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25B2B5D0" w:rsidR="00E811F0" w:rsidRPr="00316466" w:rsidRDefault="00E811F0" w:rsidP="00A24561">
      <w:pPr>
        <w:shd w:val="clear" w:color="auto" w:fill="FFFFFF"/>
        <w:spacing w:after="180"/>
        <w:ind w:left="-567"/>
        <w:jc w:val="center"/>
        <w:outlineLvl w:val="1"/>
        <w:rPr>
          <w:b/>
          <w:bCs/>
          <w:color w:val="FA9919"/>
          <w:sz w:val="28"/>
          <w:szCs w:val="28"/>
        </w:rPr>
      </w:pPr>
      <w:r w:rsidRPr="00316466">
        <w:rPr>
          <w:b/>
          <w:bCs/>
          <w:color w:val="FA9919"/>
          <w:sz w:val="28"/>
          <w:szCs w:val="28"/>
        </w:rPr>
        <w:t>Обучение в 202</w:t>
      </w:r>
      <w:r w:rsidR="002C48BC">
        <w:rPr>
          <w:b/>
          <w:bCs/>
          <w:color w:val="FA9919"/>
          <w:sz w:val="28"/>
          <w:szCs w:val="28"/>
        </w:rPr>
        <w:t>4</w:t>
      </w:r>
      <w:r w:rsidRPr="00316466">
        <w:rPr>
          <w:b/>
          <w:bCs/>
          <w:color w:val="FA9919"/>
          <w:sz w:val="28"/>
          <w:szCs w:val="28"/>
        </w:rPr>
        <w:t xml:space="preserve"> году</w:t>
      </w:r>
    </w:p>
    <w:p w14:paraId="366B340A" w14:textId="5F78B9F1" w:rsidR="00534668" w:rsidRDefault="00BA1FB8" w:rsidP="00BA1FB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r>
        <w:rPr>
          <w:b/>
        </w:rPr>
        <w:t>.</w:t>
      </w:r>
    </w:p>
    <w:p w14:paraId="2DBB2010" w14:textId="7EC9DF46" w:rsidR="00774157" w:rsidRPr="00D669A0" w:rsidRDefault="00774157" w:rsidP="00CE0A26">
      <w:pPr>
        <w:ind w:left="695" w:right="133" w:hanging="567"/>
      </w:pPr>
    </w:p>
    <w:p w14:paraId="6329F61B" w14:textId="308219D9" w:rsidR="00774157" w:rsidRPr="00D669A0" w:rsidRDefault="00774157" w:rsidP="00774157">
      <w:pPr>
        <w:ind w:right="738" w:hanging="10"/>
        <w:jc w:val="center"/>
        <w:rPr>
          <w:b/>
        </w:rP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30"/>
        <w:gridCol w:w="10"/>
        <w:gridCol w:w="5840"/>
        <w:gridCol w:w="8"/>
        <w:gridCol w:w="16"/>
        <w:gridCol w:w="816"/>
        <w:gridCol w:w="12"/>
        <w:gridCol w:w="2238"/>
      </w:tblGrid>
      <w:tr w:rsidR="00D669A0" w:rsidRPr="00D669A0" w14:paraId="2085BDD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1092CBB" w14:textId="77777777" w:rsidR="00D669A0" w:rsidRPr="00D669A0" w:rsidRDefault="00D669A0" w:rsidP="00A81189">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05E671B3" w14:textId="77777777" w:rsidR="00D669A0" w:rsidRPr="00D669A0" w:rsidRDefault="00D669A0" w:rsidP="00D669A0">
            <w:pPr>
              <w:rPr>
                <w:b/>
              </w:rPr>
            </w:pPr>
            <w:r w:rsidRPr="00D669A0">
              <w:rPr>
                <w:b/>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4805C5E5" w14:textId="53DCEE1C" w:rsidR="00D669A0" w:rsidRPr="00D669A0" w:rsidRDefault="00D669A0" w:rsidP="00A81189">
            <w:pPr>
              <w:ind w:firstLine="83"/>
              <w:jc w:val="center"/>
              <w:rPr>
                <w:b/>
              </w:rPr>
            </w:pPr>
          </w:p>
        </w:tc>
      </w:tr>
      <w:tr w:rsidR="00D669A0" w:rsidRPr="00D669A0" w14:paraId="4A6B1DA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A3710A" w14:textId="77777777" w:rsidR="00D669A0" w:rsidRPr="00D669A0" w:rsidRDefault="00D669A0" w:rsidP="00D669A0">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7A347B4C" w14:textId="5BE06358" w:rsidR="00D669A0" w:rsidRPr="00D669A0" w:rsidRDefault="00D669A0" w:rsidP="00D669A0">
            <w:pPr>
              <w:ind w:firstLine="83"/>
              <w:jc w:val="center"/>
              <w:rPr>
                <w:b/>
              </w:rPr>
            </w:pPr>
            <w:r w:rsidRPr="00D669A0">
              <w:rPr>
                <w:b/>
              </w:rPr>
              <w:t xml:space="preserve">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головные организации банковских холдингов. </w:t>
            </w:r>
          </w:p>
        </w:tc>
      </w:tr>
      <w:tr w:rsidR="002C48BC" w:rsidRPr="00D669A0" w14:paraId="4764BEAD" w14:textId="77777777" w:rsidTr="002E77D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D1BD5F" w14:textId="27F4FF97" w:rsidR="002C48BC" w:rsidRPr="00D669A0" w:rsidRDefault="002C48BC" w:rsidP="002C48BC">
            <w:pPr>
              <w:jc w:val="center"/>
            </w:pPr>
            <w:r>
              <w:t>1</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A5AC98B" w14:textId="40DD8E71" w:rsidR="002C48BC" w:rsidRPr="00D669A0" w:rsidRDefault="002C48BC" w:rsidP="002C48BC">
            <w:pPr>
              <w:jc w:val="center"/>
            </w:pPr>
            <w:r w:rsidRPr="00EE45DB">
              <w:t>6-4-01</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27F29FC8" w14:textId="540D9065" w:rsidR="002C48BC" w:rsidRPr="00D669A0" w:rsidRDefault="002C48BC" w:rsidP="002C48BC">
            <w:pPr>
              <w:ind w:firstLine="83"/>
              <w:jc w:val="center"/>
            </w:pPr>
            <w:r w:rsidRPr="00EE45DB">
              <w:t xml:space="preserve">Актуальные вопросы аудита бухгалтерской (финансовой) отчетности кредитных организаций </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21E87DAC" w14:textId="0D5F1272" w:rsidR="002C48BC" w:rsidRPr="00D669A0" w:rsidRDefault="002C48BC" w:rsidP="002C48BC">
            <w:pPr>
              <w:ind w:firstLine="83"/>
              <w:jc w:val="center"/>
            </w:pPr>
            <w:r>
              <w:t>20</w:t>
            </w:r>
          </w:p>
        </w:tc>
        <w:tc>
          <w:tcPr>
            <w:tcW w:w="2238" w:type="dxa"/>
            <w:tcBorders>
              <w:top w:val="single" w:sz="4" w:space="0" w:color="auto"/>
              <w:left w:val="single" w:sz="4" w:space="0" w:color="auto"/>
              <w:bottom w:val="single" w:sz="4" w:space="0" w:color="auto"/>
              <w:right w:val="single" w:sz="4" w:space="0" w:color="auto"/>
            </w:tcBorders>
            <w:vAlign w:val="center"/>
          </w:tcPr>
          <w:p w14:paraId="7D5DD4FB" w14:textId="77777777" w:rsidR="002C48BC" w:rsidRDefault="002C48BC" w:rsidP="002C48BC">
            <w:pPr>
              <w:jc w:val="center"/>
            </w:pPr>
            <w:r>
              <w:t>протокол 637</w:t>
            </w:r>
          </w:p>
          <w:p w14:paraId="351A275C" w14:textId="13C0A223" w:rsidR="002C48BC" w:rsidRPr="00D669A0" w:rsidRDefault="002C48BC" w:rsidP="002C48BC">
            <w:pPr>
              <w:ind w:firstLine="83"/>
              <w:jc w:val="center"/>
              <w:rPr>
                <w:b/>
              </w:rPr>
            </w:pPr>
            <w:r>
              <w:t>от 25.08.2023</w:t>
            </w:r>
          </w:p>
        </w:tc>
      </w:tr>
      <w:tr w:rsidR="002C48BC" w:rsidRPr="00D669A0" w14:paraId="31AF9185" w14:textId="77777777" w:rsidTr="002E77D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F3CCE8" w14:textId="3ABD933C" w:rsidR="002C48BC" w:rsidRPr="00D669A0" w:rsidRDefault="002C48BC" w:rsidP="002C48BC">
            <w:pPr>
              <w:jc w:val="center"/>
            </w:pPr>
            <w:r>
              <w:t>2</w:t>
            </w:r>
          </w:p>
        </w:tc>
        <w:tc>
          <w:tcPr>
            <w:tcW w:w="1140" w:type="dxa"/>
            <w:gridSpan w:val="2"/>
            <w:tcBorders>
              <w:top w:val="single" w:sz="4" w:space="0" w:color="auto"/>
              <w:bottom w:val="single" w:sz="4" w:space="0" w:color="auto"/>
              <w:right w:val="single" w:sz="4" w:space="0" w:color="auto"/>
            </w:tcBorders>
            <w:vAlign w:val="center"/>
          </w:tcPr>
          <w:p w14:paraId="6A08ED38" w14:textId="35D95D62" w:rsidR="002C48BC" w:rsidRPr="00D669A0" w:rsidRDefault="002C48BC" w:rsidP="002C48BC">
            <w:pPr>
              <w:jc w:val="center"/>
            </w:pPr>
            <w:r w:rsidRPr="008718AD">
              <w:t>6-</w:t>
            </w:r>
            <w:r>
              <w:t>4</w:t>
            </w:r>
            <w:r w:rsidRPr="008718AD">
              <w:t>-</w:t>
            </w:r>
            <w:r>
              <w:t>02</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47D18B84" w14:textId="2CFB9F6B" w:rsidR="002C48BC" w:rsidRPr="00D669A0" w:rsidRDefault="002C48BC" w:rsidP="002C48BC">
            <w:pPr>
              <w:ind w:firstLine="83"/>
              <w:jc w:val="center"/>
            </w:pPr>
            <w:r w:rsidRPr="005D3C78">
              <w:t>Практика применения МСА: формирование аудиторского заключения кредитных организаций</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CE22A62" w14:textId="706DBF1A" w:rsidR="002C48BC" w:rsidRPr="00D669A0" w:rsidRDefault="002C48BC" w:rsidP="002C48BC">
            <w:pPr>
              <w:ind w:firstLine="83"/>
              <w:jc w:val="center"/>
            </w:pPr>
            <w:r w:rsidRPr="005D3C78">
              <w:t>4</w:t>
            </w:r>
          </w:p>
        </w:tc>
        <w:tc>
          <w:tcPr>
            <w:tcW w:w="2238" w:type="dxa"/>
            <w:tcBorders>
              <w:top w:val="single" w:sz="4" w:space="0" w:color="auto"/>
              <w:left w:val="single" w:sz="4" w:space="0" w:color="auto"/>
              <w:bottom w:val="single" w:sz="4" w:space="0" w:color="auto"/>
              <w:right w:val="single" w:sz="4" w:space="0" w:color="auto"/>
            </w:tcBorders>
            <w:vAlign w:val="center"/>
          </w:tcPr>
          <w:p w14:paraId="40101311" w14:textId="77777777" w:rsidR="002C48BC" w:rsidRDefault="002C48BC" w:rsidP="002C48BC">
            <w:pPr>
              <w:jc w:val="center"/>
            </w:pPr>
            <w:r>
              <w:t>протокол 627</w:t>
            </w:r>
          </w:p>
          <w:p w14:paraId="37401D44" w14:textId="43B85B2D" w:rsidR="002C48BC" w:rsidRPr="00D669A0" w:rsidRDefault="002C48BC" w:rsidP="002C48BC">
            <w:pPr>
              <w:jc w:val="center"/>
            </w:pPr>
            <w:r>
              <w:t>от 23.06.2023</w:t>
            </w:r>
          </w:p>
        </w:tc>
      </w:tr>
      <w:tr w:rsidR="002C48BC" w:rsidRPr="00D669A0" w14:paraId="39B7EFE3" w14:textId="77777777" w:rsidTr="00D05B13">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E70A9" w14:textId="70A5CD29" w:rsidR="002C48BC" w:rsidRPr="00D669A0" w:rsidRDefault="002C48BC" w:rsidP="002C48BC">
            <w:pPr>
              <w:jc w:val="center"/>
            </w:pPr>
            <w:r>
              <w:t>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2E4D8F7" w14:textId="065D265B" w:rsidR="002C48BC" w:rsidRPr="00D669A0" w:rsidRDefault="002C48BC" w:rsidP="002C48BC">
            <w:pPr>
              <w:jc w:val="center"/>
            </w:pPr>
            <w:r w:rsidRPr="00EB5855">
              <w:t>6-</w:t>
            </w:r>
            <w:r>
              <w:t>4</w:t>
            </w:r>
            <w:r w:rsidRPr="00EB5855">
              <w:t>-</w:t>
            </w:r>
            <w:r>
              <w:t>03</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7806CBB3" w14:textId="77777777" w:rsidR="002C48BC" w:rsidRPr="00EB5855" w:rsidRDefault="002C48BC" w:rsidP="002C48BC">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40643FD7" w14:textId="37C19707" w:rsidR="002C48BC" w:rsidRPr="00D669A0" w:rsidRDefault="002C48BC" w:rsidP="002C48BC">
            <w:pPr>
              <w:ind w:firstLine="83"/>
              <w:jc w:val="center"/>
            </w:pPr>
            <w:r w:rsidRPr="00EB5855">
              <w:t>Положение Банка России от 15.04.2015 № 465-П</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0F1F937" w14:textId="58684512" w:rsidR="002C48BC" w:rsidRPr="00D669A0" w:rsidRDefault="002C48BC" w:rsidP="002C48BC">
            <w:pPr>
              <w:ind w:firstLine="83"/>
              <w:jc w:val="center"/>
            </w:pPr>
            <w:r w:rsidRPr="00EB5855">
              <w:t>4</w:t>
            </w:r>
          </w:p>
        </w:tc>
        <w:tc>
          <w:tcPr>
            <w:tcW w:w="2238" w:type="dxa"/>
            <w:tcBorders>
              <w:top w:val="single" w:sz="4" w:space="0" w:color="auto"/>
              <w:left w:val="single" w:sz="4" w:space="0" w:color="auto"/>
              <w:bottom w:val="single" w:sz="4" w:space="0" w:color="auto"/>
              <w:right w:val="single" w:sz="4" w:space="0" w:color="auto"/>
            </w:tcBorders>
            <w:vAlign w:val="center"/>
          </w:tcPr>
          <w:p w14:paraId="1F9495B0" w14:textId="77777777" w:rsidR="002C48BC" w:rsidRDefault="002C48BC" w:rsidP="002C48BC">
            <w:pPr>
              <w:jc w:val="center"/>
            </w:pPr>
            <w:r>
              <w:t>протокол 627</w:t>
            </w:r>
          </w:p>
          <w:p w14:paraId="1DE01CA7" w14:textId="223F3B02" w:rsidR="002C48BC" w:rsidRPr="00D669A0" w:rsidRDefault="002C48BC" w:rsidP="002C48BC">
            <w:pPr>
              <w:jc w:val="center"/>
            </w:pPr>
            <w:r>
              <w:t>от 23.06.2023</w:t>
            </w:r>
          </w:p>
        </w:tc>
      </w:tr>
      <w:tr w:rsidR="002C48BC" w:rsidRPr="00D669A0" w14:paraId="73814984" w14:textId="77777777" w:rsidTr="00D05B13">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7A9A4D" w14:textId="1540BFE2" w:rsidR="002C48BC" w:rsidRPr="00D669A0" w:rsidRDefault="002C48BC" w:rsidP="002C48BC">
            <w:pPr>
              <w:jc w:val="center"/>
            </w:pPr>
            <w:r>
              <w:t>4</w:t>
            </w:r>
          </w:p>
        </w:tc>
        <w:tc>
          <w:tcPr>
            <w:tcW w:w="1140" w:type="dxa"/>
            <w:gridSpan w:val="2"/>
            <w:tcBorders>
              <w:top w:val="single" w:sz="6" w:space="0" w:color="000000"/>
              <w:left w:val="single" w:sz="6" w:space="0" w:color="000000"/>
              <w:bottom w:val="single" w:sz="6" w:space="0" w:color="000000"/>
              <w:right w:val="single" w:sz="6" w:space="0" w:color="000000"/>
            </w:tcBorders>
            <w:vAlign w:val="center"/>
          </w:tcPr>
          <w:p w14:paraId="5A7E56B6" w14:textId="78715C7A" w:rsidR="002C48BC" w:rsidRPr="00D669A0" w:rsidRDefault="002C48BC" w:rsidP="002C48BC">
            <w:pPr>
              <w:jc w:val="center"/>
            </w:pPr>
            <w:r w:rsidRPr="00314759">
              <w:t>6-</w:t>
            </w:r>
            <w:r>
              <w:t>4</w:t>
            </w:r>
            <w:r w:rsidRPr="00314759">
              <w:t>-</w:t>
            </w:r>
            <w:r>
              <w:t>04</w:t>
            </w:r>
          </w:p>
        </w:tc>
        <w:tc>
          <w:tcPr>
            <w:tcW w:w="5848" w:type="dxa"/>
            <w:gridSpan w:val="2"/>
            <w:tcBorders>
              <w:top w:val="single" w:sz="6" w:space="0" w:color="000000"/>
              <w:left w:val="single" w:sz="6" w:space="0" w:color="000000"/>
              <w:bottom w:val="single" w:sz="6" w:space="0" w:color="000000"/>
              <w:right w:val="single" w:sz="6" w:space="0" w:color="000000"/>
            </w:tcBorders>
            <w:vAlign w:val="center"/>
          </w:tcPr>
          <w:p w14:paraId="3BD15CAF" w14:textId="7D91A7A7" w:rsidR="002C48BC" w:rsidRPr="00D669A0" w:rsidRDefault="002C48BC" w:rsidP="002C48BC">
            <w:pPr>
              <w:ind w:firstLine="83"/>
              <w:jc w:val="center"/>
            </w:pPr>
            <w:hyperlink r:id="rId8" w:anchor="6-3-19">
              <w:r w:rsidRPr="00314759">
                <w:t>Банки: организация деятельности, особенност</w:t>
              </w:r>
            </w:hyperlink>
            <w:hyperlink r:id="rId9" w:anchor="6-3-19">
              <w:r w:rsidRPr="00314759">
                <w:t>и</w:t>
              </w:r>
            </w:hyperlink>
            <w:hyperlink r:id="rId10" w:anchor="6-3-19">
              <w:r w:rsidRPr="00314759">
                <w:t xml:space="preserve"> </w:t>
              </w:r>
            </w:hyperlink>
            <w:hyperlink r:id="rId11" w:anchor="6-3-19">
              <w:r w:rsidRPr="00314759">
                <w:t>бухгалтерского учета, налогообложения и аудит</w:t>
              </w:r>
            </w:hyperlink>
            <w:hyperlink r:id="rId12" w:anchor="6-3-19">
              <w:r w:rsidRPr="00314759">
                <w:t>а</w:t>
              </w:r>
            </w:hyperlink>
            <w:hyperlink r:id="rId13" w:anchor="6-3-19">
              <w:r w:rsidRPr="00314759">
                <w:t xml:space="preserve">  </w:t>
              </w:r>
            </w:hyperlink>
          </w:p>
        </w:tc>
        <w:tc>
          <w:tcPr>
            <w:tcW w:w="844" w:type="dxa"/>
            <w:gridSpan w:val="3"/>
            <w:tcBorders>
              <w:top w:val="single" w:sz="6" w:space="0" w:color="000000"/>
              <w:left w:val="single" w:sz="6" w:space="0" w:color="000000"/>
              <w:bottom w:val="single" w:sz="6" w:space="0" w:color="000000"/>
              <w:right w:val="single" w:sz="6" w:space="0" w:color="000000"/>
            </w:tcBorders>
            <w:vAlign w:val="center"/>
          </w:tcPr>
          <w:p w14:paraId="69DD73DF" w14:textId="525C0E48" w:rsidR="002C48BC" w:rsidRPr="00D669A0" w:rsidRDefault="002C48BC" w:rsidP="002C48BC">
            <w:pPr>
              <w:ind w:firstLine="83"/>
              <w:jc w:val="center"/>
            </w:pPr>
            <w:r w:rsidRPr="00314759">
              <w:t>40</w:t>
            </w:r>
          </w:p>
        </w:tc>
        <w:tc>
          <w:tcPr>
            <w:tcW w:w="2238" w:type="dxa"/>
            <w:tcBorders>
              <w:top w:val="single" w:sz="4" w:space="0" w:color="auto"/>
              <w:left w:val="single" w:sz="4" w:space="0" w:color="auto"/>
              <w:bottom w:val="single" w:sz="4" w:space="0" w:color="auto"/>
              <w:right w:val="single" w:sz="4" w:space="0" w:color="auto"/>
            </w:tcBorders>
            <w:vAlign w:val="center"/>
          </w:tcPr>
          <w:p w14:paraId="09D44394" w14:textId="77777777" w:rsidR="002C48BC" w:rsidRDefault="002C48BC" w:rsidP="002C48BC">
            <w:pPr>
              <w:jc w:val="center"/>
            </w:pPr>
            <w:r>
              <w:t>протокол 627</w:t>
            </w:r>
          </w:p>
          <w:p w14:paraId="478925F0" w14:textId="2F312955" w:rsidR="002C48BC" w:rsidRPr="00D669A0" w:rsidRDefault="002C48BC" w:rsidP="002C48BC">
            <w:pPr>
              <w:jc w:val="center"/>
            </w:pPr>
            <w:r>
              <w:t>от 23.06.2023</w:t>
            </w:r>
          </w:p>
        </w:tc>
      </w:tr>
      <w:tr w:rsidR="002C48BC" w:rsidRPr="00D669A0" w14:paraId="42EF738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EE4B48" w14:textId="666355C9" w:rsidR="002C48BC" w:rsidRPr="00D669A0" w:rsidRDefault="002C48BC" w:rsidP="002C48BC">
            <w:pPr>
              <w:jc w:val="center"/>
            </w:pPr>
            <w:r>
              <w:t>5</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DCAEC95" w14:textId="2D852B50" w:rsidR="002C48BC" w:rsidRPr="00D669A0" w:rsidRDefault="002C48BC" w:rsidP="002C48BC">
            <w:pPr>
              <w:jc w:val="center"/>
            </w:pPr>
            <w:r w:rsidRPr="00314759">
              <w:t>6-</w:t>
            </w:r>
            <w:r>
              <w:t>4</w:t>
            </w:r>
            <w:r w:rsidRPr="00314759">
              <w:t>-</w:t>
            </w:r>
            <w:r>
              <w:t>05</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1CE311C2" w14:textId="44DCC0E3" w:rsidR="002C48BC" w:rsidRPr="00D669A0" w:rsidRDefault="002C48BC" w:rsidP="002C48BC">
            <w:pPr>
              <w:ind w:firstLine="83"/>
              <w:jc w:val="center"/>
            </w:pPr>
            <w:r w:rsidRPr="00314759">
              <w:t>Отраслевые стандарты бухгалтерского учета: кредитные организации</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E2CFC3E" w14:textId="38688790" w:rsidR="002C48BC" w:rsidRPr="00D669A0" w:rsidRDefault="002C48BC" w:rsidP="002C48BC">
            <w:pPr>
              <w:ind w:firstLine="83"/>
              <w:jc w:val="center"/>
            </w:pPr>
            <w:r w:rsidRPr="00314759">
              <w:t>20</w:t>
            </w:r>
          </w:p>
        </w:tc>
        <w:tc>
          <w:tcPr>
            <w:tcW w:w="2238" w:type="dxa"/>
            <w:tcBorders>
              <w:top w:val="single" w:sz="4" w:space="0" w:color="auto"/>
              <w:left w:val="single" w:sz="4" w:space="0" w:color="auto"/>
              <w:bottom w:val="single" w:sz="4" w:space="0" w:color="auto"/>
              <w:right w:val="single" w:sz="4" w:space="0" w:color="auto"/>
            </w:tcBorders>
            <w:vAlign w:val="center"/>
          </w:tcPr>
          <w:p w14:paraId="42CAD1A6" w14:textId="77777777" w:rsidR="002C48BC" w:rsidRDefault="002C48BC" w:rsidP="002C48BC">
            <w:pPr>
              <w:jc w:val="center"/>
            </w:pPr>
            <w:r>
              <w:t>протокол 627</w:t>
            </w:r>
          </w:p>
          <w:p w14:paraId="58A4BCE5" w14:textId="79D9A857" w:rsidR="002C48BC" w:rsidRPr="00D669A0" w:rsidRDefault="002C48BC" w:rsidP="002C48BC">
            <w:pPr>
              <w:jc w:val="center"/>
            </w:pPr>
            <w:r>
              <w:t>от 23.06.2023</w:t>
            </w:r>
          </w:p>
        </w:tc>
      </w:tr>
      <w:tr w:rsidR="002C48BC" w:rsidRPr="00D669A0" w14:paraId="4EB1586A"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72F25A7" w14:textId="7FC019EF" w:rsidR="002C48BC" w:rsidRPr="00D669A0" w:rsidRDefault="002C48BC" w:rsidP="002C48BC">
            <w:pPr>
              <w:jc w:val="center"/>
            </w:pPr>
            <w:r>
              <w:t>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6C4794B" w14:textId="0420B854" w:rsidR="002C48BC" w:rsidRPr="00D669A0" w:rsidRDefault="002C48BC" w:rsidP="002C48BC">
            <w:pPr>
              <w:jc w:val="center"/>
            </w:pPr>
            <w:r w:rsidRPr="00314759">
              <w:t>6-</w:t>
            </w:r>
            <w:r>
              <w:t>4</w:t>
            </w:r>
            <w:r w:rsidRPr="00314759">
              <w:t>-</w:t>
            </w:r>
            <w:r>
              <w:t>06</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1A6E1561" w14:textId="62FFF097" w:rsidR="002C48BC" w:rsidRPr="00D669A0" w:rsidRDefault="002C48BC" w:rsidP="002C48BC">
            <w:pPr>
              <w:ind w:firstLine="83"/>
              <w:jc w:val="center"/>
            </w:pPr>
            <w:r w:rsidRPr="00314759">
              <w:t>Основы бухгалтерского учета и финансовой отчетности кредитных финансовых организаций. Особенности аудита КФО</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0C36E9A2" w14:textId="7AABFBF0" w:rsidR="002C48BC" w:rsidRPr="00D669A0" w:rsidRDefault="002C48BC" w:rsidP="002C48BC">
            <w:pPr>
              <w:ind w:firstLine="83"/>
              <w:jc w:val="center"/>
            </w:pPr>
            <w:r w:rsidRPr="00314759">
              <w:t>40</w:t>
            </w:r>
          </w:p>
        </w:tc>
        <w:tc>
          <w:tcPr>
            <w:tcW w:w="2238" w:type="dxa"/>
            <w:tcBorders>
              <w:top w:val="single" w:sz="4" w:space="0" w:color="auto"/>
              <w:left w:val="single" w:sz="4" w:space="0" w:color="auto"/>
              <w:bottom w:val="single" w:sz="4" w:space="0" w:color="auto"/>
              <w:right w:val="single" w:sz="4" w:space="0" w:color="auto"/>
            </w:tcBorders>
            <w:vAlign w:val="center"/>
          </w:tcPr>
          <w:p w14:paraId="4B15480C" w14:textId="77777777" w:rsidR="002C48BC" w:rsidRDefault="002C48BC" w:rsidP="002C48BC">
            <w:pPr>
              <w:jc w:val="center"/>
            </w:pPr>
            <w:r>
              <w:t>протокол 627</w:t>
            </w:r>
          </w:p>
          <w:p w14:paraId="6ADD812C" w14:textId="0A79C270" w:rsidR="002C48BC" w:rsidRPr="00D669A0" w:rsidRDefault="002C48BC" w:rsidP="002C48BC">
            <w:pPr>
              <w:jc w:val="center"/>
            </w:pPr>
            <w:r>
              <w:t>от 23.06.2023</w:t>
            </w:r>
          </w:p>
        </w:tc>
      </w:tr>
      <w:tr w:rsidR="002C48BC" w:rsidRPr="00D669A0" w14:paraId="3D39F80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99B5D9" w14:textId="07AFEAAD" w:rsidR="002C48BC" w:rsidRPr="00D669A0" w:rsidRDefault="002C48BC" w:rsidP="002C48BC">
            <w:pPr>
              <w:jc w:val="center"/>
            </w:pPr>
            <w:r w:rsidRPr="00D669A0">
              <w:t>7</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7E2096C" w14:textId="32912915" w:rsidR="002C48BC" w:rsidRPr="00D669A0" w:rsidRDefault="002C48BC" w:rsidP="002C48BC">
            <w:pPr>
              <w:jc w:val="center"/>
            </w:pPr>
            <w:r w:rsidRPr="00314759">
              <w:t>6-</w:t>
            </w:r>
            <w:r>
              <w:t>4</w:t>
            </w:r>
            <w:r w:rsidRPr="00314759">
              <w:t>-</w:t>
            </w:r>
            <w:r>
              <w:t>07</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55902191" w14:textId="46F81667" w:rsidR="002C48BC" w:rsidRPr="00D669A0" w:rsidRDefault="002C48BC" w:rsidP="002C48BC">
            <w:pPr>
              <w:ind w:firstLine="83"/>
              <w:jc w:val="cente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5648D66" w14:textId="7206C2F9" w:rsidR="002C48BC" w:rsidRPr="00D669A0" w:rsidRDefault="002C48BC" w:rsidP="002C48BC">
            <w:pPr>
              <w:ind w:firstLine="83"/>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36628C51" w14:textId="77777777" w:rsidR="002C48BC" w:rsidRDefault="002C48BC" w:rsidP="002C48BC">
            <w:pPr>
              <w:jc w:val="center"/>
            </w:pPr>
            <w:r>
              <w:t>протокол 627</w:t>
            </w:r>
          </w:p>
          <w:p w14:paraId="55948187" w14:textId="7DADC4CE" w:rsidR="002C48BC" w:rsidRPr="00D669A0" w:rsidRDefault="002C48BC" w:rsidP="002C48BC">
            <w:pPr>
              <w:jc w:val="center"/>
            </w:pPr>
            <w:r>
              <w:t>от 23.06.2023</w:t>
            </w:r>
          </w:p>
        </w:tc>
      </w:tr>
      <w:tr w:rsidR="002C48BC" w:rsidRPr="00D669A0" w14:paraId="75FBFE0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ECF22A" w14:textId="330CD876" w:rsidR="002C48BC" w:rsidRPr="00D669A0" w:rsidRDefault="002C48BC" w:rsidP="002C48BC">
            <w:pPr>
              <w:jc w:val="center"/>
            </w:pPr>
            <w:r>
              <w:t>8</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4133C5A" w14:textId="31606B31" w:rsidR="002C48BC" w:rsidRPr="00D669A0" w:rsidRDefault="002C48BC" w:rsidP="002C48BC">
            <w:pPr>
              <w:jc w:val="center"/>
            </w:pPr>
            <w:r w:rsidRPr="00314759">
              <w:t>6-</w:t>
            </w:r>
            <w:r>
              <w:t>4</w:t>
            </w:r>
            <w:r w:rsidRPr="00314759">
              <w:t>-</w:t>
            </w:r>
            <w:r>
              <w:t>08</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50FF35B7" w14:textId="34EDC95F" w:rsidR="002C48BC" w:rsidRPr="00D669A0" w:rsidRDefault="002C48BC" w:rsidP="002C48BC">
            <w:pPr>
              <w:ind w:firstLine="83"/>
              <w:jc w:val="center"/>
            </w:pPr>
            <w:r w:rsidRPr="00314759">
              <w:t>Новые МСФО. Актуальные вопросы применения при аудите кредитных организаций</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9BC9255" w14:textId="08286D18" w:rsidR="002C48BC" w:rsidRPr="00D669A0" w:rsidRDefault="002C48BC" w:rsidP="002C48BC">
            <w:pPr>
              <w:ind w:firstLine="83"/>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6C597989" w14:textId="77777777" w:rsidR="002C48BC" w:rsidRDefault="002C48BC" w:rsidP="002C48BC">
            <w:pPr>
              <w:jc w:val="center"/>
            </w:pPr>
            <w:r>
              <w:t>протокол 627</w:t>
            </w:r>
          </w:p>
          <w:p w14:paraId="6D5F242F" w14:textId="3F986A04" w:rsidR="002C48BC" w:rsidRPr="00D669A0" w:rsidRDefault="002C48BC" w:rsidP="002C48BC">
            <w:pPr>
              <w:jc w:val="center"/>
            </w:pPr>
            <w:r>
              <w:t>от 23.06.2023</w:t>
            </w:r>
          </w:p>
        </w:tc>
      </w:tr>
      <w:tr w:rsidR="002C48BC" w:rsidRPr="00D669A0" w14:paraId="0AE42F8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4C88E3" w14:textId="371C7B7F" w:rsidR="002C48BC" w:rsidRPr="00D669A0" w:rsidRDefault="002C48BC" w:rsidP="002C48BC">
            <w:pPr>
              <w:jc w:val="center"/>
            </w:pPr>
            <w:r>
              <w:t>9</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62C578A" w14:textId="78089AC7" w:rsidR="002C48BC" w:rsidRPr="00D669A0" w:rsidRDefault="002C48BC" w:rsidP="002C48BC">
            <w:pPr>
              <w:jc w:val="center"/>
            </w:pPr>
            <w:r w:rsidRPr="00314759">
              <w:t>6-</w:t>
            </w:r>
            <w:r>
              <w:t>4</w:t>
            </w:r>
            <w:r w:rsidRPr="00314759">
              <w:t>-</w:t>
            </w:r>
            <w:r>
              <w:t>09</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3E271243" w14:textId="535E4D1B" w:rsidR="002C48BC" w:rsidRPr="00D669A0" w:rsidRDefault="002C48BC" w:rsidP="002C48BC">
            <w:pPr>
              <w:ind w:firstLine="83"/>
              <w:jc w:val="center"/>
            </w:pPr>
            <w:r w:rsidRPr="00314759">
              <w:t>МСФО (IFRS) 9: Финансовые инструменты</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7BF478F7" w14:textId="7C32750E" w:rsidR="002C48BC" w:rsidRPr="00D669A0" w:rsidRDefault="002C48BC" w:rsidP="002C48BC">
            <w:pPr>
              <w:ind w:firstLine="83"/>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3C31DBAA" w14:textId="77777777" w:rsidR="002C48BC" w:rsidRDefault="002C48BC" w:rsidP="002C48BC">
            <w:pPr>
              <w:jc w:val="center"/>
            </w:pPr>
            <w:r>
              <w:t>протокол 627</w:t>
            </w:r>
          </w:p>
          <w:p w14:paraId="40049566" w14:textId="5FC4E3B8" w:rsidR="002C48BC" w:rsidRPr="00D669A0" w:rsidRDefault="002C48BC" w:rsidP="002C48BC">
            <w:pPr>
              <w:jc w:val="center"/>
            </w:pPr>
            <w:r>
              <w:t>от 23.06.2023</w:t>
            </w:r>
          </w:p>
        </w:tc>
      </w:tr>
      <w:tr w:rsidR="002C48BC" w:rsidRPr="00D669A0" w14:paraId="7A954E18"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B127E5" w14:textId="0F394C48" w:rsidR="002C48BC" w:rsidRDefault="002C48BC" w:rsidP="002C48BC">
            <w:pPr>
              <w:jc w:val="center"/>
            </w:pPr>
            <w:r>
              <w:t>10</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5545C53" w14:textId="65FCA05C" w:rsidR="002C48BC" w:rsidRPr="00D669A0" w:rsidRDefault="002C48BC" w:rsidP="002C48BC">
            <w:pPr>
              <w:jc w:val="center"/>
            </w:pPr>
            <w:r w:rsidRPr="00314759">
              <w:t>6-</w:t>
            </w:r>
            <w:r>
              <w:t>4</w:t>
            </w:r>
            <w:r w:rsidRPr="00314759">
              <w:t>-</w:t>
            </w:r>
            <w:r>
              <w:t>09</w:t>
            </w:r>
            <w:r w:rsidRPr="00314759">
              <w:t>/1</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7066B7B6" w14:textId="62497B24" w:rsidR="002C48BC" w:rsidRPr="00D669A0" w:rsidRDefault="002C48BC" w:rsidP="002C48BC">
            <w:pPr>
              <w:ind w:firstLine="83"/>
              <w:jc w:val="center"/>
            </w:pPr>
            <w:r w:rsidRPr="00314759">
              <w:t>МСФО (IFRS) 9: Финансовые инструменты</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2FA2BFF9" w14:textId="59DDBB81" w:rsidR="002C48BC" w:rsidRPr="00D669A0" w:rsidRDefault="002C48BC" w:rsidP="002C48BC">
            <w:pPr>
              <w:ind w:firstLine="83"/>
              <w:jc w:val="center"/>
            </w:pPr>
            <w:r w:rsidRPr="00314759">
              <w:t>4</w:t>
            </w:r>
          </w:p>
        </w:tc>
        <w:tc>
          <w:tcPr>
            <w:tcW w:w="2238" w:type="dxa"/>
            <w:tcBorders>
              <w:top w:val="single" w:sz="4" w:space="0" w:color="auto"/>
              <w:left w:val="single" w:sz="4" w:space="0" w:color="auto"/>
              <w:bottom w:val="single" w:sz="4" w:space="0" w:color="auto"/>
              <w:right w:val="single" w:sz="4" w:space="0" w:color="auto"/>
            </w:tcBorders>
            <w:vAlign w:val="center"/>
          </w:tcPr>
          <w:p w14:paraId="03B0D59E" w14:textId="77777777" w:rsidR="002C48BC" w:rsidRDefault="002C48BC" w:rsidP="002C48BC">
            <w:pPr>
              <w:jc w:val="center"/>
            </w:pPr>
            <w:r>
              <w:t>протокол 627</w:t>
            </w:r>
          </w:p>
          <w:p w14:paraId="11AB7ADE" w14:textId="31FFCC84" w:rsidR="002C48BC" w:rsidRPr="00D669A0" w:rsidRDefault="002C48BC" w:rsidP="002C48BC">
            <w:pPr>
              <w:jc w:val="center"/>
            </w:pPr>
            <w:r>
              <w:t>от 23.06.2023</w:t>
            </w:r>
          </w:p>
        </w:tc>
      </w:tr>
      <w:tr w:rsidR="002C48BC" w:rsidRPr="00D669A0" w14:paraId="12574000"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EFF9D0A" w14:textId="77777777" w:rsidR="002C48BC" w:rsidRPr="00D669A0" w:rsidRDefault="002C48BC" w:rsidP="002C48BC">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5F386A6A" w14:textId="77777777" w:rsidR="002C48BC" w:rsidRPr="00D669A0" w:rsidRDefault="002C48BC" w:rsidP="002C48BC">
            <w:pPr>
              <w:ind w:firstLine="83"/>
              <w:jc w:val="center"/>
              <w:rPr>
                <w:b/>
              </w:rPr>
            </w:pPr>
            <w:r w:rsidRPr="00D669A0">
              <w:rPr>
                <w:b/>
              </w:rPr>
              <w:t xml:space="preserve">Раздел 5. Программы повышения квалификации по тематике экономической деятельности: страховые организации, общества взаимного страхования. </w:t>
            </w:r>
          </w:p>
        </w:tc>
      </w:tr>
      <w:tr w:rsidR="002C48BC" w:rsidRPr="00D669A0" w14:paraId="282E9E0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3EEB29" w14:textId="60646093" w:rsidR="002C48BC" w:rsidRPr="00D669A0" w:rsidRDefault="002C48BC" w:rsidP="002C48BC">
            <w:pPr>
              <w:jc w:val="center"/>
            </w:pPr>
            <w:r>
              <w:lastRenderedPageBreak/>
              <w:t>11</w:t>
            </w:r>
          </w:p>
        </w:tc>
        <w:tc>
          <w:tcPr>
            <w:tcW w:w="1130" w:type="dxa"/>
            <w:tcBorders>
              <w:top w:val="single" w:sz="4" w:space="0" w:color="auto"/>
              <w:left w:val="single" w:sz="4" w:space="0" w:color="auto"/>
              <w:bottom w:val="single" w:sz="4" w:space="0" w:color="auto"/>
              <w:right w:val="single" w:sz="4" w:space="0" w:color="auto"/>
            </w:tcBorders>
            <w:vAlign w:val="center"/>
          </w:tcPr>
          <w:p w14:paraId="60D04F58" w14:textId="69C1F723" w:rsidR="002C48BC" w:rsidRPr="00D669A0" w:rsidRDefault="002C48BC" w:rsidP="002C48BC">
            <w:pPr>
              <w:jc w:val="center"/>
            </w:pPr>
            <w:r w:rsidRPr="00EB5855">
              <w:t>6-</w:t>
            </w:r>
            <w:r>
              <w:t>5</w:t>
            </w:r>
            <w:r w:rsidRPr="00EB5855">
              <w:t>-</w:t>
            </w:r>
            <w:r>
              <w:t>01</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3280DFCD" w14:textId="296E77C8" w:rsidR="002C48BC" w:rsidRPr="00D669A0" w:rsidRDefault="002C48BC" w:rsidP="002C48BC">
            <w:pPr>
              <w:ind w:firstLine="83"/>
              <w:jc w:val="center"/>
              <w:rPr>
                <w:b/>
              </w:rPr>
            </w:pPr>
            <w:r w:rsidRPr="00EB5855">
              <w:t>Практика применения МСА: формирование аудиторского заключения страховых организаций</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516867B" w14:textId="2FCA5CD7" w:rsidR="002C48BC" w:rsidRPr="00D669A0" w:rsidRDefault="002C48BC" w:rsidP="002C48BC">
            <w:pPr>
              <w:ind w:firstLine="83"/>
              <w:jc w:val="center"/>
              <w:rPr>
                <w:b/>
              </w:rPr>
            </w:pPr>
            <w:r w:rsidRPr="00EB5855">
              <w:t>4</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3A51E52F" w14:textId="77777777" w:rsidR="002C48BC" w:rsidRDefault="002C48BC" w:rsidP="002C48BC">
            <w:pPr>
              <w:jc w:val="center"/>
            </w:pPr>
            <w:r>
              <w:t>протокол 627</w:t>
            </w:r>
          </w:p>
          <w:p w14:paraId="3D05F256" w14:textId="72D20175" w:rsidR="002C48BC" w:rsidRPr="00D669A0" w:rsidRDefault="002C48BC" w:rsidP="002C48BC">
            <w:pPr>
              <w:ind w:firstLine="83"/>
              <w:jc w:val="center"/>
              <w:rPr>
                <w:b/>
              </w:rPr>
            </w:pPr>
            <w:r>
              <w:t>от 23.06.2023</w:t>
            </w:r>
          </w:p>
        </w:tc>
      </w:tr>
      <w:tr w:rsidR="002C48BC" w:rsidRPr="00D669A0" w14:paraId="786D814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70D1F4" w14:textId="0FB7439A" w:rsidR="002C48BC" w:rsidRPr="00D669A0" w:rsidRDefault="002C48BC" w:rsidP="002C48BC">
            <w:pPr>
              <w:jc w:val="center"/>
            </w:pPr>
            <w:r>
              <w:t>12</w:t>
            </w:r>
          </w:p>
        </w:tc>
        <w:tc>
          <w:tcPr>
            <w:tcW w:w="1130" w:type="dxa"/>
            <w:tcBorders>
              <w:top w:val="single" w:sz="4" w:space="0" w:color="auto"/>
              <w:bottom w:val="single" w:sz="4" w:space="0" w:color="auto"/>
              <w:right w:val="single" w:sz="4" w:space="0" w:color="auto"/>
            </w:tcBorders>
            <w:vAlign w:val="center"/>
          </w:tcPr>
          <w:p w14:paraId="46333098" w14:textId="6B2C63CF" w:rsidR="002C48BC" w:rsidRPr="00D669A0" w:rsidRDefault="002C48BC" w:rsidP="002C48BC">
            <w:pPr>
              <w:jc w:val="center"/>
            </w:pPr>
            <w:r w:rsidRPr="00EB5855">
              <w:t>6-</w:t>
            </w:r>
            <w:r>
              <w:t>5</w:t>
            </w:r>
            <w:r w:rsidRPr="00EB5855">
              <w:t>-</w:t>
            </w:r>
            <w:r>
              <w:t>02</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34DBFE7A" w14:textId="4A8F4FC0" w:rsidR="002C48BC" w:rsidRPr="00D669A0" w:rsidRDefault="002C48BC" w:rsidP="002C48BC">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6BE5E31" w14:textId="7188C772" w:rsidR="002C48BC" w:rsidRPr="00D669A0" w:rsidRDefault="002C48BC" w:rsidP="002C48BC">
            <w:pPr>
              <w:ind w:firstLine="83"/>
              <w:jc w:val="center"/>
              <w:rPr>
                <w:b/>
              </w:rPr>
            </w:pPr>
            <w:r w:rsidRPr="00EB5855">
              <w:t>16</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182C18D" w14:textId="77777777" w:rsidR="002C48BC" w:rsidRDefault="002C48BC" w:rsidP="002C48BC">
            <w:pPr>
              <w:jc w:val="center"/>
            </w:pPr>
            <w:r>
              <w:t>протокол 627</w:t>
            </w:r>
          </w:p>
          <w:p w14:paraId="5D3C96AE" w14:textId="1047E7E3" w:rsidR="002C48BC" w:rsidRPr="00D669A0" w:rsidRDefault="002C48BC" w:rsidP="002C48BC">
            <w:pPr>
              <w:ind w:firstLine="83"/>
              <w:jc w:val="center"/>
              <w:rPr>
                <w:b/>
              </w:rPr>
            </w:pPr>
            <w:r>
              <w:t>от 23.06.2023</w:t>
            </w:r>
          </w:p>
        </w:tc>
      </w:tr>
      <w:tr w:rsidR="002C48BC" w:rsidRPr="00D669A0" w14:paraId="4798F73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066B60" w14:textId="6748C3AC" w:rsidR="002C48BC" w:rsidRPr="00D669A0" w:rsidRDefault="002C48BC" w:rsidP="002C48BC">
            <w:pPr>
              <w:jc w:val="center"/>
            </w:pPr>
            <w:r>
              <w:t>13</w:t>
            </w:r>
          </w:p>
        </w:tc>
        <w:tc>
          <w:tcPr>
            <w:tcW w:w="1130" w:type="dxa"/>
            <w:tcBorders>
              <w:top w:val="single" w:sz="4" w:space="0" w:color="auto"/>
              <w:left w:val="single" w:sz="4" w:space="0" w:color="auto"/>
              <w:bottom w:val="single" w:sz="4" w:space="0" w:color="auto"/>
              <w:right w:val="single" w:sz="4" w:space="0" w:color="auto"/>
            </w:tcBorders>
            <w:vAlign w:val="center"/>
          </w:tcPr>
          <w:p w14:paraId="3D51F3DA" w14:textId="2147553E" w:rsidR="002C48BC" w:rsidRPr="00D669A0" w:rsidRDefault="002C48BC" w:rsidP="002C48BC">
            <w:pPr>
              <w:jc w:val="center"/>
            </w:pPr>
            <w:r w:rsidRPr="00314759">
              <w:t>6-</w:t>
            </w:r>
            <w:r>
              <w:t>5</w:t>
            </w:r>
            <w:r w:rsidRPr="00314759">
              <w:t>-</w:t>
            </w:r>
            <w:r>
              <w:t>03</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C04D1F5" w14:textId="7019EFB6" w:rsidR="002C48BC" w:rsidRPr="00D669A0" w:rsidRDefault="002C48BC" w:rsidP="002C48BC">
            <w:pPr>
              <w:ind w:firstLine="83"/>
              <w:jc w:val="center"/>
              <w:rPr>
                <w:b/>
              </w:rPr>
            </w:pPr>
            <w:r w:rsidRPr="00314759">
              <w:t>Отраслевые стандарты бухгалтерского учета: страховые организации</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FF75CBA" w14:textId="6B0B71D8" w:rsidR="002C48BC" w:rsidRPr="00D669A0" w:rsidRDefault="002C48BC" w:rsidP="002C48BC">
            <w:pPr>
              <w:ind w:firstLine="83"/>
              <w:jc w:val="center"/>
              <w:rPr>
                <w:b/>
              </w:rPr>
            </w:pPr>
            <w:r w:rsidRPr="00314759">
              <w:t>20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3C21A07" w14:textId="77777777" w:rsidR="002C48BC" w:rsidRDefault="002C48BC" w:rsidP="002C48BC">
            <w:pPr>
              <w:jc w:val="center"/>
            </w:pPr>
            <w:r>
              <w:t>протокол 627</w:t>
            </w:r>
          </w:p>
          <w:p w14:paraId="6DA3FFCB" w14:textId="486D22F5" w:rsidR="002C48BC" w:rsidRPr="00D669A0" w:rsidRDefault="002C48BC" w:rsidP="002C48BC">
            <w:pPr>
              <w:ind w:firstLine="83"/>
              <w:jc w:val="center"/>
              <w:rPr>
                <w:b/>
              </w:rPr>
            </w:pPr>
            <w:r>
              <w:t>от 23.06.2023</w:t>
            </w:r>
          </w:p>
        </w:tc>
      </w:tr>
      <w:tr w:rsidR="002C48BC" w:rsidRPr="00D669A0" w14:paraId="5D5BC406"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2501B18" w14:textId="02B708C8" w:rsidR="002C48BC" w:rsidRPr="00D669A0" w:rsidRDefault="002C48BC" w:rsidP="002C48BC">
            <w:pPr>
              <w:jc w:val="center"/>
            </w:pPr>
            <w:r>
              <w:t>14</w:t>
            </w:r>
          </w:p>
        </w:tc>
        <w:tc>
          <w:tcPr>
            <w:tcW w:w="1130" w:type="dxa"/>
            <w:tcBorders>
              <w:top w:val="single" w:sz="4" w:space="0" w:color="auto"/>
              <w:left w:val="single" w:sz="4" w:space="0" w:color="auto"/>
              <w:bottom w:val="single" w:sz="4" w:space="0" w:color="auto"/>
              <w:right w:val="single" w:sz="4" w:space="0" w:color="auto"/>
            </w:tcBorders>
            <w:vAlign w:val="center"/>
          </w:tcPr>
          <w:p w14:paraId="662C5111" w14:textId="26F05FC7" w:rsidR="002C48BC" w:rsidRPr="00D669A0" w:rsidRDefault="002C48BC" w:rsidP="002C48BC">
            <w:pPr>
              <w:jc w:val="center"/>
            </w:pPr>
            <w:r w:rsidRPr="00314759">
              <w:t>6-</w:t>
            </w:r>
            <w:r>
              <w:t>5</w:t>
            </w:r>
            <w:r w:rsidRPr="00314759">
              <w:t>-</w:t>
            </w:r>
            <w:r>
              <w:t>04</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4D2EE1DA" w14:textId="37710E9D" w:rsidR="002C48BC" w:rsidRPr="00D669A0" w:rsidRDefault="002C48BC" w:rsidP="002C48BC">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A9B3885" w14:textId="4C74DB6E" w:rsidR="002C48BC" w:rsidRPr="00D669A0" w:rsidRDefault="002C48BC" w:rsidP="002C48BC">
            <w:pPr>
              <w:ind w:firstLine="83"/>
              <w:jc w:val="center"/>
              <w:rPr>
                <w:b/>
              </w:rPr>
            </w:pPr>
            <w:r w:rsidRPr="00314759">
              <w:t>40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150A49D" w14:textId="77777777" w:rsidR="002C48BC" w:rsidRDefault="002C48BC" w:rsidP="002C48BC">
            <w:pPr>
              <w:jc w:val="center"/>
            </w:pPr>
            <w:r>
              <w:t>протокол 627</w:t>
            </w:r>
          </w:p>
          <w:p w14:paraId="164482D4" w14:textId="0DC7DC4D" w:rsidR="002C48BC" w:rsidRPr="00D669A0" w:rsidRDefault="002C48BC" w:rsidP="002C48BC">
            <w:pPr>
              <w:ind w:firstLine="83"/>
              <w:jc w:val="center"/>
              <w:rPr>
                <w:b/>
              </w:rPr>
            </w:pPr>
            <w:r>
              <w:t>от 23.06.2023</w:t>
            </w:r>
          </w:p>
        </w:tc>
      </w:tr>
      <w:tr w:rsidR="002C48BC" w:rsidRPr="00D669A0" w14:paraId="57DEC3BF"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47BFF2F" w14:textId="0BABD787" w:rsidR="002C48BC" w:rsidRPr="00D669A0" w:rsidRDefault="002C48BC" w:rsidP="002C48BC">
            <w:pPr>
              <w:jc w:val="center"/>
            </w:pPr>
            <w:r>
              <w:t>15</w:t>
            </w:r>
          </w:p>
        </w:tc>
        <w:tc>
          <w:tcPr>
            <w:tcW w:w="1130" w:type="dxa"/>
            <w:tcBorders>
              <w:top w:val="single" w:sz="4" w:space="0" w:color="auto"/>
              <w:left w:val="single" w:sz="4" w:space="0" w:color="auto"/>
              <w:bottom w:val="single" w:sz="4" w:space="0" w:color="auto"/>
              <w:right w:val="single" w:sz="4" w:space="0" w:color="auto"/>
            </w:tcBorders>
            <w:vAlign w:val="center"/>
          </w:tcPr>
          <w:p w14:paraId="43F98238" w14:textId="1085901E" w:rsidR="002C48BC" w:rsidRPr="00D669A0" w:rsidRDefault="002C48BC" w:rsidP="002C48BC">
            <w:pPr>
              <w:jc w:val="center"/>
            </w:pPr>
            <w:r w:rsidRPr="00314759">
              <w:t>6-</w:t>
            </w:r>
            <w:r>
              <w:t>5</w:t>
            </w:r>
            <w:r w:rsidRPr="00314759">
              <w:t>-</w:t>
            </w:r>
            <w:r>
              <w:t>05</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56057782" w14:textId="013F56B3" w:rsidR="002C48BC" w:rsidRPr="00D669A0" w:rsidRDefault="002C48BC" w:rsidP="002C48BC">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AC695E9" w14:textId="3C33EA93" w:rsidR="002C48BC" w:rsidRPr="00D669A0" w:rsidRDefault="002C48BC" w:rsidP="002C48BC">
            <w:pPr>
              <w:ind w:firstLine="83"/>
              <w:jc w:val="center"/>
              <w:rPr>
                <w:b/>
              </w:rPr>
            </w:pPr>
            <w:r w:rsidRPr="00314759">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506DAD0F" w14:textId="77777777" w:rsidR="002C48BC" w:rsidRDefault="002C48BC" w:rsidP="002C48BC">
            <w:pPr>
              <w:jc w:val="center"/>
            </w:pPr>
            <w:r>
              <w:t>протокол 627</w:t>
            </w:r>
          </w:p>
          <w:p w14:paraId="6F3B7AB1" w14:textId="1A95046C" w:rsidR="002C48BC" w:rsidRPr="00D669A0" w:rsidRDefault="002C48BC" w:rsidP="002C48BC">
            <w:pPr>
              <w:ind w:firstLine="83"/>
              <w:jc w:val="center"/>
              <w:rPr>
                <w:b/>
              </w:rPr>
            </w:pPr>
            <w:r>
              <w:t>от 23.06.2023</w:t>
            </w:r>
          </w:p>
        </w:tc>
      </w:tr>
      <w:tr w:rsidR="002C48BC" w:rsidRPr="00D669A0" w14:paraId="7BBB23B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8086283" w14:textId="4979ABD8" w:rsidR="002C48BC" w:rsidRPr="00D669A0" w:rsidRDefault="002C48BC" w:rsidP="002C48BC">
            <w:pPr>
              <w:jc w:val="center"/>
            </w:pPr>
            <w:r>
              <w:t>16</w:t>
            </w:r>
          </w:p>
        </w:tc>
        <w:tc>
          <w:tcPr>
            <w:tcW w:w="1130" w:type="dxa"/>
            <w:tcBorders>
              <w:top w:val="single" w:sz="4" w:space="0" w:color="auto"/>
              <w:left w:val="single" w:sz="4" w:space="0" w:color="auto"/>
              <w:bottom w:val="single" w:sz="4" w:space="0" w:color="auto"/>
              <w:right w:val="single" w:sz="4" w:space="0" w:color="auto"/>
            </w:tcBorders>
            <w:vAlign w:val="center"/>
          </w:tcPr>
          <w:p w14:paraId="14B7F331" w14:textId="216D8485" w:rsidR="002C48BC" w:rsidRPr="00D669A0" w:rsidRDefault="002C48BC" w:rsidP="002C48BC">
            <w:pPr>
              <w:jc w:val="center"/>
            </w:pPr>
            <w:r w:rsidRPr="00314759">
              <w:t>6-</w:t>
            </w:r>
            <w:r>
              <w:t>5</w:t>
            </w:r>
            <w:r w:rsidRPr="00314759">
              <w:t>-</w:t>
            </w:r>
            <w:r>
              <w:t>06</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6FF949BB" w14:textId="63B57A68" w:rsidR="002C48BC" w:rsidRPr="00D669A0" w:rsidRDefault="002C48BC" w:rsidP="002C48BC">
            <w:pPr>
              <w:ind w:firstLine="83"/>
              <w:jc w:val="center"/>
              <w:rPr>
                <w:b/>
              </w:rPr>
            </w:pPr>
            <w:r w:rsidRPr="00314759">
              <w:t>Новые МСФО. Актуальные вопросы применения при аудите страховых организаций</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98E8E35" w14:textId="7B4A8250" w:rsidR="002C48BC" w:rsidRPr="00D669A0" w:rsidRDefault="002C48BC" w:rsidP="002C48BC">
            <w:pPr>
              <w:ind w:firstLine="83"/>
              <w:jc w:val="center"/>
              <w:rPr>
                <w:b/>
              </w:rPr>
            </w:pPr>
            <w:r w:rsidRPr="00314759">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3C61962" w14:textId="77777777" w:rsidR="002C48BC" w:rsidRDefault="002C48BC" w:rsidP="002C48BC">
            <w:pPr>
              <w:jc w:val="center"/>
            </w:pPr>
            <w:r>
              <w:t>протокол 627</w:t>
            </w:r>
          </w:p>
          <w:p w14:paraId="7ADC97DE" w14:textId="11C8ACD4" w:rsidR="002C48BC" w:rsidRPr="00D669A0" w:rsidRDefault="002C48BC" w:rsidP="002C48BC">
            <w:pPr>
              <w:ind w:firstLine="83"/>
              <w:jc w:val="center"/>
              <w:rPr>
                <w:b/>
              </w:rPr>
            </w:pPr>
            <w:r>
              <w:t>от 23.06.2023</w:t>
            </w:r>
          </w:p>
        </w:tc>
      </w:tr>
      <w:tr w:rsidR="002C48BC" w:rsidRPr="00D669A0" w14:paraId="18C8335B"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573937" w14:textId="47C7B873" w:rsidR="002C48BC" w:rsidRPr="00D669A0" w:rsidRDefault="002C48BC" w:rsidP="002C48BC">
            <w:pPr>
              <w:jc w:val="center"/>
            </w:pPr>
            <w:r>
              <w:t>17</w:t>
            </w:r>
          </w:p>
        </w:tc>
        <w:tc>
          <w:tcPr>
            <w:tcW w:w="1130" w:type="dxa"/>
            <w:tcBorders>
              <w:top w:val="single" w:sz="4" w:space="0" w:color="auto"/>
              <w:left w:val="single" w:sz="4" w:space="0" w:color="auto"/>
              <w:bottom w:val="single" w:sz="4" w:space="0" w:color="auto"/>
              <w:right w:val="single" w:sz="4" w:space="0" w:color="auto"/>
            </w:tcBorders>
            <w:vAlign w:val="center"/>
          </w:tcPr>
          <w:p w14:paraId="0E3AE34D" w14:textId="0973AB7A" w:rsidR="002C48BC" w:rsidRPr="00D669A0" w:rsidRDefault="002C48BC" w:rsidP="002C48BC">
            <w:pPr>
              <w:jc w:val="center"/>
            </w:pPr>
            <w:r w:rsidRPr="00314759">
              <w:t>6-</w:t>
            </w:r>
            <w:r>
              <w:t>5</w:t>
            </w:r>
            <w:r w:rsidRPr="00314759">
              <w:t>-</w:t>
            </w:r>
            <w:r>
              <w:t>07</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42EBF2B" w14:textId="776AF700" w:rsidR="002C48BC" w:rsidRPr="00D669A0" w:rsidRDefault="002C48BC" w:rsidP="002C48BC">
            <w:pPr>
              <w:ind w:firstLine="83"/>
              <w:jc w:val="center"/>
              <w:rPr>
                <w:b/>
              </w:rPr>
            </w:pPr>
            <w:r w:rsidRPr="00314759">
              <w:t>МСФО (IFRS) 17: Договоры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0687EF5" w14:textId="5DD1B1EB" w:rsidR="002C48BC" w:rsidRPr="00D669A0" w:rsidRDefault="002C48BC" w:rsidP="002C48BC">
            <w:pPr>
              <w:ind w:firstLine="83"/>
              <w:jc w:val="center"/>
              <w:rPr>
                <w:b/>
              </w:rPr>
            </w:pPr>
            <w:r w:rsidRPr="00314759">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631317D" w14:textId="77777777" w:rsidR="002C48BC" w:rsidRDefault="002C48BC" w:rsidP="002C48BC">
            <w:pPr>
              <w:jc w:val="center"/>
            </w:pPr>
            <w:r>
              <w:t>протокол 627</w:t>
            </w:r>
          </w:p>
          <w:p w14:paraId="5E7A66D7" w14:textId="48445B21" w:rsidR="002C48BC" w:rsidRPr="00D669A0" w:rsidRDefault="002C48BC" w:rsidP="002C48BC">
            <w:pPr>
              <w:ind w:firstLine="83"/>
              <w:jc w:val="center"/>
              <w:rPr>
                <w:b/>
              </w:rPr>
            </w:pPr>
            <w:r>
              <w:t>от 23.06.2023</w:t>
            </w:r>
          </w:p>
        </w:tc>
      </w:tr>
      <w:tr w:rsidR="002C48BC" w:rsidRPr="00D669A0" w14:paraId="50126D5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66D717" w14:textId="05B49719" w:rsidR="002C48BC" w:rsidRPr="00D669A0" w:rsidRDefault="002C48BC" w:rsidP="002C48BC">
            <w:pPr>
              <w:jc w:val="center"/>
            </w:pPr>
            <w:r>
              <w:t>18</w:t>
            </w:r>
          </w:p>
        </w:tc>
        <w:tc>
          <w:tcPr>
            <w:tcW w:w="1130" w:type="dxa"/>
            <w:tcBorders>
              <w:top w:val="single" w:sz="4" w:space="0" w:color="auto"/>
              <w:left w:val="single" w:sz="4" w:space="0" w:color="auto"/>
              <w:bottom w:val="single" w:sz="4" w:space="0" w:color="auto"/>
              <w:right w:val="single" w:sz="4" w:space="0" w:color="auto"/>
            </w:tcBorders>
            <w:vAlign w:val="center"/>
          </w:tcPr>
          <w:p w14:paraId="2B566D91" w14:textId="31ADA583" w:rsidR="002C48BC" w:rsidRPr="00D669A0" w:rsidRDefault="002C48BC" w:rsidP="002C48BC">
            <w:pPr>
              <w:jc w:val="center"/>
            </w:pPr>
            <w:r w:rsidRPr="00314759">
              <w:t>6-</w:t>
            </w:r>
            <w:r>
              <w:t>5</w:t>
            </w:r>
            <w:r w:rsidRPr="00314759">
              <w:t>-</w:t>
            </w:r>
            <w:r>
              <w:t>07</w:t>
            </w:r>
            <w:r w:rsidRPr="00314759">
              <w:t>/1</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2DB60FD8" w14:textId="16006466" w:rsidR="002C48BC" w:rsidRPr="00D669A0" w:rsidRDefault="002C48BC" w:rsidP="002C48BC">
            <w:pPr>
              <w:ind w:firstLine="83"/>
              <w:jc w:val="center"/>
              <w:rPr>
                <w:b/>
              </w:rPr>
            </w:pPr>
            <w:r w:rsidRPr="00314759">
              <w:t>МСФО (IFRS) 17: Договоры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3C8AA5D7" w14:textId="481B3FF9" w:rsidR="002C48BC" w:rsidRPr="00D669A0" w:rsidRDefault="002C48BC" w:rsidP="002C48BC">
            <w:pPr>
              <w:ind w:firstLine="83"/>
              <w:jc w:val="center"/>
              <w:rPr>
                <w:b/>
              </w:rPr>
            </w:pPr>
            <w:r w:rsidRPr="00314759">
              <w:t>4</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CD09320" w14:textId="77777777" w:rsidR="002C48BC" w:rsidRDefault="002C48BC" w:rsidP="002C48BC">
            <w:pPr>
              <w:jc w:val="center"/>
            </w:pPr>
            <w:r>
              <w:t>протокол 627</w:t>
            </w:r>
          </w:p>
          <w:p w14:paraId="280B2EE2" w14:textId="58A8F695" w:rsidR="002C48BC" w:rsidRPr="00D669A0" w:rsidRDefault="002C48BC" w:rsidP="002C48BC">
            <w:pPr>
              <w:ind w:firstLine="83"/>
              <w:jc w:val="center"/>
              <w:rPr>
                <w:b/>
              </w:rPr>
            </w:pPr>
            <w:r>
              <w:t>от 23.06.2023</w:t>
            </w:r>
          </w:p>
        </w:tc>
      </w:tr>
      <w:tr w:rsidR="002C48BC" w:rsidRPr="00D669A0" w14:paraId="1BAE27C3"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DF98941" w14:textId="77777777" w:rsidR="002C48BC" w:rsidRPr="00D669A0" w:rsidRDefault="002C48BC" w:rsidP="002C48BC">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19137CF9" w14:textId="77777777" w:rsidR="002C48BC" w:rsidRPr="00D669A0" w:rsidRDefault="002C48BC" w:rsidP="002C48BC">
            <w:pPr>
              <w:ind w:firstLine="83"/>
              <w:jc w:val="center"/>
              <w:rPr>
                <w:b/>
              </w:rPr>
            </w:pPr>
            <w:r w:rsidRPr="00D669A0">
              <w:rPr>
                <w:b/>
              </w:rPr>
              <w:t>Раздел 6. Программы, повышения квалификации по тематике экономической деятельности: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tc>
      </w:tr>
      <w:tr w:rsidR="002C48BC" w:rsidRPr="00D669A0" w14:paraId="469F38CF"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382C60" w14:textId="55FA3364" w:rsidR="002C48BC" w:rsidRPr="00D669A0" w:rsidRDefault="002C48BC" w:rsidP="002C48BC">
            <w:pPr>
              <w:jc w:val="center"/>
            </w:pPr>
            <w:r>
              <w:t>19</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D0B0BC2" w14:textId="478D4D13" w:rsidR="002C48BC" w:rsidRPr="00D669A0" w:rsidRDefault="002C48BC" w:rsidP="002C48BC">
            <w:pPr>
              <w:ind w:right="198"/>
              <w:jc w:val="center"/>
            </w:pPr>
            <w:r w:rsidRPr="00CE5771">
              <w:t>6-6-</w:t>
            </w:r>
            <w:r>
              <w:t>0</w:t>
            </w:r>
            <w:r w:rsidRPr="00CE5771">
              <w:t xml:space="preserve">1 </w:t>
            </w:r>
          </w:p>
        </w:tc>
        <w:tc>
          <w:tcPr>
            <w:tcW w:w="5864" w:type="dxa"/>
            <w:gridSpan w:val="3"/>
            <w:tcBorders>
              <w:top w:val="single" w:sz="4" w:space="0" w:color="auto"/>
              <w:bottom w:val="single" w:sz="4" w:space="0" w:color="auto"/>
            </w:tcBorders>
          </w:tcPr>
          <w:p w14:paraId="4BCEE3C0" w14:textId="387AB988" w:rsidR="002C48BC" w:rsidRPr="00D669A0" w:rsidRDefault="002C48BC" w:rsidP="002C48BC">
            <w:pPr>
              <w:jc w:val="center"/>
            </w:pPr>
            <w:r w:rsidRPr="00CE5771">
              <w:t xml:space="preserve">Существенные для аудита негосударственного пенсионного фонда (НПФ) регуляторные и надзорные требования к его деятельности </w:t>
            </w:r>
          </w:p>
        </w:tc>
        <w:tc>
          <w:tcPr>
            <w:tcW w:w="828" w:type="dxa"/>
            <w:gridSpan w:val="2"/>
            <w:tcBorders>
              <w:top w:val="single" w:sz="4" w:space="0" w:color="auto"/>
              <w:left w:val="single" w:sz="4" w:space="0" w:color="auto"/>
              <w:bottom w:val="single" w:sz="4" w:space="0" w:color="auto"/>
            </w:tcBorders>
            <w:vAlign w:val="center"/>
          </w:tcPr>
          <w:p w14:paraId="5B041829" w14:textId="5C542FA8" w:rsidR="002C48BC" w:rsidRPr="00D669A0" w:rsidRDefault="002C48BC" w:rsidP="002C48BC">
            <w:pPr>
              <w:jc w:val="center"/>
            </w:pPr>
            <w:r>
              <w:t>16</w:t>
            </w:r>
          </w:p>
        </w:tc>
        <w:tc>
          <w:tcPr>
            <w:tcW w:w="2238" w:type="dxa"/>
            <w:tcBorders>
              <w:top w:val="single" w:sz="4" w:space="0" w:color="auto"/>
              <w:left w:val="single" w:sz="4" w:space="0" w:color="auto"/>
              <w:bottom w:val="single" w:sz="4" w:space="0" w:color="auto"/>
              <w:right w:val="single" w:sz="4" w:space="0" w:color="auto"/>
            </w:tcBorders>
            <w:vAlign w:val="center"/>
          </w:tcPr>
          <w:p w14:paraId="53972735" w14:textId="77777777" w:rsidR="002C48BC" w:rsidRPr="00314759" w:rsidRDefault="002C48BC" w:rsidP="002C48BC">
            <w:pPr>
              <w:jc w:val="center"/>
            </w:pPr>
            <w:r w:rsidRPr="00314759">
              <w:t xml:space="preserve">протокол </w:t>
            </w:r>
            <w:r>
              <w:t>621</w:t>
            </w:r>
          </w:p>
          <w:p w14:paraId="2A277423" w14:textId="68C8011B" w:rsidR="002C48BC" w:rsidRPr="00D669A0" w:rsidRDefault="002C48BC" w:rsidP="002C48BC">
            <w:pPr>
              <w:jc w:val="center"/>
            </w:pPr>
            <w:r w:rsidRPr="00314759">
              <w:t xml:space="preserve">от </w:t>
            </w:r>
            <w:r>
              <w:t>19</w:t>
            </w:r>
            <w:r w:rsidRPr="00314759">
              <w:t>.0</w:t>
            </w:r>
            <w:r>
              <w:t>5</w:t>
            </w:r>
            <w:r w:rsidRPr="00314759">
              <w:t>.202</w:t>
            </w:r>
            <w:r>
              <w:t>3</w:t>
            </w:r>
          </w:p>
        </w:tc>
      </w:tr>
      <w:tr w:rsidR="002C48BC" w:rsidRPr="00D669A0" w14:paraId="3080C7D7"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532BB9" w14:textId="3EDD104A" w:rsidR="002C48BC" w:rsidRPr="00D669A0" w:rsidRDefault="002C48BC" w:rsidP="002C48BC">
            <w:pPr>
              <w:jc w:val="center"/>
            </w:pPr>
            <w:r>
              <w:t>20</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2C13FD5" w14:textId="21DB4BA6" w:rsidR="002C48BC" w:rsidRPr="00D669A0" w:rsidRDefault="002C48BC" w:rsidP="002C48BC">
            <w:pPr>
              <w:ind w:right="198"/>
              <w:jc w:val="center"/>
            </w:pPr>
            <w:r w:rsidRPr="00CE5771">
              <w:t>6-6-</w:t>
            </w:r>
            <w:r>
              <w:t>0</w:t>
            </w:r>
            <w:r w:rsidRPr="00CE5771">
              <w:t>2</w:t>
            </w:r>
          </w:p>
        </w:tc>
        <w:tc>
          <w:tcPr>
            <w:tcW w:w="5864" w:type="dxa"/>
            <w:gridSpan w:val="3"/>
            <w:tcBorders>
              <w:top w:val="single" w:sz="4" w:space="0" w:color="auto"/>
              <w:bottom w:val="single" w:sz="4" w:space="0" w:color="auto"/>
            </w:tcBorders>
          </w:tcPr>
          <w:p w14:paraId="3707D02E" w14:textId="7CF38B88" w:rsidR="002C48BC" w:rsidRPr="00D669A0" w:rsidRDefault="002C48BC" w:rsidP="002C48BC">
            <w:pPr>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28" w:type="dxa"/>
            <w:gridSpan w:val="2"/>
            <w:tcBorders>
              <w:top w:val="single" w:sz="4" w:space="0" w:color="auto"/>
              <w:left w:val="single" w:sz="4" w:space="0" w:color="auto"/>
              <w:bottom w:val="single" w:sz="4" w:space="0" w:color="auto"/>
            </w:tcBorders>
            <w:vAlign w:val="center"/>
          </w:tcPr>
          <w:p w14:paraId="41CA3B25" w14:textId="06B5A71D" w:rsidR="002C48BC" w:rsidRPr="00D669A0" w:rsidRDefault="002C48BC" w:rsidP="002C48BC">
            <w:pPr>
              <w:jc w:val="center"/>
            </w:pPr>
            <w:r>
              <w:t>16</w:t>
            </w:r>
          </w:p>
        </w:tc>
        <w:tc>
          <w:tcPr>
            <w:tcW w:w="2238" w:type="dxa"/>
            <w:tcBorders>
              <w:top w:val="single" w:sz="4" w:space="0" w:color="auto"/>
              <w:left w:val="single" w:sz="4" w:space="0" w:color="auto"/>
              <w:bottom w:val="single" w:sz="4" w:space="0" w:color="auto"/>
              <w:right w:val="single" w:sz="4" w:space="0" w:color="auto"/>
            </w:tcBorders>
            <w:vAlign w:val="center"/>
          </w:tcPr>
          <w:p w14:paraId="73FFC818" w14:textId="77777777" w:rsidR="002C48BC" w:rsidRDefault="002C48BC" w:rsidP="002C48BC">
            <w:pPr>
              <w:jc w:val="center"/>
            </w:pPr>
            <w:r>
              <w:t>протокол 621</w:t>
            </w:r>
          </w:p>
          <w:p w14:paraId="24A030E7" w14:textId="36AC2739" w:rsidR="002C48BC" w:rsidRPr="00D669A0" w:rsidRDefault="002C48BC" w:rsidP="002C48BC">
            <w:pPr>
              <w:jc w:val="center"/>
            </w:pPr>
            <w:r>
              <w:t>от 19.05.2023</w:t>
            </w:r>
          </w:p>
        </w:tc>
      </w:tr>
      <w:tr w:rsidR="002C48BC" w:rsidRPr="00D669A0" w14:paraId="26F24D14"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7F463D" w14:textId="00387241" w:rsidR="002C48BC" w:rsidRPr="00D669A0" w:rsidRDefault="002C48BC" w:rsidP="002C48BC">
            <w:pPr>
              <w:jc w:val="center"/>
            </w:pPr>
            <w:r>
              <w:t>21</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8B688C5" w14:textId="3E3339D7" w:rsidR="002C48BC" w:rsidRPr="00D669A0" w:rsidRDefault="002C48BC" w:rsidP="002C48BC">
            <w:pPr>
              <w:ind w:right="198"/>
              <w:jc w:val="center"/>
            </w:pPr>
            <w:r w:rsidRPr="00CE5771">
              <w:t>6-6-</w:t>
            </w:r>
            <w:r>
              <w:t>0</w:t>
            </w:r>
            <w:r w:rsidRPr="00CE5771">
              <w:t>3</w:t>
            </w:r>
          </w:p>
        </w:tc>
        <w:tc>
          <w:tcPr>
            <w:tcW w:w="5864" w:type="dxa"/>
            <w:gridSpan w:val="3"/>
            <w:tcBorders>
              <w:top w:val="single" w:sz="4" w:space="0" w:color="auto"/>
              <w:bottom w:val="single" w:sz="4" w:space="0" w:color="auto"/>
            </w:tcBorders>
          </w:tcPr>
          <w:p w14:paraId="1DA9DC03" w14:textId="5AE43241" w:rsidR="002C48BC" w:rsidRPr="00D669A0" w:rsidRDefault="002C48BC" w:rsidP="002C48BC">
            <w:pPr>
              <w:jc w:val="center"/>
            </w:pPr>
            <w:r w:rsidRPr="00CE5771">
              <w:t>Внутренний контроль, управление рисками, отчетность и раскрытие информации НПФ</w:t>
            </w:r>
          </w:p>
        </w:tc>
        <w:tc>
          <w:tcPr>
            <w:tcW w:w="828" w:type="dxa"/>
            <w:gridSpan w:val="2"/>
            <w:tcBorders>
              <w:top w:val="single" w:sz="4" w:space="0" w:color="auto"/>
              <w:left w:val="single" w:sz="4" w:space="0" w:color="auto"/>
              <w:bottom w:val="single" w:sz="4" w:space="0" w:color="auto"/>
            </w:tcBorders>
            <w:vAlign w:val="center"/>
          </w:tcPr>
          <w:p w14:paraId="186A2EE4" w14:textId="743C297F" w:rsidR="002C48BC" w:rsidRPr="00D669A0" w:rsidRDefault="002C48BC" w:rsidP="002C48BC">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779CA052" w14:textId="77777777" w:rsidR="002C48BC" w:rsidRDefault="002C48BC" w:rsidP="002C48BC">
            <w:pPr>
              <w:jc w:val="center"/>
            </w:pPr>
            <w:r>
              <w:t>протокол 621</w:t>
            </w:r>
          </w:p>
          <w:p w14:paraId="53F98864" w14:textId="4EBF5E3A" w:rsidR="002C48BC" w:rsidRPr="00D669A0" w:rsidRDefault="002C48BC" w:rsidP="002C48BC">
            <w:pPr>
              <w:jc w:val="center"/>
            </w:pPr>
            <w:r>
              <w:t>от 19.05.2023</w:t>
            </w:r>
          </w:p>
        </w:tc>
      </w:tr>
      <w:tr w:rsidR="002C48BC" w:rsidRPr="00D669A0" w14:paraId="1EB0D781"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83CF8F" w14:textId="2E1CABA9" w:rsidR="002C48BC" w:rsidRPr="00D669A0" w:rsidRDefault="002C48BC" w:rsidP="002C48BC">
            <w:pPr>
              <w:jc w:val="center"/>
            </w:pPr>
            <w:r>
              <w:t>22</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3BE6BE1" w14:textId="64B81A35" w:rsidR="002C48BC" w:rsidRPr="00D669A0" w:rsidRDefault="002C48BC" w:rsidP="002C48BC">
            <w:pPr>
              <w:ind w:right="198"/>
              <w:jc w:val="center"/>
            </w:pPr>
            <w:r w:rsidRPr="00CE5771">
              <w:t>6-6-</w:t>
            </w:r>
            <w:r>
              <w:t>0</w:t>
            </w:r>
            <w:r w:rsidRPr="00CE5771">
              <w:t>4</w:t>
            </w:r>
          </w:p>
        </w:tc>
        <w:tc>
          <w:tcPr>
            <w:tcW w:w="5864" w:type="dxa"/>
            <w:gridSpan w:val="3"/>
            <w:tcBorders>
              <w:top w:val="single" w:sz="4" w:space="0" w:color="auto"/>
              <w:bottom w:val="single" w:sz="4" w:space="0" w:color="auto"/>
            </w:tcBorders>
          </w:tcPr>
          <w:p w14:paraId="2B3D62CB" w14:textId="72F39489" w:rsidR="002C48BC" w:rsidRPr="00D669A0" w:rsidRDefault="002C48BC" w:rsidP="002C48BC">
            <w:pPr>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28" w:type="dxa"/>
            <w:gridSpan w:val="2"/>
            <w:tcBorders>
              <w:top w:val="single" w:sz="4" w:space="0" w:color="auto"/>
              <w:left w:val="single" w:sz="4" w:space="0" w:color="auto"/>
              <w:bottom w:val="single" w:sz="4" w:space="0" w:color="auto"/>
            </w:tcBorders>
            <w:vAlign w:val="center"/>
          </w:tcPr>
          <w:p w14:paraId="6D03C73B" w14:textId="70AB6FB0" w:rsidR="002C48BC" w:rsidRPr="00D669A0" w:rsidRDefault="002C48BC" w:rsidP="002C48BC">
            <w:pPr>
              <w:jc w:val="center"/>
            </w:pPr>
            <w:r>
              <w:t>32</w:t>
            </w:r>
          </w:p>
        </w:tc>
        <w:tc>
          <w:tcPr>
            <w:tcW w:w="2238" w:type="dxa"/>
            <w:tcBorders>
              <w:top w:val="single" w:sz="4" w:space="0" w:color="auto"/>
              <w:left w:val="single" w:sz="4" w:space="0" w:color="auto"/>
              <w:bottom w:val="single" w:sz="4" w:space="0" w:color="auto"/>
              <w:right w:val="single" w:sz="4" w:space="0" w:color="auto"/>
            </w:tcBorders>
            <w:vAlign w:val="center"/>
          </w:tcPr>
          <w:p w14:paraId="249592CC" w14:textId="77777777" w:rsidR="002C48BC" w:rsidRDefault="002C48BC" w:rsidP="002C48BC">
            <w:pPr>
              <w:jc w:val="center"/>
            </w:pPr>
            <w:r>
              <w:t>протокол 621</w:t>
            </w:r>
          </w:p>
          <w:p w14:paraId="09766943" w14:textId="192D5AAD" w:rsidR="002C48BC" w:rsidRPr="00D669A0" w:rsidRDefault="002C48BC" w:rsidP="002C48BC">
            <w:pPr>
              <w:jc w:val="center"/>
            </w:pPr>
            <w:r>
              <w:t>от 19.05.2023</w:t>
            </w:r>
          </w:p>
        </w:tc>
      </w:tr>
      <w:tr w:rsidR="002C48BC" w:rsidRPr="00D669A0" w14:paraId="7694A113"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1483121" w14:textId="120485D5" w:rsidR="002C48BC" w:rsidRPr="00D669A0" w:rsidRDefault="002C48BC" w:rsidP="002C48BC">
            <w:pPr>
              <w:jc w:val="center"/>
            </w:pPr>
            <w:r>
              <w:t>23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9917A7B" w14:textId="1DC8FF78" w:rsidR="002C48BC" w:rsidRPr="00D669A0" w:rsidRDefault="002C48BC" w:rsidP="002C48BC">
            <w:pPr>
              <w:ind w:right="198"/>
              <w:jc w:val="center"/>
            </w:pPr>
            <w:r w:rsidRPr="00CE5771">
              <w:t>6-6-</w:t>
            </w:r>
            <w:r>
              <w:t>0</w:t>
            </w:r>
            <w:r w:rsidRPr="00CE5771">
              <w:t>5</w:t>
            </w:r>
          </w:p>
        </w:tc>
        <w:tc>
          <w:tcPr>
            <w:tcW w:w="5864" w:type="dxa"/>
            <w:gridSpan w:val="3"/>
            <w:tcBorders>
              <w:top w:val="single" w:sz="4" w:space="0" w:color="auto"/>
              <w:bottom w:val="single" w:sz="4" w:space="0" w:color="auto"/>
            </w:tcBorders>
          </w:tcPr>
          <w:p w14:paraId="6D14A310" w14:textId="0C1704A5" w:rsidR="002C48BC" w:rsidRPr="00D669A0" w:rsidRDefault="002C48BC" w:rsidP="002C48BC">
            <w:pPr>
              <w:jc w:val="center"/>
            </w:pPr>
            <w:r w:rsidRPr="00CE5771">
              <w:t>Бухгалтерская (финансовая) отчетность НПФ. Особенности налогообложения НПФ</w:t>
            </w:r>
          </w:p>
        </w:tc>
        <w:tc>
          <w:tcPr>
            <w:tcW w:w="828" w:type="dxa"/>
            <w:gridSpan w:val="2"/>
            <w:tcBorders>
              <w:top w:val="single" w:sz="4" w:space="0" w:color="auto"/>
              <w:left w:val="single" w:sz="4" w:space="0" w:color="auto"/>
              <w:bottom w:val="single" w:sz="4" w:space="0" w:color="auto"/>
            </w:tcBorders>
            <w:vAlign w:val="center"/>
          </w:tcPr>
          <w:p w14:paraId="4BC09512" w14:textId="7E2314F4" w:rsidR="002C48BC" w:rsidRPr="00D669A0" w:rsidRDefault="002C48BC" w:rsidP="002C48BC">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31F17ED2" w14:textId="77777777" w:rsidR="002C48BC" w:rsidRDefault="002C48BC" w:rsidP="002C48BC">
            <w:pPr>
              <w:jc w:val="center"/>
            </w:pPr>
            <w:r>
              <w:t>протокол 621</w:t>
            </w:r>
          </w:p>
          <w:p w14:paraId="14D2D07A" w14:textId="189B174E" w:rsidR="002C48BC" w:rsidRPr="00D669A0" w:rsidRDefault="002C48BC" w:rsidP="002C48BC">
            <w:pPr>
              <w:jc w:val="center"/>
            </w:pPr>
            <w:r>
              <w:t>от 19.05.2023</w:t>
            </w:r>
          </w:p>
        </w:tc>
      </w:tr>
      <w:tr w:rsidR="002C48BC" w:rsidRPr="00D669A0" w14:paraId="5373F51D"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F43E0E" w14:textId="4FB44051" w:rsidR="002C48BC" w:rsidRPr="00D669A0" w:rsidRDefault="002C48BC" w:rsidP="002C48BC">
            <w:pPr>
              <w:jc w:val="center"/>
            </w:pPr>
            <w:r>
              <w:lastRenderedPageBreak/>
              <w:t>24</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AFD6525" w14:textId="11034EFD" w:rsidR="002C48BC" w:rsidRPr="00D669A0" w:rsidRDefault="002C48BC" w:rsidP="002C48BC">
            <w:pPr>
              <w:ind w:right="198"/>
              <w:jc w:val="center"/>
            </w:pPr>
            <w:r w:rsidRPr="00CE5771">
              <w:t>6-6-</w:t>
            </w:r>
            <w:r>
              <w:t>0</w:t>
            </w:r>
            <w:r w:rsidRPr="00CE5771">
              <w:t>6</w:t>
            </w:r>
          </w:p>
        </w:tc>
        <w:tc>
          <w:tcPr>
            <w:tcW w:w="5864" w:type="dxa"/>
            <w:gridSpan w:val="3"/>
            <w:tcBorders>
              <w:top w:val="single" w:sz="4" w:space="0" w:color="auto"/>
              <w:bottom w:val="single" w:sz="4" w:space="0" w:color="auto"/>
            </w:tcBorders>
          </w:tcPr>
          <w:p w14:paraId="261E0FEA" w14:textId="015F0796" w:rsidR="002C48BC" w:rsidRPr="00D669A0" w:rsidRDefault="002C48BC" w:rsidP="002C48BC">
            <w:pPr>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28" w:type="dxa"/>
            <w:gridSpan w:val="2"/>
            <w:tcBorders>
              <w:top w:val="single" w:sz="4" w:space="0" w:color="auto"/>
              <w:left w:val="single" w:sz="4" w:space="0" w:color="auto"/>
              <w:bottom w:val="single" w:sz="4" w:space="0" w:color="auto"/>
            </w:tcBorders>
            <w:vAlign w:val="center"/>
          </w:tcPr>
          <w:p w14:paraId="6A5544D2" w14:textId="21D3F1C6" w:rsidR="002C48BC" w:rsidRPr="00D669A0" w:rsidRDefault="002C48BC" w:rsidP="002C48BC">
            <w:pPr>
              <w:jc w:val="center"/>
            </w:pPr>
            <w:r>
              <w:t>20</w:t>
            </w:r>
          </w:p>
        </w:tc>
        <w:tc>
          <w:tcPr>
            <w:tcW w:w="2238" w:type="dxa"/>
            <w:tcBorders>
              <w:top w:val="single" w:sz="4" w:space="0" w:color="auto"/>
              <w:left w:val="single" w:sz="4" w:space="0" w:color="auto"/>
              <w:bottom w:val="single" w:sz="4" w:space="0" w:color="auto"/>
              <w:right w:val="single" w:sz="4" w:space="0" w:color="auto"/>
            </w:tcBorders>
            <w:vAlign w:val="center"/>
          </w:tcPr>
          <w:p w14:paraId="1C23B59E" w14:textId="77777777" w:rsidR="002C48BC" w:rsidRDefault="002C48BC" w:rsidP="002C48BC">
            <w:pPr>
              <w:jc w:val="center"/>
            </w:pPr>
            <w:r>
              <w:t>протокол 621</w:t>
            </w:r>
          </w:p>
          <w:p w14:paraId="3B2D49C6" w14:textId="20FB34D5" w:rsidR="002C48BC" w:rsidRPr="00D669A0" w:rsidRDefault="002C48BC" w:rsidP="002C48BC">
            <w:pPr>
              <w:jc w:val="center"/>
            </w:pPr>
            <w:r>
              <w:t>от 19.05.2023</w:t>
            </w:r>
          </w:p>
        </w:tc>
      </w:tr>
      <w:tr w:rsidR="002C48BC" w:rsidRPr="00D669A0" w14:paraId="3B546C4A"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8F3E9E" w14:textId="129B9311" w:rsidR="002C48BC" w:rsidRPr="00D669A0" w:rsidRDefault="002C48BC" w:rsidP="002C48BC">
            <w:pPr>
              <w:jc w:val="center"/>
            </w:pPr>
            <w:r>
              <w:t>25</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C61E825" w14:textId="44BB2C16" w:rsidR="002C48BC" w:rsidRPr="00D669A0" w:rsidRDefault="002C48BC" w:rsidP="002C48BC">
            <w:pPr>
              <w:ind w:right="198"/>
              <w:jc w:val="center"/>
            </w:pPr>
            <w:r w:rsidRPr="00CE5771">
              <w:t>6-6-</w:t>
            </w:r>
            <w:r>
              <w:t>0</w:t>
            </w:r>
            <w:r w:rsidRPr="00CE5771">
              <w:t>7</w:t>
            </w:r>
          </w:p>
        </w:tc>
        <w:tc>
          <w:tcPr>
            <w:tcW w:w="5864" w:type="dxa"/>
            <w:gridSpan w:val="3"/>
            <w:tcBorders>
              <w:top w:val="single" w:sz="4" w:space="0" w:color="auto"/>
              <w:bottom w:val="single" w:sz="4" w:space="0" w:color="auto"/>
            </w:tcBorders>
          </w:tcPr>
          <w:p w14:paraId="0313CEDA" w14:textId="50F0EEEE" w:rsidR="002C48BC" w:rsidRPr="00D669A0" w:rsidRDefault="002C48BC" w:rsidP="002C48BC">
            <w:pPr>
              <w:jc w:val="center"/>
            </w:pPr>
            <w:r w:rsidRPr="00CE5771">
              <w:t xml:space="preserve">Особенности проверки достоверности финансовой отчетности, информации, соблюдения установленных норм, требований в процессе аудита НПФ </w:t>
            </w:r>
          </w:p>
        </w:tc>
        <w:tc>
          <w:tcPr>
            <w:tcW w:w="828" w:type="dxa"/>
            <w:gridSpan w:val="2"/>
            <w:tcBorders>
              <w:top w:val="single" w:sz="4" w:space="0" w:color="auto"/>
              <w:left w:val="single" w:sz="4" w:space="0" w:color="auto"/>
              <w:bottom w:val="single" w:sz="4" w:space="0" w:color="auto"/>
            </w:tcBorders>
            <w:vAlign w:val="center"/>
          </w:tcPr>
          <w:p w14:paraId="29F33AF7" w14:textId="2CC13E33" w:rsidR="002C48BC" w:rsidRPr="00D669A0" w:rsidRDefault="002C48BC" w:rsidP="002C48BC">
            <w:pPr>
              <w:jc w:val="center"/>
            </w:pPr>
            <w:r>
              <w:t>20</w:t>
            </w:r>
          </w:p>
        </w:tc>
        <w:tc>
          <w:tcPr>
            <w:tcW w:w="2238" w:type="dxa"/>
            <w:tcBorders>
              <w:top w:val="single" w:sz="4" w:space="0" w:color="auto"/>
              <w:left w:val="single" w:sz="4" w:space="0" w:color="auto"/>
              <w:bottom w:val="single" w:sz="4" w:space="0" w:color="auto"/>
              <w:right w:val="single" w:sz="4" w:space="0" w:color="auto"/>
            </w:tcBorders>
            <w:vAlign w:val="center"/>
          </w:tcPr>
          <w:p w14:paraId="0B3F2D27" w14:textId="77777777" w:rsidR="002C48BC" w:rsidRDefault="002C48BC" w:rsidP="002C48BC">
            <w:pPr>
              <w:jc w:val="center"/>
            </w:pPr>
            <w:r>
              <w:t>протокол 621</w:t>
            </w:r>
          </w:p>
          <w:p w14:paraId="2B1AB9BE" w14:textId="11B3F355" w:rsidR="002C48BC" w:rsidRPr="00D669A0" w:rsidRDefault="002C48BC" w:rsidP="002C48BC">
            <w:pPr>
              <w:jc w:val="center"/>
            </w:pPr>
            <w:r>
              <w:t>от 19.05.2023</w:t>
            </w:r>
          </w:p>
        </w:tc>
      </w:tr>
      <w:tr w:rsidR="002C48BC" w:rsidRPr="00D669A0" w14:paraId="08144CDA"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9D66B" w14:textId="3F672CE3" w:rsidR="002C48BC" w:rsidRDefault="002C48BC" w:rsidP="002C48BC">
            <w:pPr>
              <w:jc w:val="center"/>
            </w:pPr>
            <w:r>
              <w:t>26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5E3BA6A" w14:textId="49E4F5FF" w:rsidR="002C48BC" w:rsidRPr="00D669A0" w:rsidRDefault="002C48BC" w:rsidP="002C48BC">
            <w:pPr>
              <w:ind w:right="198"/>
              <w:jc w:val="center"/>
            </w:pPr>
            <w:r w:rsidRPr="00EB5855">
              <w:t>6-</w:t>
            </w:r>
            <w:r>
              <w:t>6</w:t>
            </w:r>
            <w:r w:rsidRPr="00EB5855">
              <w:t>-</w:t>
            </w:r>
            <w:r>
              <w:t>08</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C732B6F" w14:textId="677540BA" w:rsidR="002C48BC" w:rsidRPr="00D669A0" w:rsidRDefault="002C48BC" w:rsidP="002C48BC">
            <w:pPr>
              <w:jc w:val="center"/>
            </w:pPr>
            <w:r w:rsidRPr="00EB5855">
              <w:t>Практика применения МСА: формирование аудиторского заключения некредитных финансовых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955FA45" w14:textId="11C96A82" w:rsidR="002C48BC" w:rsidRPr="00D669A0" w:rsidRDefault="002C48BC" w:rsidP="002C48BC">
            <w:pPr>
              <w:jc w:val="center"/>
            </w:pPr>
            <w:r w:rsidRPr="00EB5855">
              <w:t>4</w:t>
            </w:r>
          </w:p>
        </w:tc>
        <w:tc>
          <w:tcPr>
            <w:tcW w:w="2238" w:type="dxa"/>
            <w:tcBorders>
              <w:top w:val="single" w:sz="4" w:space="0" w:color="auto"/>
              <w:left w:val="single" w:sz="4" w:space="0" w:color="auto"/>
              <w:bottom w:val="single" w:sz="4" w:space="0" w:color="auto"/>
              <w:right w:val="single" w:sz="4" w:space="0" w:color="auto"/>
            </w:tcBorders>
            <w:vAlign w:val="center"/>
          </w:tcPr>
          <w:p w14:paraId="7BE208C5" w14:textId="77777777" w:rsidR="002C48BC" w:rsidRDefault="002C48BC" w:rsidP="002C48BC">
            <w:pPr>
              <w:jc w:val="center"/>
            </w:pPr>
            <w:r>
              <w:t>протокол 627</w:t>
            </w:r>
          </w:p>
          <w:p w14:paraId="526F04B4" w14:textId="297755CB" w:rsidR="002C48BC" w:rsidRPr="000F6D9E" w:rsidRDefault="002C48BC" w:rsidP="002C48BC">
            <w:pPr>
              <w:jc w:val="center"/>
              <w:rPr>
                <w:lang w:val="en-US"/>
              </w:rPr>
            </w:pPr>
            <w:r>
              <w:t>от 23.06.2023</w:t>
            </w:r>
          </w:p>
        </w:tc>
      </w:tr>
      <w:tr w:rsidR="002C48BC" w:rsidRPr="00D669A0" w14:paraId="3AC3F1D5"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0CB2A8D" w14:textId="35E74726" w:rsidR="002C48BC" w:rsidRPr="00D669A0" w:rsidRDefault="002C48BC" w:rsidP="002C48BC">
            <w:pPr>
              <w:jc w:val="center"/>
            </w:pPr>
            <w:r>
              <w:t>27</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D2C2AA0" w14:textId="779DB068" w:rsidR="002C48BC" w:rsidRPr="00D669A0" w:rsidRDefault="002C48BC" w:rsidP="002C48BC">
            <w:pPr>
              <w:ind w:right="198"/>
              <w:jc w:val="center"/>
            </w:pPr>
            <w:r w:rsidRPr="00EB5855">
              <w:t>6-</w:t>
            </w:r>
            <w:r>
              <w:t>6</w:t>
            </w:r>
            <w:r w:rsidRPr="00EB5855">
              <w:t>-</w:t>
            </w:r>
            <w:r>
              <w:t>0</w:t>
            </w:r>
            <w:r w:rsidRPr="00EB5855">
              <w:t>9</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555E49BA" w14:textId="77777777" w:rsidR="002C48BC" w:rsidRPr="00EB5855" w:rsidRDefault="002C48BC" w:rsidP="002C48BC">
            <w:pPr>
              <w:jc w:val="center"/>
            </w:pPr>
            <w:r>
              <w:t>Актуальные вопросы применения о</w:t>
            </w:r>
            <w:r w:rsidRPr="00EB5855">
              <w:t>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226C404D" w14:textId="1D3F55A4" w:rsidR="002C48BC" w:rsidRPr="00D669A0" w:rsidRDefault="002C48BC" w:rsidP="002C48BC">
            <w:pPr>
              <w:jc w:val="center"/>
            </w:pPr>
            <w:r w:rsidRPr="00EB5855">
              <w:t>Положение Банка России от 03.02.2016 № 532-П</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DEB8D56" w14:textId="242B4C6C" w:rsidR="002C48BC" w:rsidRPr="00D669A0" w:rsidRDefault="002C48BC" w:rsidP="002C48BC">
            <w:pPr>
              <w:jc w:val="center"/>
            </w:pPr>
            <w:r w:rsidRPr="00EB5855">
              <w:t>16</w:t>
            </w:r>
          </w:p>
        </w:tc>
        <w:tc>
          <w:tcPr>
            <w:tcW w:w="2238" w:type="dxa"/>
            <w:tcBorders>
              <w:top w:val="single" w:sz="4" w:space="0" w:color="auto"/>
              <w:left w:val="single" w:sz="4" w:space="0" w:color="auto"/>
              <w:bottom w:val="single" w:sz="4" w:space="0" w:color="auto"/>
              <w:right w:val="single" w:sz="4" w:space="0" w:color="auto"/>
            </w:tcBorders>
            <w:vAlign w:val="center"/>
          </w:tcPr>
          <w:p w14:paraId="53774DCF" w14:textId="77777777" w:rsidR="002C48BC" w:rsidRDefault="002C48BC" w:rsidP="002C48BC">
            <w:pPr>
              <w:jc w:val="center"/>
            </w:pPr>
            <w:r>
              <w:t>протокол 627</w:t>
            </w:r>
          </w:p>
          <w:p w14:paraId="6974A3FC" w14:textId="22F0DD36" w:rsidR="002C48BC" w:rsidRPr="00D669A0" w:rsidRDefault="002C48BC" w:rsidP="002C48BC">
            <w:pPr>
              <w:jc w:val="center"/>
            </w:pPr>
            <w:r>
              <w:t>от 23.06.2023</w:t>
            </w:r>
          </w:p>
        </w:tc>
      </w:tr>
      <w:tr w:rsidR="002C48BC" w:rsidRPr="00D669A0" w14:paraId="621B9D4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2158D1" w14:textId="3BE4D0DB" w:rsidR="002C48BC" w:rsidRPr="00D669A0" w:rsidRDefault="002C48BC" w:rsidP="002C48BC">
            <w:pPr>
              <w:jc w:val="center"/>
            </w:pPr>
            <w:r>
              <w:t>28</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C58F4A3" w14:textId="2EDE192F" w:rsidR="002C48BC" w:rsidRPr="00D669A0" w:rsidRDefault="002C48BC" w:rsidP="002C48BC">
            <w:pPr>
              <w:ind w:right="198"/>
              <w:jc w:val="center"/>
            </w:pPr>
            <w:r w:rsidRPr="00EB5855">
              <w:t>6-</w:t>
            </w:r>
            <w:r>
              <w:t>6</w:t>
            </w:r>
            <w:r w:rsidRPr="00EB5855">
              <w:t>-</w:t>
            </w:r>
            <w:r>
              <w:t>10</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3BADD939" w14:textId="4D7AC152" w:rsidR="002C48BC" w:rsidRPr="00D669A0" w:rsidRDefault="002C48BC" w:rsidP="002C48BC">
            <w:pPr>
              <w:jc w:val="center"/>
            </w:pPr>
            <w:r w:rsidRPr="00415D85">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773288A" w14:textId="26AA0BE2" w:rsidR="002C48BC" w:rsidRPr="00D669A0" w:rsidRDefault="002C48BC" w:rsidP="002C48BC">
            <w:pPr>
              <w:jc w:val="center"/>
            </w:pPr>
            <w:r w:rsidRPr="00415D85">
              <w:t>24</w:t>
            </w:r>
          </w:p>
        </w:tc>
        <w:tc>
          <w:tcPr>
            <w:tcW w:w="2238" w:type="dxa"/>
            <w:tcBorders>
              <w:top w:val="single" w:sz="4" w:space="0" w:color="auto"/>
              <w:left w:val="single" w:sz="4" w:space="0" w:color="auto"/>
              <w:bottom w:val="single" w:sz="4" w:space="0" w:color="auto"/>
              <w:right w:val="single" w:sz="4" w:space="0" w:color="auto"/>
            </w:tcBorders>
            <w:vAlign w:val="center"/>
          </w:tcPr>
          <w:p w14:paraId="0054C282" w14:textId="77777777" w:rsidR="002C48BC" w:rsidRDefault="002C48BC" w:rsidP="002C48BC">
            <w:pPr>
              <w:jc w:val="center"/>
            </w:pPr>
            <w:r>
              <w:t>протокол 627</w:t>
            </w:r>
          </w:p>
          <w:p w14:paraId="33CD329E" w14:textId="4EB6B225" w:rsidR="002C48BC" w:rsidRPr="00D669A0" w:rsidRDefault="002C48BC" w:rsidP="002C48BC">
            <w:pPr>
              <w:jc w:val="center"/>
            </w:pPr>
            <w:r>
              <w:t>от 23.06.2023</w:t>
            </w:r>
          </w:p>
        </w:tc>
      </w:tr>
      <w:tr w:rsidR="002C48BC" w:rsidRPr="00D669A0" w14:paraId="571DDCDD"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6EA53B" w14:textId="66524977" w:rsidR="002C48BC" w:rsidRPr="00D669A0" w:rsidRDefault="002C48BC" w:rsidP="002C48BC">
            <w:pPr>
              <w:jc w:val="center"/>
            </w:pPr>
            <w:r>
              <w:t>29</w:t>
            </w:r>
          </w:p>
        </w:tc>
        <w:tc>
          <w:tcPr>
            <w:tcW w:w="1140" w:type="dxa"/>
            <w:gridSpan w:val="2"/>
            <w:tcBorders>
              <w:top w:val="single" w:sz="4" w:space="0" w:color="auto"/>
              <w:bottom w:val="single" w:sz="4" w:space="0" w:color="auto"/>
              <w:right w:val="single" w:sz="4" w:space="0" w:color="auto"/>
            </w:tcBorders>
            <w:vAlign w:val="center"/>
          </w:tcPr>
          <w:p w14:paraId="27C5B7DB" w14:textId="26C012D0" w:rsidR="002C48BC" w:rsidRPr="00D669A0" w:rsidRDefault="002C48BC" w:rsidP="002C48BC">
            <w:pPr>
              <w:ind w:right="198"/>
              <w:jc w:val="center"/>
            </w:pPr>
            <w:r>
              <w:t>6-6-10/1</w:t>
            </w:r>
          </w:p>
        </w:tc>
        <w:tc>
          <w:tcPr>
            <w:tcW w:w="5864" w:type="dxa"/>
            <w:gridSpan w:val="3"/>
            <w:tcBorders>
              <w:top w:val="single" w:sz="4" w:space="0" w:color="auto"/>
              <w:left w:val="single" w:sz="4" w:space="0" w:color="auto"/>
              <w:bottom w:val="single" w:sz="4" w:space="0" w:color="auto"/>
              <w:right w:val="single" w:sz="4" w:space="0" w:color="auto"/>
            </w:tcBorders>
          </w:tcPr>
          <w:p w14:paraId="672B03DB" w14:textId="29CDE127" w:rsidR="002C48BC" w:rsidRPr="00D669A0" w:rsidRDefault="002C48BC" w:rsidP="002C48BC">
            <w:pPr>
              <w:jc w:val="center"/>
            </w:pPr>
            <w:r>
              <w:rPr>
                <w:color w:val="000000"/>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tc>
        <w:tc>
          <w:tcPr>
            <w:tcW w:w="828" w:type="dxa"/>
            <w:gridSpan w:val="2"/>
            <w:tcBorders>
              <w:top w:val="single" w:sz="4" w:space="0" w:color="auto"/>
              <w:left w:val="single" w:sz="4" w:space="0" w:color="auto"/>
              <w:bottom w:val="single" w:sz="4" w:space="0" w:color="auto"/>
            </w:tcBorders>
            <w:vAlign w:val="center"/>
          </w:tcPr>
          <w:p w14:paraId="783FC458" w14:textId="6717DC21" w:rsidR="002C48BC" w:rsidRPr="00D669A0" w:rsidRDefault="002C48BC" w:rsidP="002C48BC">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4D1FF5CF" w14:textId="77777777" w:rsidR="002C48BC" w:rsidRDefault="002C48BC" w:rsidP="002C48BC">
            <w:pPr>
              <w:jc w:val="center"/>
            </w:pPr>
            <w:r>
              <w:t>протокол 627</w:t>
            </w:r>
          </w:p>
          <w:p w14:paraId="0DAA3E1F" w14:textId="5E25E9B4" w:rsidR="002C48BC" w:rsidRPr="00D669A0" w:rsidRDefault="002C48BC" w:rsidP="002C48BC">
            <w:pPr>
              <w:jc w:val="center"/>
            </w:pPr>
            <w:r>
              <w:t>от 23.06.2023</w:t>
            </w:r>
          </w:p>
        </w:tc>
      </w:tr>
      <w:tr w:rsidR="002C48BC" w:rsidRPr="00D669A0" w14:paraId="62A4B69D"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AEED91" w14:textId="1521B500" w:rsidR="002C48BC" w:rsidRPr="00D669A0" w:rsidRDefault="002C48BC" w:rsidP="002C48BC">
            <w:pPr>
              <w:jc w:val="center"/>
            </w:pPr>
            <w:r>
              <w:t>30</w:t>
            </w:r>
          </w:p>
        </w:tc>
        <w:tc>
          <w:tcPr>
            <w:tcW w:w="1140" w:type="dxa"/>
            <w:gridSpan w:val="2"/>
            <w:tcBorders>
              <w:top w:val="single" w:sz="6" w:space="0" w:color="000000"/>
              <w:left w:val="single" w:sz="6" w:space="0" w:color="000000"/>
              <w:bottom w:val="single" w:sz="6" w:space="0" w:color="000000"/>
              <w:right w:val="single" w:sz="6" w:space="0" w:color="000000"/>
            </w:tcBorders>
            <w:vAlign w:val="center"/>
          </w:tcPr>
          <w:p w14:paraId="64DCA100" w14:textId="22EA32A0" w:rsidR="002C48BC" w:rsidRPr="00D669A0" w:rsidRDefault="002C48BC" w:rsidP="002C48BC">
            <w:pPr>
              <w:ind w:right="198"/>
              <w:jc w:val="center"/>
            </w:pPr>
            <w:r w:rsidRPr="00314759">
              <w:t>6-</w:t>
            </w:r>
            <w:r>
              <w:t>6</w:t>
            </w:r>
            <w:r w:rsidRPr="00314759">
              <w:t>-</w:t>
            </w:r>
            <w:r>
              <w:t>11</w:t>
            </w:r>
          </w:p>
        </w:tc>
        <w:tc>
          <w:tcPr>
            <w:tcW w:w="5864" w:type="dxa"/>
            <w:gridSpan w:val="3"/>
            <w:tcBorders>
              <w:top w:val="single" w:sz="6" w:space="0" w:color="000000"/>
              <w:left w:val="single" w:sz="6" w:space="0" w:color="000000"/>
              <w:bottom w:val="single" w:sz="6" w:space="0" w:color="000000"/>
              <w:right w:val="single" w:sz="6" w:space="0" w:color="000000"/>
            </w:tcBorders>
            <w:vAlign w:val="center"/>
          </w:tcPr>
          <w:p w14:paraId="7F196838" w14:textId="07B68335" w:rsidR="002C48BC" w:rsidRPr="00D669A0" w:rsidRDefault="002C48BC" w:rsidP="002C48BC">
            <w:pPr>
              <w:jc w:val="center"/>
            </w:pPr>
            <w:hyperlink r:id="rId14" w:anchor="6-3-26">
              <w:r w:rsidRPr="00314759">
                <w:t xml:space="preserve"> Порядок бухгалтерского учета и финансово</w:t>
              </w:r>
            </w:hyperlink>
            <w:hyperlink r:id="rId15" w:anchor="6-3-26">
              <w:r w:rsidRPr="00314759">
                <w:t>й</w:t>
              </w:r>
            </w:hyperlink>
            <w:hyperlink r:id="rId16" w:anchor="6-3-26">
              <w:r w:rsidRPr="00314759">
                <w:t xml:space="preserve"> </w:t>
              </w:r>
            </w:hyperlink>
            <w:hyperlink r:id="rId17" w:anchor="6-3-26">
              <w:r w:rsidRPr="00314759">
                <w:t>отчетности некредитны</w:t>
              </w:r>
            </w:hyperlink>
            <w:hyperlink r:id="rId18" w:anchor="6-3-26">
              <w:r w:rsidRPr="00314759">
                <w:t>х</w:t>
              </w:r>
            </w:hyperlink>
            <w:hyperlink r:id="rId19" w:anchor="6-3-26">
              <w:r w:rsidRPr="00314759">
                <w:t xml:space="preserve"> </w:t>
              </w:r>
            </w:hyperlink>
            <w:hyperlink r:id="rId20" w:anchor="6-3-26">
              <w:r w:rsidRPr="00314759">
                <w:t>финансовых организаций</w:t>
              </w:r>
            </w:hyperlink>
            <w:hyperlink r:id="rId21" w:anchor="6-3-26">
              <w:r w:rsidRPr="00314759">
                <w:t>.</w:t>
              </w:r>
            </w:hyperlink>
            <w:hyperlink r:id="rId22" w:anchor="6-3-26">
              <w:r w:rsidRPr="00314759">
                <w:t xml:space="preserve"> </w:t>
              </w:r>
            </w:hyperlink>
            <w:hyperlink r:id="rId23" w:anchor="6-3-26">
              <w:r w:rsidRPr="00314759">
                <w:t>Аудит. (НФО</w:t>
              </w:r>
            </w:hyperlink>
            <w:hyperlink r:id="rId24" w:anchor="6-3-26">
              <w:r w:rsidRPr="00314759">
                <w:t>)</w:t>
              </w:r>
            </w:hyperlink>
            <w:hyperlink r:id="rId25" w:anchor="6-3-26">
              <w:r w:rsidRPr="00314759">
                <w:t xml:space="preserve">  </w:t>
              </w:r>
            </w:hyperlink>
          </w:p>
        </w:tc>
        <w:tc>
          <w:tcPr>
            <w:tcW w:w="828" w:type="dxa"/>
            <w:gridSpan w:val="2"/>
            <w:tcBorders>
              <w:top w:val="single" w:sz="6" w:space="0" w:color="000000"/>
              <w:left w:val="single" w:sz="6" w:space="0" w:color="000000"/>
              <w:bottom w:val="single" w:sz="6" w:space="0" w:color="000000"/>
              <w:right w:val="single" w:sz="6" w:space="0" w:color="000000"/>
            </w:tcBorders>
            <w:vAlign w:val="center"/>
          </w:tcPr>
          <w:p w14:paraId="0CC029C7" w14:textId="0CCD7D8E" w:rsidR="002C48BC" w:rsidRPr="00D669A0" w:rsidRDefault="002C48BC" w:rsidP="002C48BC">
            <w:pPr>
              <w:jc w:val="center"/>
            </w:pPr>
            <w:r w:rsidRPr="00314759">
              <w:t>40</w:t>
            </w:r>
          </w:p>
        </w:tc>
        <w:tc>
          <w:tcPr>
            <w:tcW w:w="2238" w:type="dxa"/>
            <w:tcBorders>
              <w:top w:val="single" w:sz="4" w:space="0" w:color="auto"/>
              <w:left w:val="single" w:sz="4" w:space="0" w:color="auto"/>
              <w:bottom w:val="single" w:sz="4" w:space="0" w:color="auto"/>
              <w:right w:val="single" w:sz="4" w:space="0" w:color="auto"/>
            </w:tcBorders>
            <w:vAlign w:val="center"/>
          </w:tcPr>
          <w:p w14:paraId="09FB6C73" w14:textId="77777777" w:rsidR="002C48BC" w:rsidRDefault="002C48BC" w:rsidP="002C48BC">
            <w:pPr>
              <w:jc w:val="center"/>
            </w:pPr>
            <w:r>
              <w:t>протокол 627</w:t>
            </w:r>
          </w:p>
          <w:p w14:paraId="41E75495" w14:textId="0D7C3333" w:rsidR="002C48BC" w:rsidRPr="00D669A0" w:rsidRDefault="002C48BC" w:rsidP="002C48BC">
            <w:pPr>
              <w:jc w:val="center"/>
            </w:pPr>
            <w:r>
              <w:t>от 23.06.2023</w:t>
            </w:r>
          </w:p>
        </w:tc>
      </w:tr>
      <w:tr w:rsidR="002C48BC" w:rsidRPr="00D669A0" w14:paraId="262A46FD"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3FE80BF" w14:textId="59011FFD" w:rsidR="002C48BC" w:rsidRPr="00D669A0" w:rsidRDefault="002C48BC" w:rsidP="002C48BC">
            <w:pPr>
              <w:jc w:val="center"/>
            </w:pPr>
            <w:r>
              <w:t>31</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59E05D1" w14:textId="4BE85852" w:rsidR="002C48BC" w:rsidRPr="00D669A0" w:rsidRDefault="002C48BC" w:rsidP="002C48BC">
            <w:pPr>
              <w:ind w:right="198"/>
              <w:jc w:val="center"/>
            </w:pPr>
            <w:r w:rsidRPr="00314759">
              <w:t>6-</w:t>
            </w:r>
            <w:r>
              <w:t>6</w:t>
            </w:r>
            <w:r w:rsidRPr="00314759">
              <w:t>-</w:t>
            </w:r>
            <w:r>
              <w:t>12</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A51E205" w14:textId="7756D2BF" w:rsidR="002C48BC" w:rsidRPr="00D669A0" w:rsidRDefault="002C48BC" w:rsidP="002C48BC">
            <w:pPr>
              <w:jc w:val="center"/>
            </w:pPr>
            <w:r w:rsidRPr="00314759">
              <w:t>Отраслевые стандарты бухгалтерского учета: некредитные финансовые организации</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2588B0C" w14:textId="1EC0F23F" w:rsidR="002C48BC" w:rsidRPr="00D669A0" w:rsidRDefault="002C48BC" w:rsidP="002C48BC">
            <w:pPr>
              <w:jc w:val="center"/>
            </w:pPr>
            <w:r w:rsidRPr="00314759">
              <w:t>20</w:t>
            </w:r>
          </w:p>
        </w:tc>
        <w:tc>
          <w:tcPr>
            <w:tcW w:w="2238" w:type="dxa"/>
            <w:tcBorders>
              <w:top w:val="single" w:sz="4" w:space="0" w:color="auto"/>
              <w:left w:val="single" w:sz="4" w:space="0" w:color="auto"/>
              <w:bottom w:val="single" w:sz="4" w:space="0" w:color="auto"/>
              <w:right w:val="single" w:sz="4" w:space="0" w:color="auto"/>
            </w:tcBorders>
            <w:vAlign w:val="center"/>
          </w:tcPr>
          <w:p w14:paraId="635DA3AB" w14:textId="77777777" w:rsidR="002C48BC" w:rsidRDefault="002C48BC" w:rsidP="002C48BC">
            <w:pPr>
              <w:jc w:val="center"/>
            </w:pPr>
            <w:r>
              <w:t>протокол 627</w:t>
            </w:r>
          </w:p>
          <w:p w14:paraId="0360730C" w14:textId="1A5CC63E" w:rsidR="002C48BC" w:rsidRPr="00D669A0" w:rsidRDefault="002C48BC" w:rsidP="002C48BC">
            <w:pPr>
              <w:jc w:val="center"/>
            </w:pPr>
            <w:r>
              <w:t>от 23.06.2023</w:t>
            </w:r>
          </w:p>
        </w:tc>
      </w:tr>
      <w:tr w:rsidR="002C48BC" w:rsidRPr="00D669A0" w14:paraId="4E6360CE"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F21128" w14:textId="5CB28106" w:rsidR="002C48BC" w:rsidRPr="00D669A0" w:rsidRDefault="002C48BC" w:rsidP="002C48BC">
            <w:pPr>
              <w:jc w:val="center"/>
            </w:pPr>
            <w:r>
              <w:t>32</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788FCAD" w14:textId="22E894F9" w:rsidR="002C48BC" w:rsidRPr="00D669A0" w:rsidRDefault="002C48BC" w:rsidP="002C48BC">
            <w:pPr>
              <w:ind w:right="198"/>
              <w:jc w:val="center"/>
            </w:pPr>
            <w:r w:rsidRPr="00314759">
              <w:t>6-</w:t>
            </w:r>
            <w:r>
              <w:t>6</w:t>
            </w:r>
            <w:r w:rsidRPr="00314759">
              <w:t>-</w:t>
            </w:r>
            <w:r>
              <w:t>1</w:t>
            </w:r>
            <w:r w:rsidRPr="00314759">
              <w:t>3</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D526E30" w14:textId="75658E32" w:rsidR="002C48BC" w:rsidRPr="00D669A0" w:rsidRDefault="002C48BC" w:rsidP="002C48BC">
            <w:pPr>
              <w:ind w:firstLine="83"/>
              <w:jc w:val="center"/>
            </w:pPr>
            <w:r w:rsidRPr="00314759">
              <w:t>Некредитные финансовые организации: организация деятельности, особенности бухгалтерского учета, налогообложения и аудита</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E59EC26" w14:textId="14C7AC6A" w:rsidR="002C48BC" w:rsidRPr="00D669A0" w:rsidRDefault="002C48BC" w:rsidP="002C48BC">
            <w:pPr>
              <w:jc w:val="center"/>
            </w:pPr>
            <w:r w:rsidRPr="00314759">
              <w:t>40</w:t>
            </w:r>
          </w:p>
        </w:tc>
        <w:tc>
          <w:tcPr>
            <w:tcW w:w="2238" w:type="dxa"/>
            <w:tcBorders>
              <w:top w:val="single" w:sz="4" w:space="0" w:color="auto"/>
              <w:left w:val="single" w:sz="4" w:space="0" w:color="auto"/>
              <w:bottom w:val="single" w:sz="4" w:space="0" w:color="auto"/>
              <w:right w:val="single" w:sz="4" w:space="0" w:color="auto"/>
            </w:tcBorders>
            <w:vAlign w:val="center"/>
          </w:tcPr>
          <w:p w14:paraId="44E73A84" w14:textId="77777777" w:rsidR="002C48BC" w:rsidRDefault="002C48BC" w:rsidP="002C48BC">
            <w:pPr>
              <w:jc w:val="center"/>
            </w:pPr>
            <w:r>
              <w:t>протокол 627</w:t>
            </w:r>
          </w:p>
          <w:p w14:paraId="0AD95375" w14:textId="75BCB42A" w:rsidR="002C48BC" w:rsidRPr="00D669A0" w:rsidRDefault="002C48BC" w:rsidP="002C48BC">
            <w:pPr>
              <w:jc w:val="center"/>
            </w:pPr>
            <w:r>
              <w:t>от 23.06.2023</w:t>
            </w:r>
          </w:p>
        </w:tc>
      </w:tr>
      <w:tr w:rsidR="002C48BC" w:rsidRPr="00D669A0" w14:paraId="7FE8FE01"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85AC9B" w14:textId="4BDF043E" w:rsidR="002C48BC" w:rsidRPr="00D669A0" w:rsidRDefault="002C48BC" w:rsidP="002C48BC">
            <w:pPr>
              <w:jc w:val="center"/>
            </w:pPr>
            <w:r>
              <w:t>33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43B941F" w14:textId="5A8FA7CA" w:rsidR="002C48BC" w:rsidRPr="00D669A0" w:rsidRDefault="002C48BC" w:rsidP="002C48BC">
            <w:pPr>
              <w:ind w:right="198"/>
              <w:jc w:val="center"/>
            </w:pPr>
            <w:r w:rsidRPr="00314759">
              <w:t>6-</w:t>
            </w:r>
            <w:r>
              <w:t>6</w:t>
            </w:r>
            <w:r w:rsidRPr="00314759">
              <w:t>-</w:t>
            </w:r>
            <w:r>
              <w:t>14</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7CAE2C9E" w14:textId="2204632B" w:rsidR="002C48BC" w:rsidRPr="00D669A0" w:rsidRDefault="002C48BC" w:rsidP="002C48BC">
            <w:pPr>
              <w:ind w:firstLine="83"/>
              <w:jc w:val="center"/>
            </w:pPr>
            <w:r w:rsidRPr="00314759">
              <w:t>Состав и содержание финансовой отчетности по МСФО некредитных организаций: представление информации и ее дополнительное раскрытие</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0F2B4EA" w14:textId="17D51F37" w:rsidR="002C48BC" w:rsidRPr="00D669A0" w:rsidRDefault="002C48BC" w:rsidP="002C48BC">
            <w:pPr>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3CE35C3D" w14:textId="77777777" w:rsidR="002C48BC" w:rsidRDefault="002C48BC" w:rsidP="002C48BC">
            <w:pPr>
              <w:jc w:val="center"/>
            </w:pPr>
            <w:r>
              <w:t>протокол 627</w:t>
            </w:r>
          </w:p>
          <w:p w14:paraId="13069E06" w14:textId="79565218" w:rsidR="002C48BC" w:rsidRPr="00D669A0" w:rsidRDefault="002C48BC" w:rsidP="002C48BC">
            <w:pPr>
              <w:jc w:val="center"/>
            </w:pPr>
            <w:r>
              <w:t>от 23.06.2023</w:t>
            </w:r>
          </w:p>
        </w:tc>
      </w:tr>
      <w:tr w:rsidR="002C48BC" w:rsidRPr="00D669A0" w14:paraId="079921E2"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865648D" w14:textId="727D1792" w:rsidR="002C48BC" w:rsidRPr="00D669A0" w:rsidRDefault="002C48BC" w:rsidP="002C48BC">
            <w:pPr>
              <w:jc w:val="center"/>
            </w:pPr>
            <w:r>
              <w:t>33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4CF362F" w14:textId="1331D3D5" w:rsidR="002C48BC" w:rsidRPr="00D669A0" w:rsidRDefault="002C48BC" w:rsidP="002C48BC">
            <w:pPr>
              <w:ind w:right="198"/>
              <w:jc w:val="center"/>
            </w:pPr>
            <w:r w:rsidRPr="00314759">
              <w:t>6-</w:t>
            </w:r>
            <w:r>
              <w:t>6</w:t>
            </w:r>
            <w:r w:rsidRPr="00314759">
              <w:t>-</w:t>
            </w:r>
            <w:r>
              <w:t>15</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C5E956C" w14:textId="6063C3BF" w:rsidR="002C48BC" w:rsidRPr="00D669A0" w:rsidRDefault="002C48BC" w:rsidP="002C48BC">
            <w:pPr>
              <w:ind w:firstLine="83"/>
              <w:jc w:val="center"/>
            </w:pPr>
            <w:r w:rsidRPr="00314759">
              <w:t>Новые МСФО. Актуальные вопросы применения при аудите некредитных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3971CBC" w14:textId="787AD849" w:rsidR="002C48BC" w:rsidRPr="00D669A0" w:rsidRDefault="002C48BC" w:rsidP="002C48BC">
            <w:pPr>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6F2A7832" w14:textId="77777777" w:rsidR="002C48BC" w:rsidRDefault="002C48BC" w:rsidP="002C48BC">
            <w:pPr>
              <w:jc w:val="center"/>
            </w:pPr>
            <w:r>
              <w:t>протокол 627</w:t>
            </w:r>
          </w:p>
          <w:p w14:paraId="17CBFC42" w14:textId="4B521A7D" w:rsidR="002C48BC" w:rsidRPr="00D669A0" w:rsidRDefault="002C48BC" w:rsidP="002C48BC">
            <w:pPr>
              <w:jc w:val="center"/>
            </w:pPr>
            <w:r>
              <w:t>от 23.06.2023</w:t>
            </w:r>
          </w:p>
        </w:tc>
      </w:tr>
      <w:tr w:rsidR="002C48BC" w:rsidRPr="00D669A0" w14:paraId="649A2AE8"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8B58D88" w14:textId="0A73F29F" w:rsidR="002C48BC" w:rsidRPr="00D669A0" w:rsidRDefault="002C48BC" w:rsidP="002C48BC">
            <w:pPr>
              <w:jc w:val="center"/>
            </w:pPr>
            <w:r>
              <w:t>35</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8035740" w14:textId="4B140268" w:rsidR="002C48BC" w:rsidRPr="00D669A0" w:rsidRDefault="002C48BC" w:rsidP="002C48BC">
            <w:pPr>
              <w:ind w:right="198"/>
              <w:jc w:val="center"/>
            </w:pPr>
            <w:r w:rsidRPr="00314759">
              <w:t>6-</w:t>
            </w:r>
            <w:r>
              <w:t>6</w:t>
            </w:r>
            <w:r w:rsidRPr="00314759">
              <w:t>-</w:t>
            </w:r>
            <w:r>
              <w:t>16</w:t>
            </w:r>
          </w:p>
        </w:tc>
        <w:tc>
          <w:tcPr>
            <w:tcW w:w="5864" w:type="dxa"/>
            <w:gridSpan w:val="3"/>
            <w:tcBorders>
              <w:top w:val="single" w:sz="4" w:space="0" w:color="auto"/>
              <w:bottom w:val="single" w:sz="4" w:space="0" w:color="auto"/>
              <w:right w:val="single" w:sz="4" w:space="0" w:color="auto"/>
            </w:tcBorders>
          </w:tcPr>
          <w:p w14:paraId="0336F89D" w14:textId="633F4923" w:rsidR="002C48BC" w:rsidRPr="00D669A0" w:rsidRDefault="002C48BC" w:rsidP="002C48BC">
            <w:pPr>
              <w:ind w:firstLine="83"/>
              <w:jc w:val="center"/>
            </w:pPr>
            <w:r w:rsidRPr="00314759">
              <w:t>Анализ бухгалтерской (финансовой) отчетности некредитных финансовых организаций с целью оценки возможной ее фальсификации</w:t>
            </w:r>
          </w:p>
        </w:tc>
        <w:tc>
          <w:tcPr>
            <w:tcW w:w="828" w:type="dxa"/>
            <w:gridSpan w:val="2"/>
            <w:tcBorders>
              <w:top w:val="single" w:sz="4" w:space="0" w:color="auto"/>
              <w:left w:val="single" w:sz="4" w:space="0" w:color="auto"/>
              <w:bottom w:val="single" w:sz="4" w:space="0" w:color="auto"/>
            </w:tcBorders>
            <w:vAlign w:val="center"/>
          </w:tcPr>
          <w:p w14:paraId="6EEC41A6" w14:textId="421B65BC" w:rsidR="002C48BC" w:rsidRPr="00D669A0" w:rsidRDefault="002C48BC" w:rsidP="002C48BC">
            <w:pPr>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0A4CDE46" w14:textId="77777777" w:rsidR="002C48BC" w:rsidRDefault="002C48BC" w:rsidP="002C48BC">
            <w:pPr>
              <w:jc w:val="center"/>
            </w:pPr>
            <w:r>
              <w:t>протокол 627</w:t>
            </w:r>
          </w:p>
          <w:p w14:paraId="19261256" w14:textId="41F7CA51" w:rsidR="002C48BC" w:rsidRPr="00D669A0" w:rsidRDefault="002C48BC" w:rsidP="002C48BC">
            <w:pPr>
              <w:jc w:val="center"/>
            </w:pPr>
            <w:r>
              <w:t>от 23.06.2023</w:t>
            </w:r>
          </w:p>
        </w:tc>
      </w:tr>
      <w:tr w:rsidR="002C48BC" w:rsidRPr="00D669A0" w14:paraId="5F0741C8" w14:textId="77777777" w:rsidTr="002D6891">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CF2EE" w14:textId="3EBC327B" w:rsidR="002C48BC" w:rsidRPr="000F6D9E" w:rsidRDefault="002C48BC" w:rsidP="002C48BC">
            <w:pPr>
              <w:jc w:val="center"/>
              <w:rPr>
                <w:lang w:val="en-US"/>
              </w:rPr>
            </w:pPr>
            <w:r>
              <w:lastRenderedPageBreak/>
              <w:t>3</w:t>
            </w:r>
            <w:r>
              <w:rPr>
                <w:lang w:val="en-US"/>
              </w:rPr>
              <w:t>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3B05679" w14:textId="1BF81367" w:rsidR="002C48BC" w:rsidRPr="00D669A0" w:rsidRDefault="002C48BC" w:rsidP="002C48BC">
            <w:pPr>
              <w:ind w:right="198"/>
              <w:jc w:val="center"/>
            </w:pPr>
            <w:r w:rsidRPr="00314759">
              <w:t>6-</w:t>
            </w:r>
            <w:r>
              <w:t>6</w:t>
            </w:r>
            <w:r w:rsidRPr="00314759">
              <w:t>-</w:t>
            </w:r>
            <w:r>
              <w:t>17</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EF23AC6" w14:textId="6A94C41C" w:rsidR="002C48BC" w:rsidRPr="00D669A0" w:rsidRDefault="002C48BC" w:rsidP="002C48BC">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DC57719" w14:textId="3C8D6AF4" w:rsidR="002C48BC" w:rsidRPr="00D669A0" w:rsidRDefault="002C48BC" w:rsidP="002C48BC">
            <w:pPr>
              <w:jc w:val="center"/>
            </w:pPr>
            <w:r w:rsidRPr="00314759">
              <w:t>40</w:t>
            </w:r>
          </w:p>
        </w:tc>
        <w:tc>
          <w:tcPr>
            <w:tcW w:w="2238" w:type="dxa"/>
            <w:tcBorders>
              <w:top w:val="single" w:sz="6" w:space="0" w:color="000000"/>
              <w:left w:val="single" w:sz="4" w:space="0" w:color="auto"/>
              <w:bottom w:val="single" w:sz="6" w:space="0" w:color="000000"/>
              <w:right w:val="single" w:sz="7" w:space="0" w:color="000000"/>
            </w:tcBorders>
            <w:vAlign w:val="center"/>
          </w:tcPr>
          <w:p w14:paraId="59EDDE4B" w14:textId="77777777" w:rsidR="002C48BC" w:rsidRDefault="002C48BC" w:rsidP="002C48BC">
            <w:pPr>
              <w:jc w:val="center"/>
            </w:pPr>
            <w:r>
              <w:t>протокол 646</w:t>
            </w:r>
          </w:p>
          <w:p w14:paraId="3C13CF5F" w14:textId="1575D417" w:rsidR="002C48BC" w:rsidRPr="00D669A0" w:rsidRDefault="002C48BC" w:rsidP="002C48BC">
            <w:pPr>
              <w:jc w:val="center"/>
            </w:pPr>
            <w:r>
              <w:t>от 20.10.2023</w:t>
            </w:r>
          </w:p>
        </w:tc>
      </w:tr>
    </w:tbl>
    <w:p w14:paraId="6A7AE4A6" w14:textId="07A2B662" w:rsidR="00793579" w:rsidRDefault="00793579" w:rsidP="00A24561">
      <w:pPr>
        <w:ind w:right="133"/>
      </w:pPr>
    </w:p>
    <w:p w14:paraId="083B8DAB" w14:textId="137801B9" w:rsidR="00793579" w:rsidRDefault="00793579" w:rsidP="00CE0A26">
      <w:pPr>
        <w:ind w:left="695" w:right="133" w:hanging="567"/>
      </w:pPr>
    </w:p>
    <w:p w14:paraId="7DE6DC90" w14:textId="77777777" w:rsidR="00D669A0" w:rsidRDefault="00D669A0" w:rsidP="00CE0A26">
      <w:pPr>
        <w:ind w:left="695" w:right="133" w:hanging="567"/>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6D772FCE" w14:textId="1071F2B7" w:rsidR="00FF79A8" w:rsidRPr="00FF79A8" w:rsidRDefault="00FF79A8" w:rsidP="00793579">
      <w:pPr>
        <w:ind w:right="-113"/>
        <w:jc w:val="both"/>
        <w:rPr>
          <w:b/>
          <w:bCs/>
          <w:color w:val="000000" w:themeColor="text1"/>
          <w:sz w:val="28"/>
          <w:szCs w:val="28"/>
        </w:rPr>
      </w:pPr>
      <w:bookmarkStart w:id="0" w:name="_Hlk112747781"/>
    </w:p>
    <w:p w14:paraId="48CBFB1B" w14:textId="77777777" w:rsidR="00FF79A8" w:rsidRPr="00FF79A8" w:rsidRDefault="00FF79A8" w:rsidP="00FF79A8">
      <w:pPr>
        <w:ind w:right="-113"/>
        <w:jc w:val="center"/>
        <w:rPr>
          <w:b/>
          <w:bCs/>
          <w:color w:val="000000" w:themeColor="text1"/>
          <w:sz w:val="28"/>
          <w:szCs w:val="28"/>
        </w:rPr>
      </w:pPr>
      <w:r w:rsidRPr="00FF79A8">
        <w:rPr>
          <w:b/>
          <w:bCs/>
          <w:color w:val="000000" w:themeColor="text1"/>
          <w:sz w:val="28"/>
          <w:szCs w:val="28"/>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546D042A" w14:textId="007DEC10" w:rsidR="00FF79A8" w:rsidRPr="00FF79A8" w:rsidRDefault="00FF79A8" w:rsidP="00FF79A8">
      <w:pPr>
        <w:ind w:right="-113"/>
        <w:jc w:val="center"/>
        <w:rPr>
          <w:b/>
          <w:bCs/>
          <w:color w:val="000000" w:themeColor="text1"/>
          <w:sz w:val="28"/>
          <w:szCs w:val="28"/>
        </w:rPr>
      </w:pPr>
    </w:p>
    <w:bookmarkEnd w:id="0"/>
    <w:p w14:paraId="342A3E37" w14:textId="77777777" w:rsidR="00D669A0" w:rsidRDefault="00D669A0" w:rsidP="00D669A0">
      <w:pPr>
        <w:ind w:right="-113"/>
        <w:jc w:val="center"/>
        <w:rPr>
          <w:b/>
          <w:bCs/>
          <w:color w:val="000000" w:themeColor="text1"/>
          <w:sz w:val="28"/>
          <w:szCs w:val="28"/>
        </w:rPr>
      </w:pPr>
      <w:r w:rsidRPr="002D5F73">
        <w:rPr>
          <w:b/>
          <w:bCs/>
          <w:color w:val="000000" w:themeColor="text1"/>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головные организации банковских холдингов.</w:t>
      </w:r>
    </w:p>
    <w:p w14:paraId="38D24F8C" w14:textId="6F290C6D" w:rsidR="002C48BC" w:rsidRDefault="002C48BC" w:rsidP="002C48BC">
      <w:pPr>
        <w:ind w:right="-113"/>
        <w:jc w:val="both"/>
      </w:pPr>
    </w:p>
    <w:p w14:paraId="14CEAE6E" w14:textId="77777777" w:rsidR="002C48BC" w:rsidRPr="002C48BC" w:rsidRDefault="002C48BC" w:rsidP="002C48BC">
      <w:pPr>
        <w:ind w:right="-113"/>
        <w:jc w:val="both"/>
      </w:pPr>
    </w:p>
    <w:p w14:paraId="77426E98" w14:textId="77777777" w:rsidR="002C48BC" w:rsidRPr="002C48BC" w:rsidRDefault="002C48BC" w:rsidP="002C48BC">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4A99BB06" w14:textId="77777777" w:rsidR="002C48BC" w:rsidRPr="002C48BC" w:rsidRDefault="002C48BC" w:rsidP="002C48BC">
      <w:pPr>
        <w:jc w:val="center"/>
        <w:rPr>
          <w:rFonts w:eastAsia="Calibri"/>
          <w:b/>
          <w:lang w:eastAsia="en-US"/>
        </w:rPr>
      </w:pPr>
    </w:p>
    <w:p w14:paraId="06A8AE20" w14:textId="77777777" w:rsidR="002C48BC" w:rsidRPr="002C48BC" w:rsidRDefault="002C48BC" w:rsidP="002C48BC">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02CA60B" w14:textId="77777777" w:rsidR="002C48BC" w:rsidRPr="002C48BC" w:rsidRDefault="002C48BC" w:rsidP="002C48BC">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1BEAB21D" w14:textId="77777777" w:rsidR="002C48BC" w:rsidRPr="002C48BC" w:rsidRDefault="002C48BC" w:rsidP="002C48BC">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15BFCC44"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7A0C1C59"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3DA885C2"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05202E09"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3E92B87B" w14:textId="77777777" w:rsidR="002C48BC" w:rsidRPr="002C48BC" w:rsidRDefault="002C48BC" w:rsidP="002C48BC">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1DBC1CC7" w14:textId="77777777" w:rsidR="002C48BC" w:rsidRPr="002C48BC" w:rsidRDefault="002C48BC" w:rsidP="002C48BC">
      <w:pPr>
        <w:numPr>
          <w:ilvl w:val="0"/>
          <w:numId w:val="111"/>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54A8CCD1" w14:textId="77777777" w:rsidR="002C48BC" w:rsidRPr="002C48BC" w:rsidRDefault="002C48BC" w:rsidP="002C48BC">
      <w:pPr>
        <w:numPr>
          <w:ilvl w:val="0"/>
          <w:numId w:val="111"/>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6AC6558D" w14:textId="77777777" w:rsidR="002C48BC" w:rsidRPr="002C48BC" w:rsidRDefault="002C48BC" w:rsidP="002C48BC">
      <w:pPr>
        <w:numPr>
          <w:ilvl w:val="0"/>
          <w:numId w:val="111"/>
        </w:numPr>
        <w:spacing w:before="240" w:after="160" w:line="259" w:lineRule="auto"/>
        <w:contextualSpacing/>
        <w:jc w:val="both"/>
        <w:rPr>
          <w:rFonts w:eastAsia="Calibri"/>
          <w:lang w:eastAsia="en-US"/>
        </w:rPr>
      </w:pPr>
      <w:r w:rsidRPr="002C48BC">
        <w:rPr>
          <w:rFonts w:eastAsia="Calibri"/>
          <w:lang w:eastAsia="en-US"/>
        </w:rPr>
        <w:lastRenderedPageBreak/>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55CCE414" w14:textId="77777777" w:rsidR="002C48BC" w:rsidRPr="002C48BC" w:rsidRDefault="002C48BC" w:rsidP="002C48BC">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3056B5CC" w14:textId="77777777" w:rsidR="002C48BC" w:rsidRPr="002C48BC" w:rsidRDefault="002C48BC" w:rsidP="002C48BC">
      <w:pPr>
        <w:numPr>
          <w:ilvl w:val="0"/>
          <w:numId w:val="112"/>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0989277B" w14:textId="77777777" w:rsidR="002C48BC" w:rsidRPr="002C48BC" w:rsidRDefault="002C48BC" w:rsidP="002C48BC">
      <w:pPr>
        <w:numPr>
          <w:ilvl w:val="0"/>
          <w:numId w:val="112"/>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6DBC6163" w14:textId="77777777" w:rsidR="002C48BC" w:rsidRPr="002C48BC" w:rsidRDefault="002C48BC" w:rsidP="002C48BC">
      <w:pPr>
        <w:spacing w:after="160" w:line="259" w:lineRule="auto"/>
        <w:ind w:left="360"/>
        <w:contextualSpacing/>
        <w:jc w:val="both"/>
        <w:rPr>
          <w:rFonts w:eastAsia="Calibri"/>
          <w:sz w:val="12"/>
          <w:szCs w:val="12"/>
          <w:lang w:eastAsia="en-US"/>
        </w:rPr>
      </w:pPr>
    </w:p>
    <w:p w14:paraId="6EF10CA5" w14:textId="77777777" w:rsidR="002C48BC" w:rsidRPr="002C48BC" w:rsidRDefault="002C48BC" w:rsidP="002C48BC">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307F158C" w14:textId="77777777" w:rsidR="002C48BC" w:rsidRPr="002C48BC" w:rsidRDefault="002C48BC" w:rsidP="002C48BC">
      <w:pPr>
        <w:numPr>
          <w:ilvl w:val="1"/>
          <w:numId w:val="110"/>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166A5C3A" w14:textId="77777777" w:rsidR="002C48BC" w:rsidRPr="002C48BC" w:rsidRDefault="002C48BC" w:rsidP="002C48BC">
      <w:pPr>
        <w:numPr>
          <w:ilvl w:val="1"/>
          <w:numId w:val="110"/>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0960D1AC" w14:textId="77777777" w:rsidR="002C48BC" w:rsidRPr="002C48BC" w:rsidRDefault="002C48BC" w:rsidP="002C48BC">
      <w:pPr>
        <w:spacing w:after="160" w:line="259" w:lineRule="auto"/>
        <w:ind w:left="360"/>
        <w:contextualSpacing/>
        <w:jc w:val="both"/>
        <w:rPr>
          <w:rFonts w:eastAsia="Calibri"/>
          <w:sz w:val="14"/>
          <w:szCs w:val="14"/>
          <w:lang w:eastAsia="en-US"/>
        </w:rPr>
      </w:pPr>
    </w:p>
    <w:p w14:paraId="62587A97" w14:textId="77777777" w:rsidR="002C48BC" w:rsidRPr="002C48BC" w:rsidRDefault="002C48BC" w:rsidP="002C48BC">
      <w:pPr>
        <w:spacing w:after="160"/>
        <w:ind w:left="360"/>
        <w:jc w:val="both"/>
        <w:rPr>
          <w:rFonts w:eastAsia="Calibri"/>
          <w:b/>
          <w:lang w:eastAsia="en-US"/>
        </w:rPr>
      </w:pPr>
      <w:r w:rsidRPr="002C48BC">
        <w:rPr>
          <w:rFonts w:eastAsia="Calibri"/>
          <w:b/>
          <w:lang w:eastAsia="en-US"/>
        </w:rPr>
        <w:t>Результат обучения</w:t>
      </w:r>
    </w:p>
    <w:p w14:paraId="7763DB27" w14:textId="77777777" w:rsidR="002C48BC" w:rsidRPr="002C48BC" w:rsidRDefault="002C48BC" w:rsidP="002C48BC">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DB6160" w14:textId="77777777" w:rsidR="002C48BC" w:rsidRPr="002C48BC" w:rsidRDefault="002C48BC" w:rsidP="002C48BC">
      <w:pPr>
        <w:ind w:right="-113"/>
        <w:rPr>
          <w:b/>
          <w:bCs/>
          <w:color w:val="000000" w:themeColor="text1"/>
          <w:sz w:val="28"/>
          <w:szCs w:val="28"/>
        </w:rPr>
      </w:pPr>
    </w:p>
    <w:p w14:paraId="1733839B" w14:textId="77777777" w:rsidR="002C48BC" w:rsidRPr="002C48BC" w:rsidRDefault="002C48BC" w:rsidP="002C48BC">
      <w:pPr>
        <w:spacing w:after="160" w:line="259" w:lineRule="auto"/>
        <w:rPr>
          <w:rFonts w:eastAsia="Calibri"/>
          <w:b/>
          <w:lang w:eastAsia="en-US"/>
        </w:rPr>
      </w:pPr>
      <w:r w:rsidRPr="002C48BC">
        <w:rPr>
          <w:rFonts w:eastAsia="Calibri"/>
          <w:b/>
          <w:lang w:eastAsia="en-US"/>
        </w:rPr>
        <w:t xml:space="preserve">6-4-02 </w:t>
      </w:r>
      <w:bookmarkStart w:id="1" w:name="ПРАКТИКА_ПРИМЕНЕНИЯ_МСА"/>
      <w:r w:rsidRPr="002C48BC">
        <w:rPr>
          <w:rFonts w:eastAsia="Calibri"/>
          <w:b/>
          <w:lang w:eastAsia="en-US"/>
        </w:rPr>
        <w:t>«ПРАКТИКА ПРИМЕНЕНИЯ МСА: ФОРМИРОВАНИЕ АУДИТОРСКОГО ЗАКЛЮЧЕНИЯ КРЕДИТНЫХ ОРГАНИЗАЦИЙ»</w:t>
      </w:r>
    </w:p>
    <w:bookmarkEnd w:id="1"/>
    <w:p w14:paraId="2E4CA215" w14:textId="77777777" w:rsidR="002C48BC" w:rsidRPr="002C48BC" w:rsidRDefault="002C48BC" w:rsidP="002C48BC">
      <w:pPr>
        <w:rPr>
          <w:lang w:eastAsia="en-US"/>
        </w:rPr>
      </w:pPr>
    </w:p>
    <w:p w14:paraId="4CF2D220" w14:textId="77777777" w:rsidR="002C48BC" w:rsidRPr="002C48BC" w:rsidRDefault="002C48BC" w:rsidP="002C48BC">
      <w:pPr>
        <w:jc w:val="both"/>
      </w:pPr>
      <w:r w:rsidRPr="002C48BC">
        <w:rPr>
          <w:b/>
        </w:rPr>
        <w:t>Продолжительность обучения</w:t>
      </w:r>
      <w:r w:rsidRPr="002C48BC">
        <w:t xml:space="preserve"> – 4 академических часа.</w:t>
      </w:r>
    </w:p>
    <w:p w14:paraId="1A73EEF1" w14:textId="77777777" w:rsidR="002C48BC" w:rsidRPr="002C48BC" w:rsidRDefault="002C48BC" w:rsidP="002C48BC">
      <w:pPr>
        <w:jc w:val="both"/>
      </w:pPr>
    </w:p>
    <w:p w14:paraId="6CA25ACE" w14:textId="77777777" w:rsidR="002C48BC" w:rsidRPr="002C48BC" w:rsidRDefault="002C48BC" w:rsidP="002C48BC">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2B828713" w14:textId="77777777" w:rsidR="002C48BC" w:rsidRPr="002C48BC" w:rsidRDefault="002C48BC" w:rsidP="002C48BC">
      <w:pPr>
        <w:jc w:val="both"/>
      </w:pPr>
    </w:p>
    <w:p w14:paraId="4984AFA8" w14:textId="77777777" w:rsidR="002C48BC" w:rsidRPr="002C48BC" w:rsidRDefault="002C48BC" w:rsidP="002C48BC">
      <w:pPr>
        <w:jc w:val="both"/>
        <w:rPr>
          <w:b/>
          <w:bCs/>
        </w:rPr>
      </w:pPr>
      <w:r w:rsidRPr="002C48BC">
        <w:rPr>
          <w:b/>
        </w:rPr>
        <w:t>Тема 1. Особенности аудита кредитных организаций</w:t>
      </w:r>
    </w:p>
    <w:p w14:paraId="02538C03" w14:textId="77777777" w:rsidR="002C48BC" w:rsidRPr="002C48BC" w:rsidRDefault="002C48BC" w:rsidP="002C48BC">
      <w:pPr>
        <w:jc w:val="both"/>
        <w:rPr>
          <w:b/>
          <w:bCs/>
        </w:rPr>
      </w:pPr>
    </w:p>
    <w:p w14:paraId="5A2F099C" w14:textId="77777777" w:rsidR="002C48BC" w:rsidRPr="002C48BC" w:rsidRDefault="002C48BC" w:rsidP="002C48BC">
      <w:pPr>
        <w:numPr>
          <w:ilvl w:val="0"/>
          <w:numId w:val="24"/>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59907A31" w14:textId="77777777" w:rsidR="002C48BC" w:rsidRPr="002C48BC" w:rsidRDefault="002C48BC" w:rsidP="002C48BC">
      <w:pPr>
        <w:numPr>
          <w:ilvl w:val="0"/>
          <w:numId w:val="24"/>
        </w:numPr>
        <w:spacing w:after="160" w:line="259" w:lineRule="auto"/>
        <w:contextualSpacing/>
        <w:jc w:val="both"/>
      </w:pPr>
      <w:r w:rsidRPr="002C48BC">
        <w:t>Анализ системы внутреннего контроля и организации систем управления рисками.</w:t>
      </w:r>
    </w:p>
    <w:p w14:paraId="16AC9673" w14:textId="77777777" w:rsidR="002C48BC" w:rsidRPr="002C48BC" w:rsidRDefault="002C48BC" w:rsidP="002C48BC">
      <w:pPr>
        <w:numPr>
          <w:ilvl w:val="0"/>
          <w:numId w:val="25"/>
        </w:numPr>
        <w:spacing w:after="160" w:line="259" w:lineRule="auto"/>
        <w:contextualSpacing/>
        <w:jc w:val="both"/>
      </w:pPr>
      <w:r w:rsidRPr="002C48BC">
        <w:t>Анализ выполнения обязательных нормативов, установленных Банком России.</w:t>
      </w:r>
    </w:p>
    <w:p w14:paraId="76147BC9" w14:textId="77777777" w:rsidR="002C48BC" w:rsidRPr="002C48BC" w:rsidRDefault="002C48BC" w:rsidP="002C48BC">
      <w:pPr>
        <w:numPr>
          <w:ilvl w:val="0"/>
          <w:numId w:val="25"/>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ADDCF33" w14:textId="77777777" w:rsidR="002C48BC" w:rsidRPr="002C48BC" w:rsidRDefault="002C48BC" w:rsidP="002C48BC">
      <w:pPr>
        <w:numPr>
          <w:ilvl w:val="0"/>
          <w:numId w:val="25"/>
        </w:numPr>
        <w:spacing w:after="160" w:line="259" w:lineRule="auto"/>
        <w:contextualSpacing/>
        <w:jc w:val="both"/>
      </w:pPr>
      <w:r w:rsidRPr="002C48BC">
        <w:t>Критерии существенности искажений и порядок их исправлений.</w:t>
      </w:r>
    </w:p>
    <w:p w14:paraId="7A6290B2" w14:textId="77777777" w:rsidR="002C48BC" w:rsidRPr="002C48BC" w:rsidRDefault="002C48BC" w:rsidP="002C48BC">
      <w:pPr>
        <w:numPr>
          <w:ilvl w:val="0"/>
          <w:numId w:val="25"/>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255ED35" w14:textId="77777777" w:rsidR="002C48BC" w:rsidRPr="002C48BC" w:rsidRDefault="002C48BC" w:rsidP="002C48BC">
      <w:pPr>
        <w:ind w:left="720"/>
        <w:contextualSpacing/>
        <w:jc w:val="both"/>
      </w:pPr>
    </w:p>
    <w:p w14:paraId="2579DD80" w14:textId="77777777" w:rsidR="002C48BC" w:rsidRPr="002C48BC" w:rsidRDefault="002C48BC" w:rsidP="002C48BC">
      <w:pPr>
        <w:jc w:val="both"/>
        <w:rPr>
          <w:b/>
          <w:bCs/>
        </w:rPr>
      </w:pPr>
    </w:p>
    <w:p w14:paraId="4F3349C5" w14:textId="77777777" w:rsidR="002C48BC" w:rsidRPr="002C48BC" w:rsidRDefault="002C48BC" w:rsidP="002C48BC">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7DA1F556" w14:textId="77777777" w:rsidR="002C48BC" w:rsidRPr="002C48BC" w:rsidRDefault="002C48BC" w:rsidP="002C48BC">
      <w:pPr>
        <w:jc w:val="both"/>
        <w:rPr>
          <w:b/>
          <w:bCs/>
        </w:rPr>
      </w:pPr>
    </w:p>
    <w:p w14:paraId="494DDE3A"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 xml:space="preserve">Требования </w:t>
      </w:r>
      <w:bookmarkStart w:id="2" w:name="_Hlk107034057"/>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4B5325D2"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bookmarkEnd w:id="2"/>
    </w:p>
    <w:p w14:paraId="4FDEBF75"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F63C100"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20EFDA25" w14:textId="77777777" w:rsidR="002C48BC" w:rsidRPr="002C48BC" w:rsidRDefault="002C48BC" w:rsidP="002C48BC">
      <w:pPr>
        <w:numPr>
          <w:ilvl w:val="0"/>
          <w:numId w:val="26"/>
        </w:numPr>
        <w:spacing w:after="160" w:line="259" w:lineRule="auto"/>
        <w:contextualSpacing/>
        <w:jc w:val="both"/>
      </w:pPr>
      <w:r w:rsidRPr="002C48BC">
        <w:t>Ключевые вопросы аудита.</w:t>
      </w:r>
    </w:p>
    <w:p w14:paraId="2C907950" w14:textId="77777777" w:rsidR="002C48BC" w:rsidRPr="002C48BC" w:rsidRDefault="002C48BC" w:rsidP="002C48BC">
      <w:pPr>
        <w:numPr>
          <w:ilvl w:val="0"/>
          <w:numId w:val="26"/>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3D8AAA8F" w14:textId="77777777" w:rsidR="002C48BC" w:rsidRPr="002C48BC" w:rsidRDefault="002C48BC" w:rsidP="002C48BC">
      <w:pPr>
        <w:numPr>
          <w:ilvl w:val="0"/>
          <w:numId w:val="26"/>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0BBE0825" w14:textId="77777777" w:rsidR="002C48BC" w:rsidRPr="002C48BC" w:rsidRDefault="002C48BC" w:rsidP="002C48BC">
      <w:pPr>
        <w:numPr>
          <w:ilvl w:val="0"/>
          <w:numId w:val="26"/>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144B1EE7" w14:textId="77777777" w:rsidR="002C48BC" w:rsidRPr="002C48BC" w:rsidRDefault="002C48BC" w:rsidP="002C48BC">
      <w:pPr>
        <w:numPr>
          <w:ilvl w:val="0"/>
          <w:numId w:val="26"/>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20ED44E2" w14:textId="77777777" w:rsidR="002C48BC" w:rsidRPr="002C48BC" w:rsidRDefault="002C48BC" w:rsidP="002C48BC">
      <w:pPr>
        <w:ind w:left="720"/>
        <w:contextualSpacing/>
        <w:jc w:val="both"/>
        <w:rPr>
          <w:strike/>
        </w:rPr>
      </w:pPr>
    </w:p>
    <w:p w14:paraId="49785816" w14:textId="77777777" w:rsidR="002C48BC" w:rsidRPr="002C48BC" w:rsidRDefault="002C48BC" w:rsidP="002C48BC">
      <w:pPr>
        <w:jc w:val="both"/>
        <w:rPr>
          <w:b/>
        </w:rPr>
      </w:pPr>
      <w:r w:rsidRPr="002C48BC">
        <w:rPr>
          <w:b/>
        </w:rPr>
        <w:t>Результат обучения</w:t>
      </w:r>
    </w:p>
    <w:p w14:paraId="28D8107F" w14:textId="77777777" w:rsidR="002C48BC" w:rsidRPr="002C48BC" w:rsidRDefault="002C48BC" w:rsidP="002C48BC">
      <w:pPr>
        <w:jc w:val="both"/>
        <w:rPr>
          <w:b/>
        </w:rPr>
      </w:pPr>
    </w:p>
    <w:p w14:paraId="03FD9D13" w14:textId="77777777" w:rsidR="002C48BC" w:rsidRPr="002C48BC" w:rsidRDefault="002C48BC" w:rsidP="002C48BC">
      <w:pPr>
        <w:jc w:val="both"/>
      </w:pPr>
      <w:r w:rsidRPr="002C48BC">
        <w:t>Детальное понимание требований к аудиту бухгалтерской (финансовой) отчетности кредитных финансовых организаций.</w:t>
      </w:r>
    </w:p>
    <w:p w14:paraId="337F9993" w14:textId="77777777" w:rsidR="002C48BC" w:rsidRPr="002C48BC" w:rsidRDefault="002C48BC" w:rsidP="002C48BC">
      <w:pPr>
        <w:ind w:right="-113"/>
        <w:jc w:val="center"/>
        <w:rPr>
          <w:b/>
          <w:bCs/>
          <w:color w:val="000000" w:themeColor="text1"/>
          <w:sz w:val="28"/>
          <w:szCs w:val="28"/>
        </w:rPr>
      </w:pPr>
    </w:p>
    <w:p w14:paraId="413374AB" w14:textId="77777777" w:rsidR="002C48BC" w:rsidRPr="002C48BC" w:rsidRDefault="002C48BC" w:rsidP="002C48BC">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6E0F9CE9" w14:textId="77777777" w:rsidR="002C48BC" w:rsidRPr="002C48BC" w:rsidRDefault="002C48BC" w:rsidP="002C48BC">
      <w:pPr>
        <w:rPr>
          <w:lang w:eastAsia="en-US"/>
        </w:rPr>
      </w:pPr>
    </w:p>
    <w:p w14:paraId="680379D9" w14:textId="77777777" w:rsidR="002C48BC" w:rsidRPr="002C48BC" w:rsidRDefault="002C48BC" w:rsidP="002C48BC">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6866668D" w14:textId="77777777" w:rsidR="002C48BC" w:rsidRPr="002C48BC" w:rsidRDefault="002C48BC" w:rsidP="002C48BC">
      <w:pPr>
        <w:jc w:val="both"/>
        <w:rPr>
          <w:color w:val="000000"/>
        </w:rPr>
      </w:pPr>
    </w:p>
    <w:p w14:paraId="3B791E91" w14:textId="77777777" w:rsidR="002C48BC" w:rsidRPr="002C48BC" w:rsidRDefault="002C48BC" w:rsidP="002C48BC">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3096775E" w14:textId="77777777" w:rsidR="002C48BC" w:rsidRPr="002C48BC" w:rsidRDefault="002C48BC" w:rsidP="002C48BC">
      <w:pPr>
        <w:jc w:val="both"/>
        <w:rPr>
          <w:color w:val="000000"/>
        </w:rPr>
      </w:pPr>
    </w:p>
    <w:p w14:paraId="176E310F" w14:textId="77777777" w:rsidR="002C48BC" w:rsidRPr="002C48BC" w:rsidRDefault="002C48BC" w:rsidP="002C48BC">
      <w:pPr>
        <w:jc w:val="both"/>
        <w:rPr>
          <w:b/>
          <w:color w:val="000000"/>
        </w:rPr>
      </w:pPr>
      <w:r w:rsidRPr="002C48BC">
        <w:rPr>
          <w:b/>
          <w:color w:val="000000"/>
        </w:rPr>
        <w:t xml:space="preserve">Тема 1. Общие положения </w:t>
      </w:r>
    </w:p>
    <w:p w14:paraId="795CD31A" w14:textId="77777777" w:rsidR="002C48BC" w:rsidRPr="002C48BC" w:rsidRDefault="002C48BC" w:rsidP="002C48BC">
      <w:pPr>
        <w:jc w:val="both"/>
        <w:rPr>
          <w:b/>
          <w:color w:val="000000"/>
        </w:rPr>
      </w:pPr>
    </w:p>
    <w:p w14:paraId="791B97A9" w14:textId="77777777" w:rsidR="002C48BC" w:rsidRPr="002C48BC" w:rsidRDefault="002C48BC" w:rsidP="002C48BC">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32961B1E" w14:textId="77777777" w:rsidR="002C48BC" w:rsidRPr="002C48BC" w:rsidRDefault="002C48BC" w:rsidP="002C48BC">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439B16F4" w14:textId="77777777" w:rsidR="002C48BC" w:rsidRPr="002C48BC" w:rsidRDefault="002C48BC" w:rsidP="002C48BC">
      <w:pPr>
        <w:jc w:val="both"/>
        <w:rPr>
          <w:color w:val="000000"/>
        </w:rPr>
      </w:pPr>
      <w:r w:rsidRPr="002C48BC">
        <w:rPr>
          <w:color w:val="000000"/>
        </w:rPr>
        <w:lastRenderedPageBreak/>
        <w:t>1.2. Виды вознаграждений.</w:t>
      </w:r>
      <w:r w:rsidRPr="002C48BC">
        <w:t xml:space="preserve"> Порядок и сроки исполнения обязательств по вознаграждениям.</w:t>
      </w:r>
    </w:p>
    <w:p w14:paraId="2FCC6C4D" w14:textId="77777777" w:rsidR="002C48BC" w:rsidRPr="002C48BC" w:rsidRDefault="002C48BC" w:rsidP="002C48BC">
      <w:pPr>
        <w:jc w:val="both"/>
        <w:rPr>
          <w:b/>
          <w:color w:val="000000"/>
        </w:rPr>
      </w:pPr>
    </w:p>
    <w:p w14:paraId="5063A1C2" w14:textId="77777777" w:rsidR="002C48BC" w:rsidRPr="002C48BC" w:rsidRDefault="002C48BC" w:rsidP="002C48BC">
      <w:pPr>
        <w:jc w:val="both"/>
        <w:rPr>
          <w:b/>
          <w:color w:val="000000"/>
        </w:rPr>
      </w:pPr>
      <w:r w:rsidRPr="002C48BC">
        <w:rPr>
          <w:b/>
          <w:color w:val="000000"/>
        </w:rPr>
        <w:t>Тема 2. Учет вознаграждений</w:t>
      </w:r>
    </w:p>
    <w:p w14:paraId="19417CE0" w14:textId="77777777" w:rsidR="002C48BC" w:rsidRPr="002C48BC" w:rsidRDefault="002C48BC" w:rsidP="002C48BC">
      <w:pPr>
        <w:jc w:val="both"/>
        <w:rPr>
          <w:b/>
          <w:color w:val="000000"/>
        </w:rPr>
      </w:pPr>
    </w:p>
    <w:p w14:paraId="00605859" w14:textId="77777777" w:rsidR="002C48BC" w:rsidRPr="002C48BC" w:rsidRDefault="002C48BC" w:rsidP="002C48BC">
      <w:pPr>
        <w:jc w:val="both"/>
        <w:rPr>
          <w:color w:val="000000"/>
        </w:rPr>
      </w:pPr>
      <w:r w:rsidRPr="002C48BC">
        <w:rPr>
          <w:color w:val="000000"/>
        </w:rPr>
        <w:t xml:space="preserve"> 2.1. Бухгалтерский учет краткосрочных вознаграждений работникам.</w:t>
      </w:r>
    </w:p>
    <w:p w14:paraId="0B29FFF0" w14:textId="77777777" w:rsidR="002C48BC" w:rsidRPr="002C48BC" w:rsidRDefault="002C48BC" w:rsidP="002C48BC">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654C571B" w14:textId="77777777" w:rsidR="002C48BC" w:rsidRPr="002C48BC" w:rsidRDefault="002C48BC" w:rsidP="002C48BC">
      <w:pPr>
        <w:jc w:val="both"/>
        <w:rPr>
          <w:color w:val="000000"/>
        </w:rPr>
      </w:pPr>
      <w:r w:rsidRPr="002C48BC">
        <w:rPr>
          <w:color w:val="000000"/>
        </w:rPr>
        <w:t xml:space="preserve"> 2.3. Бухгалтерский учет прочих долгосрочных вознаграждений работникам.</w:t>
      </w:r>
    </w:p>
    <w:p w14:paraId="3CB68283" w14:textId="77777777" w:rsidR="002C48BC" w:rsidRPr="002C48BC" w:rsidRDefault="002C48BC" w:rsidP="002C48BC">
      <w:pPr>
        <w:jc w:val="both"/>
        <w:rPr>
          <w:color w:val="000000"/>
        </w:rPr>
      </w:pPr>
      <w:r w:rsidRPr="002C48BC">
        <w:rPr>
          <w:color w:val="000000"/>
        </w:rPr>
        <w:t xml:space="preserve"> 2.4. Бухгалтерский учет выходных пособий.</w:t>
      </w:r>
    </w:p>
    <w:p w14:paraId="40B9B2BB" w14:textId="77777777" w:rsidR="002C48BC" w:rsidRPr="002C48BC" w:rsidRDefault="002C48BC" w:rsidP="002C48BC">
      <w:pPr>
        <w:jc w:val="both"/>
        <w:rPr>
          <w:color w:val="000000"/>
        </w:rPr>
      </w:pPr>
    </w:p>
    <w:p w14:paraId="2F0A934A" w14:textId="77777777" w:rsidR="002C48BC" w:rsidRPr="002C48BC" w:rsidRDefault="002C48BC" w:rsidP="002C48BC">
      <w:pPr>
        <w:jc w:val="both"/>
        <w:rPr>
          <w:b/>
          <w:color w:val="000000"/>
        </w:rPr>
      </w:pPr>
      <w:r w:rsidRPr="002C48BC">
        <w:rPr>
          <w:b/>
          <w:color w:val="000000"/>
        </w:rPr>
        <w:t>Результат обучения</w:t>
      </w:r>
    </w:p>
    <w:p w14:paraId="43C1522D" w14:textId="77777777" w:rsidR="002C48BC" w:rsidRPr="002C48BC" w:rsidRDefault="002C48BC" w:rsidP="002C48BC">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A7A6F72" w14:textId="77777777" w:rsidR="002C48BC" w:rsidRPr="002C48BC" w:rsidRDefault="002C48BC" w:rsidP="002C48BC">
      <w:pPr>
        <w:ind w:right="-113"/>
        <w:jc w:val="center"/>
        <w:rPr>
          <w:b/>
          <w:bCs/>
          <w:color w:val="000000" w:themeColor="text1"/>
          <w:sz w:val="28"/>
          <w:szCs w:val="28"/>
        </w:rPr>
      </w:pPr>
    </w:p>
    <w:p w14:paraId="76126637" w14:textId="77777777" w:rsidR="002C48BC" w:rsidRPr="002C48BC" w:rsidRDefault="002C48BC" w:rsidP="002C48BC">
      <w:pPr>
        <w:spacing w:after="160" w:line="259" w:lineRule="auto"/>
        <w:rPr>
          <w:rFonts w:eastAsia="Calibri"/>
          <w:lang w:eastAsia="en-US"/>
        </w:rPr>
      </w:pPr>
      <w:bookmarkStart w:id="3" w:name="Программа9"/>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bookmarkEnd w:id="3"/>
    <w:p w14:paraId="3AE84B36" w14:textId="77777777" w:rsidR="002C48BC" w:rsidRPr="002C48BC" w:rsidRDefault="002C48BC" w:rsidP="002C48BC">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7C9A1A93" w14:textId="77777777" w:rsidR="002C48BC" w:rsidRPr="002C48BC" w:rsidRDefault="002C48BC" w:rsidP="002C48BC">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3EFA6FF0"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28A531D1"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6474DA6B"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71EC1D40"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0A2B0D0D"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30A0554F"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11F58A46" w14:textId="77777777" w:rsidR="002C48BC" w:rsidRPr="002C48BC" w:rsidRDefault="002C48BC" w:rsidP="002C48BC">
      <w:pPr>
        <w:ind w:left="720"/>
        <w:contextualSpacing/>
        <w:rPr>
          <w:rFonts w:eastAsia="Calibri"/>
          <w:lang w:eastAsia="en-US"/>
        </w:rPr>
      </w:pPr>
    </w:p>
    <w:p w14:paraId="13C6595A"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3B5E94D5"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36807FA1"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7AAD0B91"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5BA1AFD6"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4E38FD0" w14:textId="77777777" w:rsidR="002C48BC" w:rsidRPr="002C48BC" w:rsidRDefault="002C48BC" w:rsidP="002C48BC">
      <w:pPr>
        <w:spacing w:after="160" w:line="259" w:lineRule="auto"/>
        <w:ind w:left="675"/>
        <w:jc w:val="both"/>
        <w:rPr>
          <w:rFonts w:eastAsia="Calibri"/>
          <w:lang w:eastAsia="en-US"/>
        </w:rPr>
      </w:pPr>
    </w:p>
    <w:p w14:paraId="09110E0F"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6E5513B6"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lastRenderedPageBreak/>
        <w:t>международные документы (БКБН - Базельский комитет по банковскому надзору) по организации внутреннего контроля в банках;</w:t>
      </w:r>
    </w:p>
    <w:p w14:paraId="50E22B25"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0F9E185D"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3F196D2B"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4D7DEC1A"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72D78758"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51703C5F"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59C8D6A9" w14:textId="77777777" w:rsidR="002C48BC" w:rsidRPr="002C48BC" w:rsidRDefault="002C48BC" w:rsidP="002C48BC">
      <w:pPr>
        <w:spacing w:after="160" w:line="259" w:lineRule="auto"/>
        <w:ind w:left="720"/>
        <w:contextualSpacing/>
        <w:jc w:val="both"/>
        <w:rPr>
          <w:rFonts w:eastAsia="Calibri"/>
          <w:lang w:eastAsia="en-US"/>
        </w:rPr>
      </w:pPr>
    </w:p>
    <w:p w14:paraId="08DFFC8C"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13E83099"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4D9D17BA"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1EA4129D"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176AD4EC"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78772AF0"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0EB724CA"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230B0691"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7907B074"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370952CB"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7BBA0AF0" w14:textId="77777777" w:rsidR="002C48BC" w:rsidRPr="002C48BC" w:rsidRDefault="002C48BC" w:rsidP="002C48BC">
      <w:pPr>
        <w:spacing w:after="160" w:line="259" w:lineRule="auto"/>
        <w:jc w:val="both"/>
        <w:rPr>
          <w:rFonts w:eastAsia="Calibri"/>
          <w:b/>
          <w:bCs/>
          <w:lang w:eastAsia="en-US"/>
        </w:rPr>
      </w:pPr>
    </w:p>
    <w:p w14:paraId="2B42872F" w14:textId="77777777" w:rsidR="002C48BC" w:rsidRPr="002C48BC" w:rsidRDefault="002C48BC" w:rsidP="002C48BC">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3248E26D"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31234CF6"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324C3948"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313E56AC"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3F8FE451"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0E36DD7B"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lastRenderedPageBreak/>
        <w:t>расчет кредитными организациями показателя финансового рычага в соответствии с положениями «Базель III»;</w:t>
      </w:r>
    </w:p>
    <w:p w14:paraId="69DB7A4B"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23EF7B72" w14:textId="77777777" w:rsidR="002C48BC" w:rsidRPr="002C48BC" w:rsidRDefault="002C48BC" w:rsidP="002C48BC">
      <w:pPr>
        <w:spacing w:after="160" w:line="259" w:lineRule="auto"/>
        <w:ind w:left="720"/>
        <w:contextualSpacing/>
        <w:jc w:val="both"/>
        <w:rPr>
          <w:rFonts w:eastAsia="Calibri"/>
          <w:lang w:eastAsia="en-US"/>
        </w:rPr>
      </w:pPr>
    </w:p>
    <w:p w14:paraId="355F82FB"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2C30A45C" w14:textId="77777777" w:rsidR="002C48BC" w:rsidRPr="002C48BC" w:rsidRDefault="002C48BC" w:rsidP="002C48BC">
      <w:pPr>
        <w:numPr>
          <w:ilvl w:val="0"/>
          <w:numId w:val="86"/>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611E3AB5" w14:textId="77777777" w:rsidR="002C48BC" w:rsidRPr="002C48BC" w:rsidRDefault="002C48BC" w:rsidP="002C48BC">
      <w:pPr>
        <w:numPr>
          <w:ilvl w:val="0"/>
          <w:numId w:val="86"/>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5FBF1110" w14:textId="77777777" w:rsidR="002C48BC" w:rsidRPr="002C48BC" w:rsidRDefault="002C48BC" w:rsidP="002C48BC">
      <w:pPr>
        <w:spacing w:after="160" w:line="259" w:lineRule="auto"/>
        <w:ind w:left="720"/>
        <w:contextualSpacing/>
        <w:jc w:val="both"/>
        <w:rPr>
          <w:rFonts w:eastAsia="Calibri"/>
          <w:lang w:eastAsia="en-US"/>
        </w:rPr>
      </w:pPr>
    </w:p>
    <w:p w14:paraId="3FFE6E73"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EE0113D" w14:textId="77777777" w:rsidR="002C48BC" w:rsidRPr="002C48BC" w:rsidRDefault="002C48BC" w:rsidP="002C48BC">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15021460" w14:textId="77777777" w:rsidR="002C48BC" w:rsidRPr="002C48BC" w:rsidRDefault="002C48BC" w:rsidP="002C48BC">
      <w:pPr>
        <w:numPr>
          <w:ilvl w:val="0"/>
          <w:numId w:val="87"/>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0BD457BB" w14:textId="77777777" w:rsidR="002C48BC" w:rsidRPr="002C48BC" w:rsidRDefault="002C48BC" w:rsidP="002C48BC">
      <w:pPr>
        <w:numPr>
          <w:ilvl w:val="0"/>
          <w:numId w:val="87"/>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6C3664E4" w14:textId="77777777" w:rsidR="002C48BC" w:rsidRPr="002C48BC" w:rsidRDefault="002C48BC" w:rsidP="002C48BC">
      <w:pPr>
        <w:spacing w:after="160" w:line="259" w:lineRule="auto"/>
        <w:jc w:val="both"/>
        <w:rPr>
          <w:rFonts w:eastAsia="Calibri"/>
          <w:b/>
          <w:bCs/>
          <w:lang w:eastAsia="en-US"/>
        </w:rPr>
      </w:pPr>
    </w:p>
    <w:p w14:paraId="7DC9755C" w14:textId="77777777" w:rsidR="002C48BC" w:rsidRPr="002C48BC" w:rsidRDefault="002C48BC" w:rsidP="002C48BC">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4A85869"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39549614"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7D0E4040"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6C3BFED"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EA6B77F"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CDA5928"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F9B1B16"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C6B06BC"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30EE624B"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443DA4CC"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0BE7FFE1"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4FFF14"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DF97FC7" w14:textId="77777777" w:rsidR="002C48BC" w:rsidRPr="002C48BC" w:rsidRDefault="002C48BC" w:rsidP="002C48BC">
      <w:pPr>
        <w:spacing w:after="160" w:line="259" w:lineRule="auto"/>
        <w:ind w:left="720"/>
        <w:contextualSpacing/>
        <w:rPr>
          <w:rFonts w:eastAsia="Calibri"/>
          <w:lang w:eastAsia="en-US"/>
        </w:rPr>
      </w:pPr>
    </w:p>
    <w:p w14:paraId="27A7C325"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69F631B7"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24DE1A11"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779AB6D2"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05647C6C"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7B05DE86"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2B36A9BA"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6B19FF89" w14:textId="77777777" w:rsidR="002C48BC" w:rsidRPr="002C48BC" w:rsidRDefault="002C48BC" w:rsidP="002C48BC">
      <w:pPr>
        <w:spacing w:after="160" w:line="259" w:lineRule="auto"/>
        <w:ind w:left="720"/>
        <w:contextualSpacing/>
        <w:rPr>
          <w:rFonts w:eastAsia="Calibri"/>
          <w:lang w:eastAsia="en-US"/>
        </w:rPr>
      </w:pPr>
    </w:p>
    <w:p w14:paraId="5F6D2919"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79CE8782" w14:textId="77777777" w:rsidR="002C48BC" w:rsidRPr="002C48BC" w:rsidRDefault="002C48BC" w:rsidP="002C48BC">
      <w:pPr>
        <w:numPr>
          <w:ilvl w:val="0"/>
          <w:numId w:val="6"/>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033187DB" w14:textId="77777777" w:rsidR="002C48BC" w:rsidRPr="002C48BC" w:rsidRDefault="002C48BC" w:rsidP="002C48BC">
      <w:pPr>
        <w:numPr>
          <w:ilvl w:val="0"/>
          <w:numId w:val="6"/>
        </w:numPr>
        <w:spacing w:after="160" w:line="259" w:lineRule="auto"/>
        <w:contextualSpacing/>
        <w:jc w:val="both"/>
        <w:rPr>
          <w:rFonts w:eastAsia="Calibri"/>
          <w:lang w:eastAsia="en-US"/>
        </w:rPr>
      </w:pPr>
      <w:r w:rsidRPr="002C48BC">
        <w:rPr>
          <w:rFonts w:eastAsia="Calibri"/>
          <w:lang w:eastAsia="en-US"/>
        </w:rPr>
        <w:t>учет процентных расходов. Расчет эффективной процентной ставки и корректировка процентов по договору;</w:t>
      </w:r>
    </w:p>
    <w:p w14:paraId="1E359954" w14:textId="77777777" w:rsidR="002C48BC" w:rsidRPr="002C48BC" w:rsidRDefault="002C48BC" w:rsidP="002C48BC">
      <w:pPr>
        <w:numPr>
          <w:ilvl w:val="0"/>
          <w:numId w:val="6"/>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0947EAE9" w14:textId="77777777" w:rsidR="002C48BC" w:rsidRPr="002C48BC" w:rsidRDefault="002C48BC" w:rsidP="002C48BC">
      <w:pPr>
        <w:spacing w:after="160" w:line="259" w:lineRule="auto"/>
        <w:ind w:left="720"/>
        <w:contextualSpacing/>
        <w:rPr>
          <w:rFonts w:eastAsia="Calibri"/>
          <w:lang w:eastAsia="en-US"/>
        </w:rPr>
      </w:pPr>
    </w:p>
    <w:p w14:paraId="270BAA63"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05946538"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28FBD33C"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5FE37FFC"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35B1C28F"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lastRenderedPageBreak/>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F81C3E2"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3044B06F"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56316B90" w14:textId="77777777" w:rsidR="002C48BC" w:rsidRPr="002C48BC" w:rsidRDefault="002C48BC" w:rsidP="002C48BC">
      <w:pPr>
        <w:spacing w:after="160" w:line="259" w:lineRule="auto"/>
        <w:ind w:left="720"/>
        <w:contextualSpacing/>
        <w:rPr>
          <w:rFonts w:eastAsia="Calibri"/>
          <w:lang w:eastAsia="en-US"/>
        </w:rPr>
      </w:pPr>
    </w:p>
    <w:p w14:paraId="40F859F7"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12A02CBA" w14:textId="77777777" w:rsidR="002C48BC" w:rsidRPr="002C48BC" w:rsidRDefault="002C48BC" w:rsidP="002C48BC">
      <w:pPr>
        <w:numPr>
          <w:ilvl w:val="0"/>
          <w:numId w:val="9"/>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25E0A6CD" w14:textId="77777777" w:rsidR="002C48BC" w:rsidRPr="002C48BC" w:rsidRDefault="002C48BC" w:rsidP="002C48BC">
      <w:pPr>
        <w:numPr>
          <w:ilvl w:val="0"/>
          <w:numId w:val="9"/>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366BC809" w14:textId="77777777" w:rsidR="002C48BC" w:rsidRPr="002C48BC" w:rsidRDefault="002C48BC" w:rsidP="002C48BC">
      <w:pPr>
        <w:numPr>
          <w:ilvl w:val="0"/>
          <w:numId w:val="9"/>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5FE5D8A2"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0FB4B71D"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22E19B78"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44160C75"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1CE8B162"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25E9BE04" w14:textId="77777777" w:rsidR="002C48BC" w:rsidRPr="002C48BC" w:rsidRDefault="002C48BC" w:rsidP="002C48BC">
      <w:pPr>
        <w:spacing w:after="160" w:line="259" w:lineRule="auto"/>
        <w:ind w:left="720"/>
        <w:contextualSpacing/>
        <w:rPr>
          <w:rFonts w:eastAsia="Calibri"/>
          <w:lang w:eastAsia="en-US"/>
        </w:rPr>
      </w:pPr>
    </w:p>
    <w:p w14:paraId="132B68E3"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363803F"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3B91B5"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575195A8"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6FE7441E"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162D16EE" w14:textId="77777777" w:rsidR="002C48BC" w:rsidRPr="002C48BC" w:rsidRDefault="002C48BC" w:rsidP="002C48BC">
      <w:pPr>
        <w:spacing w:after="160" w:line="259" w:lineRule="auto"/>
        <w:ind w:left="720"/>
        <w:contextualSpacing/>
        <w:rPr>
          <w:rFonts w:eastAsia="Calibri"/>
          <w:lang w:eastAsia="en-US"/>
        </w:rPr>
      </w:pPr>
    </w:p>
    <w:p w14:paraId="5AD56ED1" w14:textId="77777777" w:rsidR="002C48BC" w:rsidRPr="002C48BC" w:rsidRDefault="002C48BC" w:rsidP="002C48BC">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49093745" w14:textId="77777777" w:rsidR="002C48BC" w:rsidRPr="002C48BC" w:rsidRDefault="002C48BC" w:rsidP="002C48BC">
      <w:pPr>
        <w:numPr>
          <w:ilvl w:val="0"/>
          <w:numId w:val="15"/>
        </w:numPr>
        <w:spacing w:after="160" w:line="259" w:lineRule="auto"/>
        <w:contextualSpacing/>
        <w:jc w:val="both"/>
        <w:rPr>
          <w:rFonts w:eastAsia="Calibri"/>
          <w:lang w:eastAsia="en-US"/>
        </w:rPr>
      </w:pPr>
      <w:r w:rsidRPr="002C48BC">
        <w:rPr>
          <w:rFonts w:eastAsia="Calibri"/>
          <w:lang w:eastAsia="en-US"/>
        </w:rPr>
        <w:t>особенности расчета и учета отложенных налогов в бухгалтерском учете кредитных организаций;</w:t>
      </w:r>
    </w:p>
    <w:p w14:paraId="019A28C3"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121A7A63" w14:textId="77777777" w:rsidR="002C48BC" w:rsidRPr="002C48BC" w:rsidRDefault="002C48BC" w:rsidP="002C48BC">
      <w:pPr>
        <w:spacing w:after="160" w:line="259" w:lineRule="auto"/>
        <w:ind w:left="720"/>
        <w:contextualSpacing/>
        <w:rPr>
          <w:rFonts w:eastAsia="Calibri"/>
          <w:lang w:eastAsia="en-US"/>
        </w:rPr>
      </w:pPr>
    </w:p>
    <w:p w14:paraId="1CD5EEA0"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56303A1E"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133265C2"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0F767EF9"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4FF1D279"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0B2458C2"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0C6DB411" w14:textId="77777777" w:rsidR="002C48BC" w:rsidRPr="002C48BC" w:rsidRDefault="002C48BC" w:rsidP="002C48BC">
      <w:pPr>
        <w:spacing w:after="160" w:line="259" w:lineRule="auto"/>
        <w:ind w:left="675"/>
        <w:rPr>
          <w:rFonts w:eastAsia="Calibri"/>
          <w:lang w:eastAsia="en-US"/>
        </w:rPr>
      </w:pPr>
    </w:p>
    <w:p w14:paraId="67A19C62"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3DF93BE3"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lastRenderedPageBreak/>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1D7B369A"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1AEA8232"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учет входящего НДС;</w:t>
      </w:r>
    </w:p>
    <w:p w14:paraId="3191803F"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35F1C0B0"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1679E493" w14:textId="77777777" w:rsidR="002C48BC" w:rsidRPr="002C48BC" w:rsidRDefault="002C48BC" w:rsidP="002C48BC">
      <w:pPr>
        <w:spacing w:after="160" w:line="259" w:lineRule="auto"/>
        <w:ind w:left="720"/>
        <w:contextualSpacing/>
        <w:rPr>
          <w:rFonts w:eastAsia="Calibri"/>
          <w:lang w:eastAsia="en-US"/>
        </w:rPr>
      </w:pPr>
    </w:p>
    <w:p w14:paraId="5D429D90"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5FA38610"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1F5AEB1B"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7DFA35BC"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02EC5FB7"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4120B10B"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1E34CA5E" w14:textId="77777777" w:rsidR="002C48BC" w:rsidRPr="002C48BC" w:rsidRDefault="002C48BC" w:rsidP="002C48BC">
      <w:pPr>
        <w:spacing w:after="160" w:line="259" w:lineRule="auto"/>
        <w:rPr>
          <w:rFonts w:eastAsia="Calibri"/>
          <w:b/>
          <w:bCs/>
          <w:lang w:eastAsia="en-US"/>
        </w:rPr>
      </w:pPr>
    </w:p>
    <w:p w14:paraId="6A443AAF"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568C30CD"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5B391185"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37620E7B"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47D2657E"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6D8C6052"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D5829EB" w14:textId="77777777" w:rsidR="002C48BC" w:rsidRPr="002C48BC" w:rsidRDefault="002C48BC" w:rsidP="002C48BC">
      <w:pPr>
        <w:numPr>
          <w:ilvl w:val="0"/>
          <w:numId w:val="1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7A4CE739"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34F6127"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474F014A" w14:textId="77777777" w:rsidR="002C48BC" w:rsidRPr="002C48BC" w:rsidRDefault="002C48BC" w:rsidP="002C48BC">
      <w:pPr>
        <w:spacing w:after="160" w:line="259" w:lineRule="auto"/>
        <w:ind w:left="720"/>
        <w:contextualSpacing/>
        <w:rPr>
          <w:rFonts w:eastAsia="Calibri"/>
          <w:lang w:eastAsia="en-US"/>
        </w:rPr>
      </w:pPr>
    </w:p>
    <w:p w14:paraId="3CF151EB"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10E07CA4"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F1A5202"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lastRenderedPageBreak/>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7FC8D391"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6694E65"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20F1681D" w14:textId="77777777" w:rsidR="002C48BC" w:rsidRPr="002C48BC" w:rsidRDefault="002C48BC" w:rsidP="002C48BC">
      <w:pPr>
        <w:spacing w:after="160" w:line="259" w:lineRule="auto"/>
        <w:ind w:left="675"/>
        <w:rPr>
          <w:rFonts w:eastAsia="Calibri"/>
          <w:lang w:eastAsia="en-US"/>
        </w:rPr>
      </w:pPr>
    </w:p>
    <w:p w14:paraId="6833D7D5"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7EBE22B" w14:textId="77777777" w:rsidR="002C48BC" w:rsidRPr="002C48BC" w:rsidRDefault="002C48BC" w:rsidP="002C48BC">
      <w:pPr>
        <w:numPr>
          <w:ilvl w:val="0"/>
          <w:numId w:val="4"/>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1F5052A8" w14:textId="77777777" w:rsidR="002C48BC" w:rsidRPr="002C48BC" w:rsidRDefault="002C48BC" w:rsidP="002C48BC">
      <w:pPr>
        <w:numPr>
          <w:ilvl w:val="0"/>
          <w:numId w:val="4"/>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677FB1FF" w14:textId="77777777" w:rsidR="002C48BC" w:rsidRPr="002C48BC" w:rsidRDefault="002C48BC" w:rsidP="002C48BC">
      <w:pPr>
        <w:numPr>
          <w:ilvl w:val="0"/>
          <w:numId w:val="4"/>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28DC81F8" w14:textId="77777777" w:rsidR="002C48BC" w:rsidRPr="002C48BC" w:rsidRDefault="002C48BC" w:rsidP="002C48BC">
      <w:pPr>
        <w:spacing w:after="160" w:line="259" w:lineRule="auto"/>
        <w:ind w:left="675"/>
        <w:rPr>
          <w:rFonts w:eastAsia="Calibri"/>
          <w:lang w:eastAsia="en-US"/>
        </w:rPr>
      </w:pPr>
    </w:p>
    <w:p w14:paraId="2E72C403"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03D6746B" w14:textId="77777777" w:rsidR="002C48BC" w:rsidRPr="002C48BC" w:rsidRDefault="002C48BC" w:rsidP="002C48BC">
      <w:pPr>
        <w:numPr>
          <w:ilvl w:val="0"/>
          <w:numId w:val="5"/>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553CF1BB" w14:textId="77777777" w:rsidR="002C48BC" w:rsidRPr="002C48BC" w:rsidRDefault="002C48BC" w:rsidP="002C48BC">
      <w:pPr>
        <w:numPr>
          <w:ilvl w:val="0"/>
          <w:numId w:val="5"/>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1E126A01" w14:textId="77777777" w:rsidR="002C48BC" w:rsidRPr="002C48BC" w:rsidRDefault="002C48BC" w:rsidP="002C48BC">
      <w:pPr>
        <w:numPr>
          <w:ilvl w:val="0"/>
          <w:numId w:val="5"/>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43795E63" w14:textId="77777777" w:rsidR="002C48BC" w:rsidRPr="002C48BC" w:rsidRDefault="002C48BC" w:rsidP="002C48BC">
      <w:pPr>
        <w:spacing w:after="160" w:line="259" w:lineRule="auto"/>
        <w:jc w:val="both"/>
        <w:rPr>
          <w:rFonts w:eastAsia="Calibri"/>
          <w:b/>
          <w:lang w:eastAsia="en-US"/>
        </w:rPr>
      </w:pPr>
    </w:p>
    <w:p w14:paraId="2226D462"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46AE73F7" w14:textId="77777777" w:rsidR="002C48BC" w:rsidRPr="002C48BC" w:rsidRDefault="002C48BC" w:rsidP="002C48BC">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2DA3A5B2" w14:textId="77777777" w:rsidR="002C48BC" w:rsidRPr="002C48BC" w:rsidRDefault="002C48BC" w:rsidP="002C48BC">
      <w:pPr>
        <w:ind w:right="-113"/>
        <w:jc w:val="center"/>
        <w:rPr>
          <w:b/>
          <w:bCs/>
          <w:color w:val="000000" w:themeColor="text1"/>
          <w:sz w:val="28"/>
          <w:szCs w:val="28"/>
        </w:rPr>
      </w:pPr>
    </w:p>
    <w:p w14:paraId="7A1864C5"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14DEC1DF" w14:textId="77777777" w:rsidR="002C48BC" w:rsidRPr="002C48BC" w:rsidRDefault="002C48BC" w:rsidP="002C48BC">
      <w:pPr>
        <w:rPr>
          <w:lang w:eastAsia="en-US"/>
        </w:rPr>
      </w:pPr>
    </w:p>
    <w:p w14:paraId="40C0357E" w14:textId="77777777" w:rsidR="002C48BC" w:rsidRPr="002C48BC" w:rsidRDefault="002C48BC" w:rsidP="002C48BC">
      <w:pPr>
        <w:jc w:val="both"/>
      </w:pPr>
      <w:r w:rsidRPr="002C48BC">
        <w:rPr>
          <w:b/>
        </w:rPr>
        <w:t>Продолжительность обучения</w:t>
      </w:r>
      <w:r w:rsidRPr="002C48BC">
        <w:t xml:space="preserve"> – 20 академических часов.</w:t>
      </w:r>
    </w:p>
    <w:p w14:paraId="28D1066E" w14:textId="77777777" w:rsidR="002C48BC" w:rsidRPr="002C48BC" w:rsidRDefault="002C48BC" w:rsidP="002C48BC">
      <w:pPr>
        <w:jc w:val="both"/>
      </w:pPr>
    </w:p>
    <w:p w14:paraId="75F073C3" w14:textId="77777777" w:rsidR="002C48BC" w:rsidRPr="002C48BC" w:rsidRDefault="002C48BC" w:rsidP="002C48BC">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2495FCD2" w14:textId="77777777" w:rsidR="002C48BC" w:rsidRPr="002C48BC" w:rsidRDefault="002C48BC" w:rsidP="002C48BC">
      <w:pPr>
        <w:jc w:val="both"/>
      </w:pPr>
    </w:p>
    <w:p w14:paraId="2910DD3B" w14:textId="77777777" w:rsidR="002C48BC" w:rsidRPr="002C48BC" w:rsidRDefault="002C48BC" w:rsidP="002C48BC">
      <w:pPr>
        <w:jc w:val="both"/>
        <w:rPr>
          <w:b/>
        </w:rPr>
      </w:pPr>
      <w:r w:rsidRPr="002C48BC">
        <w:rPr>
          <w:b/>
        </w:rPr>
        <w:t>Тема 1. Общие вопросы применения отраслевых стандартов для кредитных организаций</w:t>
      </w:r>
    </w:p>
    <w:p w14:paraId="0703EB37" w14:textId="77777777" w:rsidR="002C48BC" w:rsidRPr="002C48BC" w:rsidRDefault="002C48BC" w:rsidP="002C48BC">
      <w:pPr>
        <w:jc w:val="both"/>
        <w:rPr>
          <w:b/>
        </w:rPr>
      </w:pPr>
    </w:p>
    <w:p w14:paraId="3C635B19" w14:textId="77777777" w:rsidR="002C48BC" w:rsidRPr="002C48BC" w:rsidRDefault="002C48BC" w:rsidP="002C48BC">
      <w:pPr>
        <w:numPr>
          <w:ilvl w:val="0"/>
          <w:numId w:val="50"/>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4AAA97D0" w14:textId="77777777" w:rsidR="002C48BC" w:rsidRPr="002C48BC" w:rsidRDefault="002C48BC" w:rsidP="002C48BC">
      <w:pPr>
        <w:numPr>
          <w:ilvl w:val="0"/>
          <w:numId w:val="50"/>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0D8ED637" w14:textId="77777777" w:rsidR="002C48BC" w:rsidRPr="002C48BC" w:rsidRDefault="002C48BC" w:rsidP="002C48BC">
      <w:pPr>
        <w:numPr>
          <w:ilvl w:val="0"/>
          <w:numId w:val="50"/>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3BBCB2AE" w14:textId="77777777" w:rsidR="002C48BC" w:rsidRPr="002C48BC" w:rsidRDefault="002C48BC" w:rsidP="002C48BC">
      <w:pPr>
        <w:jc w:val="both"/>
      </w:pPr>
    </w:p>
    <w:p w14:paraId="511F879D" w14:textId="77777777" w:rsidR="002C48BC" w:rsidRPr="002C48BC" w:rsidRDefault="002C48BC" w:rsidP="002C48BC">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41A27A09" w14:textId="77777777" w:rsidR="002C48BC" w:rsidRPr="002C48BC" w:rsidRDefault="002C48BC" w:rsidP="002C48BC">
      <w:pPr>
        <w:jc w:val="both"/>
        <w:rPr>
          <w:b/>
        </w:rPr>
      </w:pPr>
    </w:p>
    <w:p w14:paraId="1130899C" w14:textId="77777777" w:rsidR="002C48BC" w:rsidRPr="002C48BC" w:rsidRDefault="002C48BC" w:rsidP="002C48BC">
      <w:pPr>
        <w:numPr>
          <w:ilvl w:val="0"/>
          <w:numId w:val="51"/>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0E1BCD16" w14:textId="77777777" w:rsidR="002C48BC" w:rsidRPr="002C48BC" w:rsidRDefault="002C48BC" w:rsidP="002C48BC">
      <w:pPr>
        <w:numPr>
          <w:ilvl w:val="1"/>
          <w:numId w:val="51"/>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5B978D4C" w14:textId="77777777" w:rsidR="002C48BC" w:rsidRPr="002C48BC" w:rsidRDefault="002C48BC" w:rsidP="002C48BC">
      <w:pPr>
        <w:numPr>
          <w:ilvl w:val="1"/>
          <w:numId w:val="51"/>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60148150" w14:textId="77777777" w:rsidR="002C48BC" w:rsidRPr="002C48BC" w:rsidRDefault="002C48BC" w:rsidP="002C48BC">
      <w:pPr>
        <w:numPr>
          <w:ilvl w:val="1"/>
          <w:numId w:val="51"/>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DB1B8B3" w14:textId="77777777" w:rsidR="002C48BC" w:rsidRPr="002C48BC" w:rsidRDefault="002C48BC" w:rsidP="002C48BC">
      <w:pPr>
        <w:numPr>
          <w:ilvl w:val="1"/>
          <w:numId w:val="51"/>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76076E4F" w14:textId="77777777" w:rsidR="002C48BC" w:rsidRPr="002C48BC" w:rsidRDefault="002C48BC" w:rsidP="002C48BC">
      <w:pPr>
        <w:numPr>
          <w:ilvl w:val="1"/>
          <w:numId w:val="51"/>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161FD140" w14:textId="77777777" w:rsidR="002C48BC" w:rsidRPr="002C48BC" w:rsidRDefault="002C48BC" w:rsidP="002C48BC">
      <w:pPr>
        <w:numPr>
          <w:ilvl w:val="0"/>
          <w:numId w:val="51"/>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5DAB442A" w14:textId="77777777" w:rsidR="002C48BC" w:rsidRPr="002C48BC" w:rsidRDefault="002C48BC" w:rsidP="002C48BC">
      <w:pPr>
        <w:numPr>
          <w:ilvl w:val="0"/>
          <w:numId w:val="51"/>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0E62D6C7" w14:textId="77777777" w:rsidR="002C48BC" w:rsidRPr="002C48BC" w:rsidRDefault="002C48BC" w:rsidP="002C48BC">
      <w:pPr>
        <w:jc w:val="both"/>
      </w:pPr>
    </w:p>
    <w:p w14:paraId="00D649C4" w14:textId="77777777" w:rsidR="002C48BC" w:rsidRPr="002C48BC" w:rsidRDefault="002C48BC" w:rsidP="002C48BC">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7D8A3E5" w14:textId="77777777" w:rsidR="002C48BC" w:rsidRPr="002C48BC" w:rsidRDefault="002C48BC" w:rsidP="002C48BC">
      <w:pPr>
        <w:jc w:val="both"/>
        <w:rPr>
          <w:b/>
        </w:rPr>
      </w:pPr>
    </w:p>
    <w:p w14:paraId="0D144ACF" w14:textId="77777777" w:rsidR="002C48BC" w:rsidRPr="002C48BC" w:rsidRDefault="002C48BC" w:rsidP="002C48BC">
      <w:pPr>
        <w:numPr>
          <w:ilvl w:val="0"/>
          <w:numId w:val="5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5E869222"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6BA0FF43"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1A6D902C"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7840B1EF"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64F728BD"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lastRenderedPageBreak/>
        <w:t>Положение Банка России от 21.11.2017 N 617-П О порядке отражения на счетах бухгалтерского учета кредитными организациями операций хеджирования</w:t>
      </w:r>
    </w:p>
    <w:p w14:paraId="78E2D1DE" w14:textId="77777777" w:rsidR="002C48BC" w:rsidRPr="002C48BC" w:rsidRDefault="002C48BC" w:rsidP="002C48BC">
      <w:pPr>
        <w:numPr>
          <w:ilvl w:val="0"/>
          <w:numId w:val="52"/>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309A317A" w14:textId="77777777" w:rsidR="002C48BC" w:rsidRPr="002C48BC" w:rsidRDefault="002C48BC" w:rsidP="002C48BC">
      <w:pPr>
        <w:numPr>
          <w:ilvl w:val="0"/>
          <w:numId w:val="5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2668EAAA" w14:textId="77777777" w:rsidR="002C48BC" w:rsidRPr="002C48BC" w:rsidRDefault="002C48BC" w:rsidP="002C48BC">
      <w:pPr>
        <w:jc w:val="both"/>
        <w:rPr>
          <w:b/>
        </w:rPr>
      </w:pPr>
    </w:p>
    <w:p w14:paraId="21FF5154" w14:textId="77777777" w:rsidR="002C48BC" w:rsidRPr="002C48BC" w:rsidRDefault="002C48BC" w:rsidP="002C48BC">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ADFC7A0" w14:textId="77777777" w:rsidR="002C48BC" w:rsidRPr="002C48BC" w:rsidRDefault="002C48BC" w:rsidP="002C48BC">
      <w:pPr>
        <w:ind w:left="360"/>
        <w:contextualSpacing/>
        <w:jc w:val="both"/>
        <w:rPr>
          <w:rFonts w:eastAsia="Tahoma"/>
          <w:color w:val="000000"/>
        </w:rPr>
      </w:pPr>
    </w:p>
    <w:p w14:paraId="55FA233C" w14:textId="77777777" w:rsidR="002C48BC" w:rsidRPr="002C48BC" w:rsidRDefault="002C48BC" w:rsidP="002C48BC">
      <w:pPr>
        <w:numPr>
          <w:ilvl w:val="0"/>
          <w:numId w:val="53"/>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78269407"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7B09CB92"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41D3AA22"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7032AB32"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62DE9CFD" w14:textId="77777777" w:rsidR="002C48BC" w:rsidRPr="002C48BC" w:rsidRDefault="002C48BC" w:rsidP="002C48BC">
      <w:pPr>
        <w:numPr>
          <w:ilvl w:val="0"/>
          <w:numId w:val="5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139919F" w14:textId="77777777" w:rsidR="002C48BC" w:rsidRPr="002C48BC" w:rsidRDefault="002C48BC" w:rsidP="002C48BC">
      <w:pPr>
        <w:jc w:val="both"/>
        <w:rPr>
          <w:b/>
        </w:rPr>
      </w:pPr>
    </w:p>
    <w:p w14:paraId="68942FF7" w14:textId="77777777" w:rsidR="002C48BC" w:rsidRPr="002C48BC" w:rsidRDefault="002C48BC" w:rsidP="002C48BC">
      <w:pPr>
        <w:jc w:val="both"/>
        <w:rPr>
          <w:b/>
        </w:rPr>
      </w:pPr>
      <w:r w:rsidRPr="002C48BC">
        <w:rPr>
          <w:b/>
        </w:rPr>
        <w:t>Результат обучения</w:t>
      </w:r>
    </w:p>
    <w:p w14:paraId="18010135" w14:textId="77777777" w:rsidR="002C48BC" w:rsidRPr="002C48BC" w:rsidRDefault="002C48BC" w:rsidP="002C48BC">
      <w:pPr>
        <w:jc w:val="both"/>
        <w:rPr>
          <w:b/>
        </w:rPr>
      </w:pPr>
    </w:p>
    <w:p w14:paraId="799805FF" w14:textId="77777777" w:rsidR="002C48BC" w:rsidRPr="002C48BC" w:rsidRDefault="002C48BC" w:rsidP="002C48BC">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582B0D3C" w14:textId="77777777" w:rsidR="002C48BC" w:rsidRPr="002C48BC" w:rsidRDefault="002C48BC" w:rsidP="002C48BC">
      <w:pPr>
        <w:ind w:right="-113"/>
        <w:jc w:val="center"/>
        <w:rPr>
          <w:b/>
          <w:bCs/>
          <w:color w:val="000000" w:themeColor="text1"/>
          <w:sz w:val="28"/>
          <w:szCs w:val="28"/>
        </w:rPr>
      </w:pPr>
    </w:p>
    <w:p w14:paraId="06A78B8B" w14:textId="77777777" w:rsidR="002C48BC" w:rsidRPr="002C48BC" w:rsidRDefault="002C48BC" w:rsidP="002C48BC">
      <w:pPr>
        <w:spacing w:after="160" w:line="259" w:lineRule="auto"/>
        <w:jc w:val="both"/>
        <w:rPr>
          <w:rFonts w:eastAsia="Calibri"/>
          <w:b/>
          <w:color w:val="000000" w:themeColor="text1"/>
          <w:lang w:eastAsia="en-US"/>
        </w:rPr>
      </w:pPr>
      <w:bookmarkStart w:id="4" w:name="Программа16"/>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bookmarkEnd w:id="4"/>
    <w:p w14:paraId="64A117AE"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1316534B"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5A8618FF"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6579C3AE" w14:textId="77777777" w:rsidR="002C48BC" w:rsidRPr="002C48BC" w:rsidRDefault="002C48BC" w:rsidP="002C48BC">
      <w:pPr>
        <w:numPr>
          <w:ilvl w:val="0"/>
          <w:numId w:val="5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0B54CA46" w14:textId="77777777" w:rsidR="002C48BC" w:rsidRPr="002C48BC" w:rsidRDefault="002C48BC" w:rsidP="002C48BC">
      <w:pPr>
        <w:numPr>
          <w:ilvl w:val="0"/>
          <w:numId w:val="5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4EE08DA9" w14:textId="77777777" w:rsidR="002C48BC" w:rsidRPr="002C48BC" w:rsidRDefault="002C48BC" w:rsidP="002C48BC">
      <w:pPr>
        <w:numPr>
          <w:ilvl w:val="0"/>
          <w:numId w:val="5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17A76902" w14:textId="77777777" w:rsidR="002C48BC" w:rsidRPr="002C48BC" w:rsidRDefault="002C48BC" w:rsidP="002C48BC">
      <w:pPr>
        <w:spacing w:after="160" w:line="259" w:lineRule="auto"/>
        <w:jc w:val="both"/>
        <w:rPr>
          <w:rFonts w:eastAsia="Calibri"/>
          <w:color w:val="000000" w:themeColor="text1"/>
          <w:lang w:eastAsia="en-US"/>
        </w:rPr>
      </w:pPr>
    </w:p>
    <w:p w14:paraId="0C7438B0"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lastRenderedPageBreak/>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1AF6BF0" w14:textId="77777777" w:rsidR="002C48BC" w:rsidRPr="002C48BC" w:rsidRDefault="002C48BC" w:rsidP="002C48BC">
      <w:pPr>
        <w:numPr>
          <w:ilvl w:val="0"/>
          <w:numId w:val="5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21CCB247"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44E00A56"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61F95617"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356889D2"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67C127D"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60DDE6AD" w14:textId="77777777" w:rsidR="002C48BC" w:rsidRPr="002C48BC" w:rsidRDefault="002C48BC" w:rsidP="002C48BC">
      <w:pPr>
        <w:numPr>
          <w:ilvl w:val="0"/>
          <w:numId w:val="5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3BE76D90" w14:textId="77777777" w:rsidR="002C48BC" w:rsidRPr="002C48BC" w:rsidRDefault="002C48BC" w:rsidP="002C48BC">
      <w:pPr>
        <w:numPr>
          <w:ilvl w:val="0"/>
          <w:numId w:val="5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38630AAD" w14:textId="77777777" w:rsidR="002C48BC" w:rsidRPr="002C48BC" w:rsidRDefault="002C48BC" w:rsidP="002C48BC">
      <w:pPr>
        <w:spacing w:after="160" w:line="259" w:lineRule="auto"/>
        <w:jc w:val="both"/>
        <w:rPr>
          <w:rFonts w:eastAsia="Calibri"/>
          <w:color w:val="000000" w:themeColor="text1"/>
          <w:lang w:eastAsia="en-US"/>
        </w:rPr>
      </w:pPr>
    </w:p>
    <w:p w14:paraId="4A9D4EC3"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0FE3665C"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21DA90E5"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58F560E1"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589280B6"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0760B251"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23A58BFE"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20F85C74"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2FF850F"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4FA0961F"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EABFEE6" w14:textId="77777777" w:rsidR="002C48BC" w:rsidRPr="002C48BC" w:rsidRDefault="002C48BC" w:rsidP="002C48BC">
      <w:pPr>
        <w:numPr>
          <w:ilvl w:val="0"/>
          <w:numId w:val="5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075E9D04"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53BA65AA"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30DB01FA"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5CE797C7"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3BB6A3D5" w14:textId="77777777" w:rsidR="002C48BC" w:rsidRPr="002C48BC" w:rsidRDefault="002C48BC" w:rsidP="002C48BC">
      <w:pPr>
        <w:numPr>
          <w:ilvl w:val="0"/>
          <w:numId w:val="5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68B7E37D" w14:textId="77777777" w:rsidR="002C48BC" w:rsidRPr="002C48BC" w:rsidRDefault="002C48BC" w:rsidP="002C48BC">
      <w:pPr>
        <w:spacing w:after="160" w:line="259" w:lineRule="auto"/>
        <w:ind w:left="720"/>
        <w:jc w:val="both"/>
        <w:rPr>
          <w:rFonts w:eastAsia="Calibri"/>
          <w:color w:val="000000" w:themeColor="text1"/>
          <w:lang w:eastAsia="en-US"/>
        </w:rPr>
      </w:pPr>
    </w:p>
    <w:p w14:paraId="719F2CB1"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02826CEE"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609985DB"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7CB10085"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D6DD69E"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69CF3F3E" w14:textId="77777777" w:rsidR="002C48BC" w:rsidRPr="002C48BC" w:rsidRDefault="002C48BC" w:rsidP="002C48BC">
      <w:pPr>
        <w:spacing w:after="160" w:line="259" w:lineRule="auto"/>
        <w:jc w:val="both"/>
        <w:rPr>
          <w:rFonts w:eastAsia="Calibri"/>
          <w:color w:val="000000" w:themeColor="text1"/>
          <w:lang w:eastAsia="en-US"/>
        </w:rPr>
      </w:pPr>
    </w:p>
    <w:p w14:paraId="4EBA112D"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331DB84"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ABF2D92"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534412F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7598F1F6"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признания процентных доходов по эффективной процентной ставке и прочих процентных доходов;</w:t>
      </w:r>
    </w:p>
    <w:p w14:paraId="07874ED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6CE8A4A2"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3400D7D5"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64DF52"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7BD81790" w14:textId="77777777" w:rsidR="002C48BC" w:rsidRPr="002C48BC" w:rsidRDefault="002C48BC" w:rsidP="002C48BC">
      <w:pPr>
        <w:spacing w:after="160" w:line="259" w:lineRule="auto"/>
        <w:ind w:left="720"/>
        <w:jc w:val="both"/>
        <w:rPr>
          <w:rFonts w:eastAsia="Calibri"/>
          <w:color w:val="000000" w:themeColor="text1"/>
          <w:lang w:eastAsia="en-US"/>
        </w:rPr>
      </w:pPr>
    </w:p>
    <w:p w14:paraId="2C0CFA28"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8E59A57"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6B5EABDB"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29F3EFDD"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0E45BC24" w14:textId="77777777" w:rsidR="002C48BC" w:rsidRPr="002C48BC" w:rsidRDefault="002C48BC" w:rsidP="002C48BC">
      <w:pPr>
        <w:spacing w:after="160" w:line="259" w:lineRule="auto"/>
        <w:ind w:left="720"/>
        <w:jc w:val="both"/>
        <w:rPr>
          <w:rFonts w:eastAsia="Calibri"/>
          <w:color w:val="000000" w:themeColor="text1"/>
          <w:lang w:eastAsia="en-US"/>
        </w:rPr>
      </w:pPr>
    </w:p>
    <w:p w14:paraId="244F762A"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1774EED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FC8AAB"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2260C207"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75003C6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251A9F5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кредиты клиентам;</w:t>
      </w:r>
    </w:p>
    <w:p w14:paraId="09600874"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44310BE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28A36F5F"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20F4550C"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86F766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471E9E2B" w14:textId="77777777" w:rsidR="002C48BC" w:rsidRPr="002C48BC" w:rsidRDefault="002C48BC" w:rsidP="002C48BC">
      <w:pPr>
        <w:spacing w:after="160" w:line="259" w:lineRule="auto"/>
        <w:ind w:left="720"/>
        <w:jc w:val="both"/>
        <w:rPr>
          <w:rFonts w:eastAsia="Calibri"/>
          <w:color w:val="000000" w:themeColor="text1"/>
          <w:lang w:eastAsia="en-US"/>
        </w:rPr>
      </w:pPr>
    </w:p>
    <w:p w14:paraId="7CA6B368"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223D8A2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2DEAC1A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2215082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изменение оценочного резерва под ожидаемые кредитные убытки;</w:t>
      </w:r>
    </w:p>
    <w:p w14:paraId="1BE789A1"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1C97B2D1" w14:textId="77777777" w:rsidR="002C48BC" w:rsidRPr="002C48BC" w:rsidRDefault="002C48BC" w:rsidP="002C48BC">
      <w:pPr>
        <w:spacing w:after="160" w:line="259" w:lineRule="auto"/>
        <w:ind w:left="720"/>
        <w:jc w:val="both"/>
        <w:rPr>
          <w:rFonts w:eastAsia="Calibri"/>
          <w:color w:val="000000" w:themeColor="text1"/>
          <w:lang w:eastAsia="en-US"/>
        </w:rPr>
      </w:pPr>
    </w:p>
    <w:p w14:paraId="02B3C0CA"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4F7B616"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6E114661" w14:textId="77777777" w:rsidR="002C48BC" w:rsidRPr="002C48BC" w:rsidRDefault="002C48BC" w:rsidP="002C48BC">
      <w:pPr>
        <w:spacing w:after="160" w:line="259" w:lineRule="auto"/>
        <w:jc w:val="both"/>
        <w:rPr>
          <w:rFonts w:eastAsia="Calibri"/>
          <w:color w:val="000000" w:themeColor="text1"/>
          <w:lang w:eastAsia="en-US"/>
        </w:rPr>
      </w:pPr>
    </w:p>
    <w:p w14:paraId="27C5E6A9"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E2E98C4"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0CA779F6"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0FFE956E"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34B7663E"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7ADA24B9"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1DBFC2FF"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60A878C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3A2EDA84"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3281BA78"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35DB5022"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399DE738" w14:textId="77777777" w:rsidR="002C48BC" w:rsidRPr="002C48BC" w:rsidRDefault="002C48BC" w:rsidP="002C48BC">
      <w:pPr>
        <w:spacing w:after="160" w:line="259" w:lineRule="auto"/>
        <w:ind w:left="360"/>
        <w:contextualSpacing/>
        <w:jc w:val="both"/>
        <w:rPr>
          <w:rFonts w:eastAsia="Tahoma"/>
          <w:color w:val="000000" w:themeColor="text1"/>
          <w:lang w:eastAsia="en-US"/>
        </w:rPr>
      </w:pPr>
    </w:p>
    <w:p w14:paraId="79BC1207"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3F0C89B5"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5F0BC5A2"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61A9D2BB"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4B064BF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26" w:history="1">
        <w:r w:rsidRPr="002C48BC">
          <w:rPr>
            <w:color w:val="000000" w:themeColor="text1"/>
          </w:rPr>
          <w:t>стандарта</w:t>
        </w:r>
      </w:hyperlink>
      <w:r w:rsidRPr="002C48BC">
        <w:rPr>
          <w:color w:val="000000" w:themeColor="text1"/>
        </w:rPr>
        <w:t xml:space="preserve"> финансовой </w:t>
      </w:r>
      <w:r w:rsidRPr="002C48BC">
        <w:rPr>
          <w:color w:val="000000" w:themeColor="text1"/>
        </w:rPr>
        <w:lastRenderedPageBreak/>
        <w:t>отчетности (IFRS) 16 "Аренда" , в том числе обоснованность:</w:t>
      </w:r>
    </w:p>
    <w:p w14:paraId="4B9C27A1" w14:textId="77777777" w:rsidR="002C48BC" w:rsidRPr="002C48BC" w:rsidRDefault="002C48BC" w:rsidP="002C48BC">
      <w:pPr>
        <w:spacing w:after="160" w:line="259" w:lineRule="auto"/>
        <w:rPr>
          <w:rFonts w:eastAsia="Calibri"/>
          <w:color w:val="000000" w:themeColor="text1"/>
          <w:lang w:eastAsia="en-US"/>
        </w:rPr>
      </w:pPr>
    </w:p>
    <w:p w14:paraId="40A9257A"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340F98EE"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27" w:history="1">
        <w:r w:rsidRPr="002C48BC">
          <w:rPr>
            <w:color w:val="000000" w:themeColor="text1"/>
          </w:rPr>
          <w:t>стандарт</w:t>
        </w:r>
      </w:hyperlink>
      <w:r w:rsidRPr="002C48BC">
        <w:rPr>
          <w:color w:val="000000" w:themeColor="text1"/>
        </w:rPr>
        <w:t xml:space="preserve"> при первоначальном применении;</w:t>
      </w:r>
    </w:p>
    <w:p w14:paraId="556AB39B"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28"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97936A5"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A324304"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3541B9A9"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357C4DA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29"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7CBAED08" w14:textId="77777777" w:rsidR="002C48BC" w:rsidRPr="002C48BC" w:rsidRDefault="002C48BC" w:rsidP="002C48BC">
      <w:pPr>
        <w:widowControl w:val="0"/>
        <w:autoSpaceDE w:val="0"/>
        <w:autoSpaceDN w:val="0"/>
        <w:adjustRightInd w:val="0"/>
        <w:ind w:firstLine="540"/>
        <w:jc w:val="both"/>
        <w:rPr>
          <w:color w:val="000000" w:themeColor="text1"/>
        </w:rPr>
      </w:pPr>
    </w:p>
    <w:p w14:paraId="2A243A0D"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30"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AD3DF29"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w:t>
      </w:r>
      <w:bookmarkStart w:id="5" w:name="_Hlk126754599"/>
      <w:r w:rsidRPr="002C48BC">
        <w:rPr>
          <w:color w:val="000000" w:themeColor="text1"/>
        </w:rPr>
        <w:t xml:space="preserve">пруденциальных резервов </w:t>
      </w:r>
      <w:bookmarkEnd w:id="5"/>
      <w:r w:rsidRPr="002C48BC">
        <w:rPr>
          <w:color w:val="000000" w:themeColor="text1"/>
        </w:rPr>
        <w:t xml:space="preserve">на возможные потери и оценочных резервов по </w:t>
      </w:r>
      <w:hyperlink r:id="rId31" w:history="1">
        <w:r w:rsidRPr="002C48BC">
          <w:rPr>
            <w:color w:val="000000" w:themeColor="text1"/>
          </w:rPr>
          <w:t>МСФО (IFRS) 9</w:t>
        </w:r>
      </w:hyperlink>
      <w:r w:rsidRPr="002C48BC">
        <w:rPr>
          <w:color w:val="000000" w:themeColor="text1"/>
        </w:rPr>
        <w:t>, анализ существенных расхождений.</w:t>
      </w:r>
    </w:p>
    <w:p w14:paraId="3D250AF3"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5121EB10"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1D43960A"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44DFAD36"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9. Раскрытие информации об учете Environmental, Social and Governance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5404D791" w14:textId="77777777" w:rsidR="002C48BC" w:rsidRPr="002C48BC" w:rsidRDefault="002C48BC" w:rsidP="002C48BC">
      <w:pPr>
        <w:widowControl w:val="0"/>
        <w:autoSpaceDE w:val="0"/>
        <w:autoSpaceDN w:val="0"/>
        <w:adjustRightInd w:val="0"/>
        <w:ind w:firstLine="540"/>
        <w:jc w:val="both"/>
        <w:rPr>
          <w:color w:val="000000" w:themeColor="text1"/>
        </w:rPr>
      </w:pPr>
    </w:p>
    <w:p w14:paraId="58CEC58B"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0F7D469B"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40A6B5E"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2" w:history="1">
        <w:r w:rsidRPr="002C48BC">
          <w:rPr>
            <w:color w:val="000000" w:themeColor="text1"/>
          </w:rPr>
          <w:t>МСФО (IFRS) 13</w:t>
        </w:r>
      </w:hyperlink>
      <w:r w:rsidRPr="002C48BC">
        <w:rPr>
          <w:color w:val="000000" w:themeColor="text1"/>
        </w:rPr>
        <w:t xml:space="preserve"> "Оценка справедливой стоимости" ).</w:t>
      </w:r>
    </w:p>
    <w:p w14:paraId="2EC5E4CB" w14:textId="77777777" w:rsidR="002C48BC" w:rsidRPr="002C48BC" w:rsidRDefault="002C48BC" w:rsidP="002C48BC">
      <w:pPr>
        <w:widowControl w:val="0"/>
        <w:autoSpaceDE w:val="0"/>
        <w:autoSpaceDN w:val="0"/>
        <w:adjustRightInd w:val="0"/>
        <w:ind w:firstLine="540"/>
        <w:jc w:val="both"/>
        <w:rPr>
          <w:color w:val="000000" w:themeColor="text1"/>
        </w:rPr>
      </w:pPr>
    </w:p>
    <w:p w14:paraId="78E70BF2"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 xml:space="preserve">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w:t>
      </w:r>
      <w:r w:rsidRPr="002C48BC">
        <w:rPr>
          <w:color w:val="000000" w:themeColor="text1"/>
        </w:rPr>
        <w:lastRenderedPageBreak/>
        <w:t>рынок).</w:t>
      </w:r>
    </w:p>
    <w:p w14:paraId="52C238B3"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0006198D"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050EE6A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27B26F0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0359498F"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1367AC33"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33"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0B45CB5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34"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0F958B0A"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7703C357"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5"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6669D019"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6" w:history="1">
        <w:r w:rsidRPr="002C48BC">
          <w:rPr>
            <w:color w:val="000000" w:themeColor="text1"/>
          </w:rPr>
          <w:t>пунктами 13А</w:t>
        </w:r>
      </w:hyperlink>
      <w:r w:rsidRPr="002C48BC">
        <w:rPr>
          <w:color w:val="000000" w:themeColor="text1"/>
        </w:rPr>
        <w:t>-</w:t>
      </w:r>
      <w:hyperlink r:id="rId37" w:history="1">
        <w:r w:rsidRPr="002C48BC">
          <w:rPr>
            <w:color w:val="000000" w:themeColor="text1"/>
          </w:rPr>
          <w:t>13F</w:t>
        </w:r>
      </w:hyperlink>
      <w:r w:rsidRPr="002C48BC">
        <w:rPr>
          <w:color w:val="000000" w:themeColor="text1"/>
        </w:rPr>
        <w:t xml:space="preserve"> МСФО (IFRS) 7.</w:t>
      </w:r>
    </w:p>
    <w:p w14:paraId="046133B7"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2009A4C9"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8" w:history="1">
        <w:r w:rsidRPr="002C48BC">
          <w:rPr>
            <w:color w:val="000000" w:themeColor="text1"/>
          </w:rPr>
          <w:t>Инструкцией</w:t>
        </w:r>
      </w:hyperlink>
      <w:r w:rsidRPr="002C48BC">
        <w:rPr>
          <w:color w:val="000000" w:themeColor="text1"/>
        </w:rPr>
        <w:t xml:space="preserve"> </w:t>
      </w:r>
      <w:r w:rsidRPr="002C48BC">
        <w:rPr>
          <w:color w:val="000000" w:themeColor="text1"/>
        </w:rPr>
        <w:lastRenderedPageBreak/>
        <w:t>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2D037A6D" w14:textId="77777777" w:rsidR="002C48BC" w:rsidRPr="002C48BC" w:rsidRDefault="002C48BC" w:rsidP="002C48BC">
      <w:pPr>
        <w:spacing w:after="160" w:line="259" w:lineRule="auto"/>
        <w:jc w:val="both"/>
        <w:rPr>
          <w:rFonts w:eastAsia="Calibri"/>
          <w:b/>
          <w:color w:val="000000" w:themeColor="text1"/>
          <w:lang w:eastAsia="en-US"/>
        </w:rPr>
      </w:pPr>
    </w:p>
    <w:p w14:paraId="797C8568"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916D081" w14:textId="77777777" w:rsidR="002C48BC" w:rsidRPr="002C48BC" w:rsidRDefault="002C48BC" w:rsidP="002C48BC">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3B49CA18" w14:textId="77777777" w:rsidR="002C48BC" w:rsidRPr="002C48BC" w:rsidRDefault="002C48BC" w:rsidP="002C48BC">
      <w:pPr>
        <w:ind w:right="-113"/>
        <w:jc w:val="center"/>
        <w:rPr>
          <w:b/>
          <w:bCs/>
          <w:color w:val="000000" w:themeColor="text1"/>
          <w:sz w:val="28"/>
          <w:szCs w:val="28"/>
        </w:rPr>
      </w:pPr>
    </w:p>
    <w:p w14:paraId="18DABD68" w14:textId="77777777" w:rsidR="002C48BC" w:rsidRPr="002C48BC" w:rsidRDefault="002C48BC" w:rsidP="002C48BC">
      <w:pPr>
        <w:ind w:right="-113"/>
        <w:jc w:val="center"/>
        <w:rPr>
          <w:b/>
          <w:bCs/>
          <w:color w:val="000000" w:themeColor="text1"/>
          <w:sz w:val="28"/>
          <w:szCs w:val="28"/>
        </w:rPr>
      </w:pPr>
    </w:p>
    <w:p w14:paraId="1AA10B96"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2F4633F0" w14:textId="77777777" w:rsidR="002C48BC" w:rsidRPr="002C48BC" w:rsidRDefault="002C48BC" w:rsidP="002C48BC">
      <w:pPr>
        <w:rPr>
          <w:lang w:eastAsia="en-US"/>
        </w:rPr>
      </w:pPr>
    </w:p>
    <w:p w14:paraId="33434BBD" w14:textId="77777777" w:rsidR="002C48BC" w:rsidRPr="002C48BC" w:rsidRDefault="002C48BC" w:rsidP="002C48BC">
      <w:pPr>
        <w:jc w:val="both"/>
      </w:pPr>
      <w:r w:rsidRPr="002C48BC">
        <w:rPr>
          <w:b/>
        </w:rPr>
        <w:t>Продолжительность обучения</w:t>
      </w:r>
      <w:r w:rsidRPr="002C48BC">
        <w:t xml:space="preserve"> – 8 академических часов.</w:t>
      </w:r>
    </w:p>
    <w:p w14:paraId="37BD6B6D" w14:textId="77777777" w:rsidR="002C48BC" w:rsidRPr="002C48BC" w:rsidRDefault="002C48BC" w:rsidP="002C48BC">
      <w:pPr>
        <w:jc w:val="both"/>
      </w:pPr>
    </w:p>
    <w:p w14:paraId="78CEFF4C" w14:textId="77777777" w:rsidR="002C48BC" w:rsidRPr="002C48BC" w:rsidRDefault="002C48BC" w:rsidP="002C48BC">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38250A7C" w14:textId="77777777" w:rsidR="002C48BC" w:rsidRPr="002C48BC" w:rsidRDefault="002C48BC" w:rsidP="002C48BC">
      <w:pPr>
        <w:jc w:val="both"/>
        <w:rPr>
          <w:b/>
        </w:rPr>
      </w:pPr>
    </w:p>
    <w:p w14:paraId="001004E7" w14:textId="77777777" w:rsidR="002C48BC" w:rsidRPr="002C48BC" w:rsidRDefault="002C48BC" w:rsidP="002C48BC">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0198BAD5" w14:textId="77777777" w:rsidR="002C48BC" w:rsidRPr="002C48BC" w:rsidRDefault="002C48BC" w:rsidP="002C48BC">
      <w:pPr>
        <w:jc w:val="both"/>
        <w:rPr>
          <w:b/>
        </w:rPr>
      </w:pPr>
    </w:p>
    <w:p w14:paraId="5B443799"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6315D53E"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57A2A6EE"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5EAD886"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6D813AE8" w14:textId="77777777" w:rsidR="002C48BC" w:rsidRPr="002C48BC" w:rsidRDefault="002C48BC" w:rsidP="002C48BC">
      <w:pPr>
        <w:jc w:val="both"/>
      </w:pPr>
    </w:p>
    <w:p w14:paraId="11BDD942" w14:textId="77777777" w:rsidR="002C48BC" w:rsidRPr="002C48BC" w:rsidRDefault="002C48BC" w:rsidP="002C48BC">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B447FEF" w14:textId="77777777" w:rsidR="002C48BC" w:rsidRPr="002C48BC" w:rsidRDefault="002C48BC" w:rsidP="002C48BC">
      <w:pPr>
        <w:jc w:val="both"/>
        <w:rPr>
          <w:b/>
        </w:rPr>
      </w:pPr>
    </w:p>
    <w:p w14:paraId="4DECCE30"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10AEE387" w14:textId="77777777" w:rsidR="002C48BC" w:rsidRPr="002C48BC" w:rsidRDefault="002C48BC" w:rsidP="002C48BC">
      <w:pPr>
        <w:numPr>
          <w:ilvl w:val="0"/>
          <w:numId w:val="40"/>
        </w:numPr>
        <w:jc w:val="both"/>
      </w:pPr>
      <w:r w:rsidRPr="002C48BC">
        <w:t>признания и прекращения признания, классификации и оценки финансовых инструментов в соответствии с МСФО (IFRS) 9;</w:t>
      </w:r>
    </w:p>
    <w:p w14:paraId="205B6E96" w14:textId="77777777" w:rsidR="002C48BC" w:rsidRPr="002C48BC" w:rsidRDefault="002C48BC" w:rsidP="002C48BC">
      <w:pPr>
        <w:numPr>
          <w:ilvl w:val="0"/>
          <w:numId w:val="40"/>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EAE4156" w14:textId="77777777" w:rsidR="002C48BC" w:rsidRPr="002C48BC" w:rsidRDefault="002C48BC" w:rsidP="002C48BC">
      <w:pPr>
        <w:numPr>
          <w:ilvl w:val="0"/>
          <w:numId w:val="40"/>
        </w:numPr>
        <w:jc w:val="both"/>
      </w:pPr>
      <w:r w:rsidRPr="002C48BC">
        <w:t>признания процентных доходов по эффективной процентной ставке и прочих процентных доходов;</w:t>
      </w:r>
    </w:p>
    <w:p w14:paraId="2E0D8012" w14:textId="77777777" w:rsidR="002C48BC" w:rsidRPr="002C48BC" w:rsidRDefault="002C48BC" w:rsidP="002C48BC">
      <w:pPr>
        <w:numPr>
          <w:ilvl w:val="0"/>
          <w:numId w:val="40"/>
        </w:numPr>
        <w:jc w:val="both"/>
      </w:pPr>
      <w:r w:rsidRPr="002C48BC">
        <w:lastRenderedPageBreak/>
        <w:t>подходов к признанию и учету модификации финансовых инструментов в соответствии с МСФО (IFRS) 9;</w:t>
      </w:r>
    </w:p>
    <w:p w14:paraId="56F707E2" w14:textId="77777777" w:rsidR="002C48BC" w:rsidRPr="002C48BC" w:rsidRDefault="002C48BC" w:rsidP="002C48BC">
      <w:pPr>
        <w:numPr>
          <w:ilvl w:val="0"/>
          <w:numId w:val="40"/>
        </w:numPr>
        <w:jc w:val="both"/>
      </w:pPr>
      <w:r w:rsidRPr="002C48BC">
        <w:t>критериев признания в качестве эквивалентов денежных средств;</w:t>
      </w:r>
    </w:p>
    <w:p w14:paraId="5DF63EAB" w14:textId="77777777" w:rsidR="002C48BC" w:rsidRPr="002C48BC" w:rsidRDefault="002C48BC" w:rsidP="002C48BC">
      <w:pPr>
        <w:numPr>
          <w:ilvl w:val="0"/>
          <w:numId w:val="40"/>
        </w:numPr>
        <w:jc w:val="both"/>
      </w:pPr>
      <w:r w:rsidRPr="002C48BC">
        <w:t>порядка учета выданных финансовых и нефинансовых гарантий;</w:t>
      </w:r>
    </w:p>
    <w:p w14:paraId="4ACF1098" w14:textId="77777777" w:rsidR="002C48BC" w:rsidRPr="002C48BC" w:rsidRDefault="002C48BC" w:rsidP="002C48BC">
      <w:pPr>
        <w:numPr>
          <w:ilvl w:val="0"/>
          <w:numId w:val="40"/>
        </w:numPr>
        <w:jc w:val="both"/>
      </w:pPr>
      <w:r w:rsidRPr="002C48BC">
        <w:t>и других значимых учетных положений для банковской деятельности.</w:t>
      </w:r>
    </w:p>
    <w:p w14:paraId="04BC7555"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4CEDF6C0" w14:textId="77777777" w:rsidR="002C48BC" w:rsidRPr="002C48BC" w:rsidRDefault="002C48BC" w:rsidP="002C48BC">
      <w:pPr>
        <w:numPr>
          <w:ilvl w:val="0"/>
          <w:numId w:val="40"/>
        </w:numPr>
        <w:jc w:val="both"/>
      </w:pPr>
      <w:r w:rsidRPr="002C48BC">
        <w:t>оценки резервов под ожидаемые кредитные убытки по финансовым инструментам в соответствии с МСФО (IFRS) 9;</w:t>
      </w:r>
    </w:p>
    <w:p w14:paraId="601FF86B" w14:textId="77777777" w:rsidR="002C48BC" w:rsidRPr="002C48BC" w:rsidRDefault="002C48BC" w:rsidP="002C48BC">
      <w:pPr>
        <w:numPr>
          <w:ilvl w:val="0"/>
          <w:numId w:val="40"/>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458A0473" w14:textId="77777777" w:rsidR="002C48BC" w:rsidRPr="002C48BC" w:rsidRDefault="002C48BC" w:rsidP="002C48BC">
      <w:pPr>
        <w:numPr>
          <w:ilvl w:val="0"/>
          <w:numId w:val="40"/>
        </w:numPr>
        <w:jc w:val="both"/>
      </w:pPr>
      <w:r w:rsidRPr="002C48BC">
        <w:t>и других значимых оценочных суждений для банковской деятельности.</w:t>
      </w:r>
    </w:p>
    <w:p w14:paraId="5AD998FA"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8CE898E" w14:textId="77777777" w:rsidR="002C48BC" w:rsidRPr="002C48BC" w:rsidRDefault="002C48BC" w:rsidP="002C48BC">
      <w:pPr>
        <w:numPr>
          <w:ilvl w:val="0"/>
          <w:numId w:val="40"/>
        </w:numPr>
        <w:jc w:val="both"/>
      </w:pPr>
      <w:r w:rsidRPr="002C48BC">
        <w:t>межбанковские кредиты и депозиты;</w:t>
      </w:r>
    </w:p>
    <w:p w14:paraId="56800B83" w14:textId="77777777" w:rsidR="002C48BC" w:rsidRPr="002C48BC" w:rsidRDefault="002C48BC" w:rsidP="002C48BC">
      <w:pPr>
        <w:numPr>
          <w:ilvl w:val="0"/>
          <w:numId w:val="40"/>
        </w:numPr>
        <w:jc w:val="both"/>
      </w:pPr>
      <w:r w:rsidRPr="002C48BC">
        <w:t>сделки РЕПО;</w:t>
      </w:r>
    </w:p>
    <w:p w14:paraId="09469542" w14:textId="77777777" w:rsidR="002C48BC" w:rsidRPr="002C48BC" w:rsidRDefault="002C48BC" w:rsidP="002C48BC">
      <w:pPr>
        <w:numPr>
          <w:ilvl w:val="0"/>
          <w:numId w:val="40"/>
        </w:numPr>
        <w:jc w:val="both"/>
      </w:pPr>
      <w:r w:rsidRPr="002C48BC">
        <w:t>привлеченные и размещенные субординированные кредиты и депозиты;</w:t>
      </w:r>
    </w:p>
    <w:p w14:paraId="73D8B155" w14:textId="77777777" w:rsidR="002C48BC" w:rsidRPr="002C48BC" w:rsidRDefault="002C48BC" w:rsidP="002C48BC">
      <w:pPr>
        <w:numPr>
          <w:ilvl w:val="0"/>
          <w:numId w:val="40"/>
        </w:numPr>
        <w:jc w:val="both"/>
      </w:pPr>
      <w:r w:rsidRPr="002C48BC">
        <w:t>вложения в ценные бумаги;</w:t>
      </w:r>
    </w:p>
    <w:p w14:paraId="5B17F819" w14:textId="77777777" w:rsidR="002C48BC" w:rsidRPr="002C48BC" w:rsidRDefault="002C48BC" w:rsidP="002C48BC">
      <w:pPr>
        <w:numPr>
          <w:ilvl w:val="0"/>
          <w:numId w:val="40"/>
        </w:numPr>
        <w:jc w:val="both"/>
      </w:pPr>
      <w:r w:rsidRPr="002C48BC">
        <w:t>выданные кредиты клиентам;</w:t>
      </w:r>
    </w:p>
    <w:p w14:paraId="4195B86A" w14:textId="77777777" w:rsidR="002C48BC" w:rsidRPr="002C48BC" w:rsidRDefault="002C48BC" w:rsidP="002C48BC">
      <w:pPr>
        <w:numPr>
          <w:ilvl w:val="0"/>
          <w:numId w:val="40"/>
        </w:numPr>
        <w:jc w:val="both"/>
      </w:pPr>
      <w:r w:rsidRPr="002C48BC">
        <w:t>привлеченные средства клиентов;</w:t>
      </w:r>
    </w:p>
    <w:p w14:paraId="27D0927A" w14:textId="77777777" w:rsidR="002C48BC" w:rsidRPr="002C48BC" w:rsidRDefault="002C48BC" w:rsidP="002C48BC">
      <w:pPr>
        <w:numPr>
          <w:ilvl w:val="0"/>
          <w:numId w:val="40"/>
        </w:numPr>
        <w:jc w:val="both"/>
      </w:pPr>
      <w:r w:rsidRPr="002C48BC">
        <w:t>выпущенные ценные бумаги;</w:t>
      </w:r>
    </w:p>
    <w:p w14:paraId="07900F3E" w14:textId="77777777" w:rsidR="002C48BC" w:rsidRPr="002C48BC" w:rsidRDefault="002C48BC" w:rsidP="002C48BC">
      <w:pPr>
        <w:numPr>
          <w:ilvl w:val="0"/>
          <w:numId w:val="40"/>
        </w:numPr>
        <w:jc w:val="both"/>
      </w:pPr>
      <w:r w:rsidRPr="002C48BC">
        <w:t>кредитные линии и овердрафты;</w:t>
      </w:r>
    </w:p>
    <w:p w14:paraId="3CA5647D" w14:textId="77777777" w:rsidR="002C48BC" w:rsidRPr="002C48BC" w:rsidRDefault="002C48BC" w:rsidP="002C48BC">
      <w:pPr>
        <w:numPr>
          <w:ilvl w:val="0"/>
          <w:numId w:val="40"/>
        </w:numPr>
        <w:jc w:val="both"/>
      </w:pPr>
      <w:r w:rsidRPr="002C48BC">
        <w:t>выданные банковские гарантии;</w:t>
      </w:r>
    </w:p>
    <w:p w14:paraId="300CD445" w14:textId="77777777" w:rsidR="002C48BC" w:rsidRPr="002C48BC" w:rsidRDefault="002C48BC" w:rsidP="002C48BC">
      <w:pPr>
        <w:numPr>
          <w:ilvl w:val="0"/>
          <w:numId w:val="40"/>
        </w:numPr>
        <w:jc w:val="both"/>
      </w:pPr>
      <w:r w:rsidRPr="002C48BC">
        <w:t>иные значимые операции для банковской деятельности.</w:t>
      </w:r>
    </w:p>
    <w:p w14:paraId="77383221"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41E81EBD" w14:textId="77777777" w:rsidR="002C48BC" w:rsidRPr="002C48BC" w:rsidRDefault="002C48BC" w:rsidP="002C48BC">
      <w:pPr>
        <w:numPr>
          <w:ilvl w:val="0"/>
          <w:numId w:val="40"/>
        </w:numPr>
        <w:jc w:val="both"/>
      </w:pPr>
      <w:r w:rsidRPr="002C48BC">
        <w:t>процентные доходы и расходы;</w:t>
      </w:r>
    </w:p>
    <w:p w14:paraId="00F01128" w14:textId="77777777" w:rsidR="002C48BC" w:rsidRPr="002C48BC" w:rsidRDefault="002C48BC" w:rsidP="002C48BC">
      <w:pPr>
        <w:numPr>
          <w:ilvl w:val="0"/>
          <w:numId w:val="40"/>
        </w:numPr>
        <w:jc w:val="both"/>
      </w:pPr>
      <w:r w:rsidRPr="002C48BC">
        <w:t>комиссионные доходы и расходы;</w:t>
      </w:r>
    </w:p>
    <w:p w14:paraId="14CECC81" w14:textId="77777777" w:rsidR="002C48BC" w:rsidRPr="002C48BC" w:rsidRDefault="002C48BC" w:rsidP="002C48BC">
      <w:pPr>
        <w:numPr>
          <w:ilvl w:val="0"/>
          <w:numId w:val="40"/>
        </w:numPr>
        <w:jc w:val="both"/>
      </w:pPr>
      <w:r w:rsidRPr="002C48BC">
        <w:t>изменение оценочного резерва под ожидаемые кредитные убытки;</w:t>
      </w:r>
    </w:p>
    <w:p w14:paraId="5C882157" w14:textId="77777777" w:rsidR="002C48BC" w:rsidRPr="002C48BC" w:rsidRDefault="002C48BC" w:rsidP="002C48BC">
      <w:pPr>
        <w:numPr>
          <w:ilvl w:val="0"/>
          <w:numId w:val="40"/>
        </w:numPr>
        <w:jc w:val="both"/>
      </w:pPr>
      <w:r w:rsidRPr="002C48BC">
        <w:t>прочие значимые доходы/ расходы от банковской и иной деятельности.</w:t>
      </w:r>
    </w:p>
    <w:p w14:paraId="6D73FFF3"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162F00AB"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24396F79" w14:textId="77777777" w:rsidR="002C48BC" w:rsidRPr="002C48BC" w:rsidRDefault="002C48BC" w:rsidP="002C48BC">
      <w:pPr>
        <w:jc w:val="both"/>
      </w:pPr>
    </w:p>
    <w:p w14:paraId="4A763625" w14:textId="77777777" w:rsidR="002C48BC" w:rsidRPr="002C48BC" w:rsidRDefault="002C48BC" w:rsidP="002C48BC">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34080455" w14:textId="77777777" w:rsidR="002C48BC" w:rsidRPr="002C48BC" w:rsidRDefault="002C48BC" w:rsidP="002C48BC">
      <w:pPr>
        <w:jc w:val="both"/>
        <w:rPr>
          <w:b/>
        </w:rPr>
      </w:pPr>
    </w:p>
    <w:p w14:paraId="329AF105"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7D1D12DF"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5F69EED8"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7DFCBBCB"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lastRenderedPageBreak/>
        <w:t>Обсуждение наилучшей практики раскрытия информации о рисках деятельности кредитных организаций в разрезе основных рисков:</w:t>
      </w:r>
    </w:p>
    <w:p w14:paraId="63BD4717" w14:textId="77777777" w:rsidR="002C48BC" w:rsidRPr="002C48BC" w:rsidRDefault="002C48BC" w:rsidP="002C48BC">
      <w:pPr>
        <w:numPr>
          <w:ilvl w:val="0"/>
          <w:numId w:val="40"/>
        </w:numPr>
        <w:jc w:val="both"/>
      </w:pPr>
      <w:r w:rsidRPr="002C48BC">
        <w:t>кредитный риск;</w:t>
      </w:r>
    </w:p>
    <w:p w14:paraId="6F5D305E" w14:textId="77777777" w:rsidR="002C48BC" w:rsidRPr="002C48BC" w:rsidRDefault="002C48BC" w:rsidP="002C48BC">
      <w:pPr>
        <w:numPr>
          <w:ilvl w:val="0"/>
          <w:numId w:val="40"/>
        </w:numPr>
        <w:jc w:val="both"/>
      </w:pPr>
      <w:r w:rsidRPr="002C48BC">
        <w:t>рыночный риск (в т.ч. процентный, валютный, фондовый, товарный);</w:t>
      </w:r>
    </w:p>
    <w:p w14:paraId="65157F61" w14:textId="77777777" w:rsidR="002C48BC" w:rsidRPr="002C48BC" w:rsidRDefault="002C48BC" w:rsidP="002C48BC">
      <w:pPr>
        <w:numPr>
          <w:ilvl w:val="0"/>
          <w:numId w:val="40"/>
        </w:numPr>
        <w:jc w:val="both"/>
      </w:pPr>
      <w:r w:rsidRPr="002C48BC">
        <w:t>риск ликвидности;</w:t>
      </w:r>
    </w:p>
    <w:p w14:paraId="04C4A88C" w14:textId="77777777" w:rsidR="002C48BC" w:rsidRPr="002C48BC" w:rsidRDefault="002C48BC" w:rsidP="002C48BC">
      <w:pPr>
        <w:numPr>
          <w:ilvl w:val="0"/>
          <w:numId w:val="40"/>
        </w:numPr>
        <w:jc w:val="both"/>
      </w:pPr>
      <w:r w:rsidRPr="002C48BC">
        <w:t>операционный риск;</w:t>
      </w:r>
    </w:p>
    <w:p w14:paraId="0782C374" w14:textId="77777777" w:rsidR="002C48BC" w:rsidRPr="002C48BC" w:rsidRDefault="002C48BC" w:rsidP="002C48BC">
      <w:pPr>
        <w:numPr>
          <w:ilvl w:val="0"/>
          <w:numId w:val="40"/>
        </w:numPr>
        <w:jc w:val="both"/>
      </w:pPr>
      <w:r w:rsidRPr="002C48BC">
        <w:t>прочие риски.</w:t>
      </w:r>
    </w:p>
    <w:p w14:paraId="3E90DC48"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565F9743" w14:textId="77777777" w:rsidR="002C48BC" w:rsidRPr="002C48BC" w:rsidRDefault="002C48BC" w:rsidP="002C48BC">
      <w:pPr>
        <w:jc w:val="both"/>
        <w:rPr>
          <w:color w:val="000000" w:themeColor="text1"/>
        </w:rPr>
      </w:pPr>
    </w:p>
    <w:p w14:paraId="2C3ACEC4" w14:textId="77777777" w:rsidR="002C48BC" w:rsidRPr="002C48BC" w:rsidRDefault="002C48BC" w:rsidP="002C48BC">
      <w:pPr>
        <w:jc w:val="both"/>
        <w:rPr>
          <w:b/>
        </w:rPr>
      </w:pPr>
      <w:r w:rsidRPr="002C48BC">
        <w:rPr>
          <w:b/>
        </w:rPr>
        <w:t>Результат обучения</w:t>
      </w:r>
    </w:p>
    <w:p w14:paraId="671AFE7B" w14:textId="77777777" w:rsidR="002C48BC" w:rsidRPr="002C48BC" w:rsidRDefault="002C48BC" w:rsidP="002C48BC">
      <w:pPr>
        <w:jc w:val="both"/>
        <w:rPr>
          <w:b/>
        </w:rPr>
      </w:pPr>
    </w:p>
    <w:p w14:paraId="11A1A741"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019A11AE" w14:textId="77777777" w:rsidR="002C48BC" w:rsidRPr="002C48BC" w:rsidRDefault="002C48BC" w:rsidP="002C48BC">
      <w:pPr>
        <w:jc w:val="both"/>
        <w:rPr>
          <w:color w:val="000000" w:themeColor="text1"/>
        </w:rPr>
      </w:pPr>
    </w:p>
    <w:p w14:paraId="0EA4E202" w14:textId="77777777" w:rsidR="002C48BC" w:rsidRPr="002C48BC" w:rsidRDefault="002C48BC" w:rsidP="002C48BC">
      <w:pPr>
        <w:jc w:val="both"/>
        <w:rPr>
          <w:color w:val="000000" w:themeColor="text1"/>
        </w:rPr>
      </w:pPr>
    </w:p>
    <w:p w14:paraId="667F1721" w14:textId="77777777" w:rsidR="002C48BC" w:rsidRPr="002C48BC" w:rsidRDefault="002C48BC" w:rsidP="002C48BC">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МЕЖДУНАРОДНЫЕ СТАНДАРТЫ ФИНАНСОВОЙ ОТЧЕТНОСТИ. АКТУАЛЬНЫЕ ВОПРОСЫ ПРИМЕНЕНИЯ ПРИ АУДИТЕ КРЕДИТНЫХ ОРГАНИЗАЦИЙ» </w:t>
      </w:r>
    </w:p>
    <w:p w14:paraId="34A73F5E" w14:textId="77777777" w:rsidR="002C48BC" w:rsidRPr="002C48BC" w:rsidRDefault="002C48BC" w:rsidP="002C48BC">
      <w:pPr>
        <w:jc w:val="both"/>
        <w:rPr>
          <w:color w:val="000000" w:themeColor="text1"/>
        </w:rPr>
      </w:pPr>
    </w:p>
    <w:p w14:paraId="0F36CA60"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43FE7474" w14:textId="77777777" w:rsidR="002C48BC" w:rsidRPr="002C48BC" w:rsidRDefault="002C48BC" w:rsidP="002C48BC">
      <w:pPr>
        <w:jc w:val="both"/>
        <w:rPr>
          <w:color w:val="000000" w:themeColor="text1"/>
        </w:rPr>
      </w:pPr>
    </w:p>
    <w:p w14:paraId="13C66D18"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3E53FB39" w14:textId="77777777" w:rsidR="002C48BC" w:rsidRPr="002C48BC" w:rsidRDefault="002C48BC" w:rsidP="002C48BC">
      <w:pPr>
        <w:jc w:val="both"/>
        <w:rPr>
          <w:color w:val="000000" w:themeColor="text1"/>
        </w:rPr>
      </w:pPr>
    </w:p>
    <w:p w14:paraId="36D99AD1" w14:textId="77777777" w:rsidR="002C48BC" w:rsidRPr="002C48BC" w:rsidRDefault="002C48BC" w:rsidP="002C48BC">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51506FC" w14:textId="77777777" w:rsidR="002C48BC" w:rsidRPr="002C48BC" w:rsidRDefault="002C48BC" w:rsidP="002C48BC">
      <w:pPr>
        <w:ind w:right="-1"/>
        <w:jc w:val="both"/>
        <w:rPr>
          <w:color w:val="000000" w:themeColor="text1"/>
        </w:rPr>
      </w:pPr>
    </w:p>
    <w:p w14:paraId="22B9E131" w14:textId="77777777" w:rsidR="002C48BC" w:rsidRPr="002C48BC" w:rsidRDefault="002C48BC" w:rsidP="002C48BC">
      <w:pPr>
        <w:numPr>
          <w:ilvl w:val="0"/>
          <w:numId w:val="75"/>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000E101" w14:textId="77777777" w:rsidR="002C48BC" w:rsidRPr="002C48BC" w:rsidRDefault="002C48BC" w:rsidP="002C48BC">
      <w:pPr>
        <w:numPr>
          <w:ilvl w:val="0"/>
          <w:numId w:val="75"/>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4CC4B2C9" w14:textId="77777777" w:rsidR="002C48BC" w:rsidRPr="002C48BC" w:rsidRDefault="002C48BC" w:rsidP="002C48BC">
      <w:pPr>
        <w:numPr>
          <w:ilvl w:val="0"/>
          <w:numId w:val="75"/>
        </w:numPr>
        <w:contextualSpacing/>
        <w:jc w:val="both"/>
        <w:rPr>
          <w:color w:val="000000" w:themeColor="text1"/>
        </w:rPr>
      </w:pPr>
      <w:r w:rsidRPr="002C48BC">
        <w:rPr>
          <w:color w:val="000000" w:themeColor="text1"/>
        </w:rPr>
        <w:t>Прочие международные стандарты финансовой отчетности</w:t>
      </w:r>
    </w:p>
    <w:p w14:paraId="310BB78A" w14:textId="77777777" w:rsidR="002C48BC" w:rsidRPr="002C48BC" w:rsidRDefault="002C48BC" w:rsidP="002C48BC">
      <w:pPr>
        <w:ind w:left="720"/>
        <w:contextualSpacing/>
        <w:jc w:val="both"/>
        <w:rPr>
          <w:rFonts w:eastAsia="Tahoma"/>
          <w:color w:val="000000" w:themeColor="text1"/>
        </w:rPr>
      </w:pPr>
    </w:p>
    <w:p w14:paraId="298CFFE7" w14:textId="77777777" w:rsidR="002C48BC" w:rsidRPr="002C48BC" w:rsidRDefault="002C48BC" w:rsidP="002C48BC">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2142016F" w14:textId="77777777" w:rsidR="002C48BC" w:rsidRPr="002C48BC" w:rsidRDefault="002C48BC" w:rsidP="002C48BC">
      <w:pPr>
        <w:jc w:val="both"/>
        <w:rPr>
          <w:b/>
          <w:bCs/>
          <w:color w:val="000000" w:themeColor="text1"/>
        </w:rPr>
      </w:pPr>
    </w:p>
    <w:p w14:paraId="7C3DC1DB" w14:textId="77777777" w:rsidR="002C48BC" w:rsidRPr="002C48BC" w:rsidRDefault="002C48BC" w:rsidP="002C48BC">
      <w:pPr>
        <w:numPr>
          <w:ilvl w:val="0"/>
          <w:numId w:val="76"/>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6842FA26" w14:textId="77777777" w:rsidR="002C48BC" w:rsidRPr="002C48BC" w:rsidRDefault="002C48BC" w:rsidP="002C48BC">
      <w:pPr>
        <w:numPr>
          <w:ilvl w:val="0"/>
          <w:numId w:val="76"/>
        </w:numPr>
        <w:contextualSpacing/>
        <w:jc w:val="both"/>
        <w:rPr>
          <w:color w:val="000000" w:themeColor="text1"/>
        </w:rPr>
      </w:pPr>
      <w:r w:rsidRPr="002C48BC">
        <w:rPr>
          <w:color w:val="000000" w:themeColor="text1"/>
        </w:rPr>
        <w:t>Консолидированная финансовая отчетность</w:t>
      </w:r>
    </w:p>
    <w:p w14:paraId="6C836CED" w14:textId="77777777" w:rsidR="002C48BC" w:rsidRPr="002C48BC" w:rsidRDefault="002C48BC" w:rsidP="002C48BC">
      <w:pPr>
        <w:jc w:val="both"/>
        <w:rPr>
          <w:color w:val="000000" w:themeColor="text1"/>
        </w:rPr>
      </w:pPr>
    </w:p>
    <w:p w14:paraId="08F6BA3C" w14:textId="77777777" w:rsidR="002C48BC" w:rsidRPr="002C48BC" w:rsidRDefault="002C48BC" w:rsidP="002C48BC">
      <w:pPr>
        <w:jc w:val="both"/>
        <w:rPr>
          <w:b/>
        </w:rPr>
      </w:pPr>
      <w:r w:rsidRPr="002C48BC">
        <w:rPr>
          <w:b/>
        </w:rPr>
        <w:t>Результат обучения</w:t>
      </w:r>
    </w:p>
    <w:p w14:paraId="7C534644" w14:textId="77777777" w:rsidR="002C48BC" w:rsidRPr="002C48BC" w:rsidRDefault="002C48BC" w:rsidP="002C48BC">
      <w:pPr>
        <w:jc w:val="both"/>
        <w:rPr>
          <w:b/>
        </w:rPr>
      </w:pPr>
    </w:p>
    <w:p w14:paraId="21BBA0EE"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3619989D" w14:textId="77777777" w:rsidR="002C48BC" w:rsidRPr="002C48BC" w:rsidRDefault="002C48BC" w:rsidP="002C48BC">
      <w:pPr>
        <w:jc w:val="both"/>
      </w:pPr>
    </w:p>
    <w:p w14:paraId="0F0083D3" w14:textId="77777777" w:rsidR="002C48BC" w:rsidRPr="002C48BC" w:rsidRDefault="002C48BC" w:rsidP="002C48BC">
      <w:pPr>
        <w:rPr>
          <w:b/>
          <w:bCs/>
        </w:rPr>
      </w:pPr>
      <w:r w:rsidRPr="002C48BC">
        <w:rPr>
          <w:b/>
          <w:bCs/>
        </w:rPr>
        <w:t>6-4-09 МСФО (IFRS) 9 «ФИНАНСОВЫЕ ИНСТРУМЕНТЫ»</w:t>
      </w:r>
    </w:p>
    <w:p w14:paraId="21CDDF64" w14:textId="77777777" w:rsidR="002C48BC" w:rsidRPr="002C48BC" w:rsidRDefault="002C48BC" w:rsidP="002C48BC">
      <w:pPr>
        <w:ind w:left="360"/>
        <w:contextualSpacing/>
        <w:jc w:val="both"/>
        <w:rPr>
          <w:rFonts w:eastAsia="Tahoma"/>
          <w:b/>
          <w:bCs/>
          <w:color w:val="000000"/>
        </w:rPr>
      </w:pPr>
    </w:p>
    <w:p w14:paraId="71FFB978"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7A7B2EFF" w14:textId="77777777" w:rsidR="002C48BC" w:rsidRPr="002C48BC" w:rsidRDefault="002C48BC" w:rsidP="002C48BC">
      <w:pPr>
        <w:jc w:val="both"/>
        <w:rPr>
          <w:color w:val="000000" w:themeColor="text1"/>
        </w:rPr>
      </w:pPr>
    </w:p>
    <w:p w14:paraId="62C6D6F5" w14:textId="77777777" w:rsidR="002C48BC" w:rsidRPr="002C48BC" w:rsidRDefault="002C48BC" w:rsidP="002C48BC">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01316B9F" w14:textId="77777777" w:rsidR="002C48BC" w:rsidRPr="002C48BC" w:rsidRDefault="002C48BC" w:rsidP="002C48BC">
      <w:pPr>
        <w:jc w:val="both"/>
      </w:pPr>
    </w:p>
    <w:p w14:paraId="5FFA547A"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2187C27C"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703CDF25" w14:textId="77777777" w:rsidR="002C48BC" w:rsidRPr="002C48BC" w:rsidRDefault="002C48BC" w:rsidP="002C48BC">
      <w:pPr>
        <w:numPr>
          <w:ilvl w:val="0"/>
          <w:numId w:val="79"/>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6A496EF2"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E323852"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7A765AE"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3BF4670E"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A224952"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0063A257" w14:textId="77777777" w:rsidR="002C48BC" w:rsidRPr="002C48BC" w:rsidRDefault="002C48BC" w:rsidP="002C48BC">
      <w:pPr>
        <w:numPr>
          <w:ilvl w:val="0"/>
          <w:numId w:val="79"/>
        </w:numPr>
        <w:jc w:val="both"/>
      </w:pPr>
      <w:r w:rsidRPr="002C48BC">
        <w:t xml:space="preserve">учет производных финансовых инструментов, пример отражения в учете форвардного контракта; </w:t>
      </w:r>
    </w:p>
    <w:p w14:paraId="09578507" w14:textId="77777777" w:rsidR="002C48BC" w:rsidRPr="002C48BC" w:rsidRDefault="002C48BC" w:rsidP="002C48BC">
      <w:pPr>
        <w:numPr>
          <w:ilvl w:val="0"/>
          <w:numId w:val="79"/>
        </w:numPr>
        <w:jc w:val="both"/>
      </w:pPr>
      <w:r w:rsidRPr="002C48BC">
        <w:t>учет сделок РЕПО и займов, выданных ценными бумагами;</w:t>
      </w:r>
    </w:p>
    <w:p w14:paraId="7D971177"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27860C17"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5C8AA173" w14:textId="77777777" w:rsidR="002C48BC" w:rsidRPr="002C48BC" w:rsidRDefault="002C48BC" w:rsidP="002C48BC">
      <w:pPr>
        <w:jc w:val="both"/>
        <w:rPr>
          <w:b/>
        </w:rPr>
      </w:pPr>
    </w:p>
    <w:p w14:paraId="4D60A37A" w14:textId="77777777" w:rsidR="002C48BC" w:rsidRPr="002C48BC" w:rsidRDefault="002C48BC" w:rsidP="002C48BC">
      <w:pPr>
        <w:jc w:val="both"/>
        <w:rPr>
          <w:b/>
        </w:rPr>
      </w:pPr>
      <w:r w:rsidRPr="002C48BC">
        <w:rPr>
          <w:b/>
        </w:rPr>
        <w:t>Результат обучения</w:t>
      </w:r>
    </w:p>
    <w:p w14:paraId="0F6C4BFA" w14:textId="77777777" w:rsidR="002C48BC" w:rsidRPr="002C48BC" w:rsidRDefault="002C48BC" w:rsidP="002C48BC">
      <w:pPr>
        <w:jc w:val="both"/>
        <w:rPr>
          <w:b/>
        </w:rPr>
      </w:pPr>
    </w:p>
    <w:p w14:paraId="48AB6254" w14:textId="77777777" w:rsidR="002C48BC" w:rsidRPr="002C48BC" w:rsidRDefault="002C48BC" w:rsidP="002C48BC">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71E8064E" w14:textId="77777777" w:rsidR="002C48BC" w:rsidRPr="002C48BC" w:rsidRDefault="002C48BC" w:rsidP="002C48BC">
      <w:pPr>
        <w:ind w:right="-113"/>
        <w:jc w:val="both"/>
      </w:pPr>
    </w:p>
    <w:p w14:paraId="6D46DDB6" w14:textId="77777777" w:rsidR="002C48BC" w:rsidRPr="002C48BC" w:rsidRDefault="002C48BC" w:rsidP="002C48BC">
      <w:pPr>
        <w:jc w:val="both"/>
        <w:rPr>
          <w:b/>
          <w:bCs/>
        </w:rPr>
      </w:pPr>
    </w:p>
    <w:p w14:paraId="52B4873A" w14:textId="77777777" w:rsidR="002C48BC" w:rsidRPr="002C48BC" w:rsidRDefault="002C48BC" w:rsidP="002C48BC">
      <w:pPr>
        <w:rPr>
          <w:b/>
          <w:bCs/>
        </w:rPr>
      </w:pPr>
      <w:r w:rsidRPr="002C48BC">
        <w:rPr>
          <w:b/>
          <w:bCs/>
        </w:rPr>
        <w:t>6-4-09/1 МСФО (IFRS) 9 «ФИНАНСОВЫЕ ИНСТРУМЕНТЫ»</w:t>
      </w:r>
    </w:p>
    <w:p w14:paraId="72B49C80" w14:textId="77777777" w:rsidR="002C48BC" w:rsidRPr="002C48BC" w:rsidRDefault="002C48BC" w:rsidP="002C48BC">
      <w:pPr>
        <w:ind w:left="360"/>
        <w:contextualSpacing/>
        <w:jc w:val="both"/>
        <w:rPr>
          <w:rFonts w:eastAsia="Tahoma"/>
          <w:b/>
          <w:bCs/>
          <w:color w:val="000000"/>
        </w:rPr>
      </w:pPr>
    </w:p>
    <w:p w14:paraId="15E4D1F0"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0656AC59" w14:textId="77777777" w:rsidR="002C48BC" w:rsidRPr="002C48BC" w:rsidRDefault="002C48BC" w:rsidP="002C48BC">
      <w:pPr>
        <w:jc w:val="both"/>
        <w:rPr>
          <w:color w:val="000000" w:themeColor="text1"/>
        </w:rPr>
      </w:pPr>
    </w:p>
    <w:p w14:paraId="461E82BC" w14:textId="77777777" w:rsidR="002C48BC" w:rsidRPr="002C48BC" w:rsidRDefault="002C48BC" w:rsidP="002C48BC">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1B8A4D2D" w14:textId="77777777" w:rsidR="002C48BC" w:rsidRPr="002C48BC" w:rsidRDefault="002C48BC" w:rsidP="002C48BC">
      <w:pPr>
        <w:jc w:val="both"/>
      </w:pPr>
    </w:p>
    <w:p w14:paraId="23BF79E3"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03B3B855"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20B35791" w14:textId="77777777" w:rsidR="002C48BC" w:rsidRPr="002C48BC" w:rsidRDefault="002C48BC" w:rsidP="002C48BC">
      <w:pPr>
        <w:numPr>
          <w:ilvl w:val="0"/>
          <w:numId w:val="8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B33227B"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3BE8321"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EB9568B"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739C5E5"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E69D341"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3CDA6890" w14:textId="77777777" w:rsidR="002C48BC" w:rsidRPr="002C48BC" w:rsidRDefault="002C48BC" w:rsidP="002C48BC">
      <w:pPr>
        <w:numPr>
          <w:ilvl w:val="0"/>
          <w:numId w:val="80"/>
        </w:numPr>
        <w:jc w:val="both"/>
      </w:pPr>
      <w:r w:rsidRPr="002C48BC">
        <w:t xml:space="preserve">учет производных финансовых инструментов, пример отражения в учете форвардного контракта; </w:t>
      </w:r>
    </w:p>
    <w:p w14:paraId="21EA3135" w14:textId="77777777" w:rsidR="002C48BC" w:rsidRPr="002C48BC" w:rsidRDefault="002C48BC" w:rsidP="002C48BC">
      <w:pPr>
        <w:numPr>
          <w:ilvl w:val="0"/>
          <w:numId w:val="80"/>
        </w:numPr>
        <w:jc w:val="both"/>
      </w:pPr>
      <w:r w:rsidRPr="002C48BC">
        <w:t>учет сделок РЕПО и займов, выданных ценными бумагами;</w:t>
      </w:r>
    </w:p>
    <w:p w14:paraId="306E9060"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1CA58FB7"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168714FB" w14:textId="77777777" w:rsidR="002C48BC" w:rsidRPr="002C48BC" w:rsidRDefault="002C48BC" w:rsidP="002C48BC">
      <w:pPr>
        <w:jc w:val="both"/>
        <w:rPr>
          <w:b/>
        </w:rPr>
      </w:pPr>
    </w:p>
    <w:p w14:paraId="573CAF2F" w14:textId="77777777" w:rsidR="002C48BC" w:rsidRPr="002C48BC" w:rsidRDefault="002C48BC" w:rsidP="002C48BC">
      <w:pPr>
        <w:jc w:val="both"/>
        <w:rPr>
          <w:b/>
        </w:rPr>
      </w:pPr>
      <w:r w:rsidRPr="002C48BC">
        <w:rPr>
          <w:b/>
        </w:rPr>
        <w:t>Результат обучения</w:t>
      </w:r>
    </w:p>
    <w:p w14:paraId="4E197B49" w14:textId="77777777" w:rsidR="002C48BC" w:rsidRPr="002C48BC" w:rsidRDefault="002C48BC" w:rsidP="002C48BC">
      <w:pPr>
        <w:jc w:val="both"/>
        <w:rPr>
          <w:b/>
        </w:rPr>
      </w:pPr>
    </w:p>
    <w:p w14:paraId="429B77DC" w14:textId="77777777" w:rsidR="002C48BC" w:rsidRPr="002C48BC" w:rsidRDefault="002C48BC" w:rsidP="002C48BC">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15212AE" w14:textId="77777777" w:rsidR="002C48BC" w:rsidRPr="002C48BC" w:rsidRDefault="002C48BC" w:rsidP="002C48BC">
      <w:pPr>
        <w:ind w:right="-113"/>
        <w:jc w:val="both"/>
        <w:rPr>
          <w:b/>
          <w:bCs/>
          <w:color w:val="000000" w:themeColor="text1"/>
          <w:sz w:val="28"/>
          <w:szCs w:val="28"/>
        </w:rPr>
      </w:pPr>
    </w:p>
    <w:p w14:paraId="24A37C4C" w14:textId="77777777" w:rsidR="002C48BC" w:rsidRPr="002C48BC" w:rsidRDefault="002C48BC" w:rsidP="002C48BC">
      <w:pPr>
        <w:ind w:right="-113"/>
        <w:jc w:val="both"/>
        <w:rPr>
          <w:b/>
          <w:bCs/>
          <w:color w:val="000000" w:themeColor="text1"/>
          <w:sz w:val="28"/>
          <w:szCs w:val="28"/>
        </w:rPr>
      </w:pPr>
    </w:p>
    <w:p w14:paraId="2EE43658" w14:textId="77777777" w:rsidR="002C48BC" w:rsidRPr="002C48BC" w:rsidRDefault="002C48BC" w:rsidP="002C48BC">
      <w:pPr>
        <w:ind w:right="-113"/>
        <w:jc w:val="center"/>
        <w:rPr>
          <w:b/>
          <w:bCs/>
          <w:color w:val="000000" w:themeColor="text1"/>
          <w:sz w:val="28"/>
          <w:szCs w:val="28"/>
        </w:rPr>
      </w:pPr>
      <w:r w:rsidRPr="002C48BC">
        <w:rPr>
          <w:b/>
          <w:bCs/>
          <w:color w:val="000000" w:themeColor="text1"/>
          <w:sz w:val="28"/>
          <w:szCs w:val="28"/>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0405936E" w14:textId="77777777" w:rsidR="002C48BC" w:rsidRPr="002C48BC" w:rsidRDefault="002C48BC" w:rsidP="002C48BC">
      <w:pPr>
        <w:ind w:right="-113"/>
        <w:jc w:val="center"/>
        <w:rPr>
          <w:b/>
          <w:bCs/>
          <w:color w:val="000000" w:themeColor="text1"/>
          <w:sz w:val="28"/>
          <w:szCs w:val="28"/>
        </w:rPr>
      </w:pPr>
    </w:p>
    <w:p w14:paraId="64F5A50C" w14:textId="77777777" w:rsidR="002C48BC" w:rsidRPr="002C48BC" w:rsidRDefault="002C48BC" w:rsidP="002C48BC">
      <w:pPr>
        <w:jc w:val="both"/>
        <w:rPr>
          <w:b/>
        </w:rPr>
      </w:pPr>
    </w:p>
    <w:p w14:paraId="3EC99F24" w14:textId="77777777" w:rsidR="002C48BC" w:rsidRPr="002C48BC" w:rsidRDefault="002C48BC" w:rsidP="002C48BC">
      <w:pPr>
        <w:spacing w:after="160" w:line="259" w:lineRule="auto"/>
        <w:jc w:val="both"/>
        <w:rPr>
          <w:rFonts w:eastAsia="Calibri"/>
          <w:b/>
          <w:lang w:eastAsia="en-US"/>
        </w:rPr>
      </w:pPr>
      <w:bookmarkStart w:id="6" w:name="ПРАКТИКА_ПРИМЕНЕНИЯ_МСА3"/>
      <w:r w:rsidRPr="002C48BC">
        <w:rPr>
          <w:rFonts w:eastAsia="Calibri"/>
          <w:b/>
          <w:lang w:eastAsia="en-US"/>
        </w:rPr>
        <w:t>6-5-01 «ПРАКТИКА ПРИМЕНЕНИЯ МСА: ФОРМИРОВАНИЕ АУДИТОРСКОГО ЗАКЛЮЧЕНИЯ СТРАХОВЫХ ОРГАНИЗАЦИЙ»</w:t>
      </w:r>
    </w:p>
    <w:bookmarkEnd w:id="6"/>
    <w:p w14:paraId="57EB037D" w14:textId="77777777" w:rsidR="002C48BC" w:rsidRPr="002C48BC" w:rsidRDefault="002C48BC" w:rsidP="002C48BC">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DF1C353" w14:textId="77777777" w:rsidR="002C48BC" w:rsidRPr="002C48BC" w:rsidRDefault="002C48BC" w:rsidP="002C48BC">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6EDF3D16" w14:textId="77777777" w:rsidR="002C48BC" w:rsidRPr="002C48BC" w:rsidRDefault="002C48BC" w:rsidP="002C48BC">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0537719A" w14:textId="77777777" w:rsidR="002C48BC" w:rsidRPr="002C48BC" w:rsidRDefault="002C48BC" w:rsidP="002C48BC">
      <w:pPr>
        <w:numPr>
          <w:ilvl w:val="0"/>
          <w:numId w:val="24"/>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3B0DD71E" w14:textId="77777777" w:rsidR="002C48BC" w:rsidRPr="002C48BC" w:rsidRDefault="002C48BC" w:rsidP="002C48BC">
      <w:pPr>
        <w:numPr>
          <w:ilvl w:val="0"/>
          <w:numId w:val="24"/>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1D028041" w14:textId="77777777" w:rsidR="002C48BC" w:rsidRPr="002C48BC" w:rsidRDefault="002C48BC" w:rsidP="002C48BC">
      <w:pPr>
        <w:numPr>
          <w:ilvl w:val="0"/>
          <w:numId w:val="25"/>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03FEF5BD" w14:textId="77777777" w:rsidR="002C48BC" w:rsidRPr="002C48BC" w:rsidRDefault="002C48BC" w:rsidP="002C48BC">
      <w:pPr>
        <w:numPr>
          <w:ilvl w:val="0"/>
          <w:numId w:val="25"/>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67260902" w14:textId="77777777" w:rsidR="002C48BC" w:rsidRPr="002C48BC" w:rsidRDefault="002C48BC" w:rsidP="002C48BC">
      <w:pPr>
        <w:numPr>
          <w:ilvl w:val="0"/>
          <w:numId w:val="25"/>
        </w:numPr>
        <w:spacing w:after="160" w:line="259" w:lineRule="auto"/>
        <w:contextualSpacing/>
        <w:jc w:val="both"/>
        <w:rPr>
          <w:rFonts w:eastAsia="Calibri"/>
          <w:lang w:eastAsia="en-US"/>
        </w:rPr>
      </w:pPr>
      <w:r w:rsidRPr="002C48BC">
        <w:rPr>
          <w:rFonts w:eastAsia="Calibri"/>
          <w:lang w:eastAsia="en-US"/>
        </w:rPr>
        <w:t xml:space="preserve">Комплект отчетности страховой организации, </w:t>
      </w:r>
      <w:bookmarkStart w:id="7" w:name="_Hlk107138691"/>
      <w:r w:rsidRPr="002C48BC">
        <w:rPr>
          <w:rFonts w:eastAsia="Calibri"/>
          <w:lang w:eastAsia="en-US"/>
        </w:rPr>
        <w:t>подлежащий аудиту</w:t>
      </w:r>
      <w:bookmarkEnd w:id="7"/>
      <w:r w:rsidRPr="002C48BC">
        <w:rPr>
          <w:rFonts w:eastAsia="Calibri"/>
          <w:lang w:eastAsia="en-US"/>
        </w:rPr>
        <w:t>.</w:t>
      </w:r>
    </w:p>
    <w:p w14:paraId="39347827"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F2559F"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67CB8C5A"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06D43F80"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1794CD12" w14:textId="77777777" w:rsidR="002C48BC" w:rsidRPr="002C48BC" w:rsidRDefault="002C48BC" w:rsidP="002C48BC">
      <w:pPr>
        <w:spacing w:after="160" w:line="259" w:lineRule="auto"/>
        <w:ind w:left="360"/>
        <w:contextualSpacing/>
        <w:jc w:val="both"/>
        <w:rPr>
          <w:rFonts w:eastAsia="Calibri"/>
          <w:b/>
          <w:lang w:eastAsia="en-US"/>
        </w:rPr>
      </w:pPr>
    </w:p>
    <w:p w14:paraId="428BEE86"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0D4A735C"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7C383A61"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142490A7" w14:textId="77777777" w:rsidR="002C48BC" w:rsidRPr="002C48BC" w:rsidRDefault="002C48BC" w:rsidP="002C48BC">
      <w:pPr>
        <w:numPr>
          <w:ilvl w:val="0"/>
          <w:numId w:val="2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59CE226B" w14:textId="77777777" w:rsidR="002C48BC" w:rsidRPr="002C48BC" w:rsidRDefault="002C48BC" w:rsidP="002C48BC">
      <w:pPr>
        <w:numPr>
          <w:ilvl w:val="0"/>
          <w:numId w:val="2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540B5536" w14:textId="77777777" w:rsidR="002C48BC" w:rsidRPr="002C48BC" w:rsidRDefault="002C48BC" w:rsidP="002C48BC">
      <w:pPr>
        <w:numPr>
          <w:ilvl w:val="0"/>
          <w:numId w:val="23"/>
        </w:numPr>
        <w:spacing w:after="160" w:line="259" w:lineRule="auto"/>
        <w:contextualSpacing/>
        <w:jc w:val="both"/>
        <w:rPr>
          <w:rFonts w:eastAsia="Calibri"/>
          <w:strike/>
          <w:lang w:eastAsia="en-US"/>
        </w:rPr>
      </w:pPr>
      <w:r w:rsidRPr="002C48BC">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51D0D980"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5434D805" w14:textId="77777777" w:rsidR="002C48BC" w:rsidRPr="002C48BC" w:rsidRDefault="002C48BC" w:rsidP="002C48BC">
      <w:pPr>
        <w:numPr>
          <w:ilvl w:val="0"/>
          <w:numId w:val="23"/>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0A500D77"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lastRenderedPageBreak/>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3C2132F2"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60AC47E7" w14:textId="77777777" w:rsidR="002C48BC" w:rsidRPr="002C48BC" w:rsidRDefault="002C48BC" w:rsidP="002C48BC">
      <w:pPr>
        <w:numPr>
          <w:ilvl w:val="0"/>
          <w:numId w:val="2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4C4F4887"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89E3431" w14:textId="77777777" w:rsidR="002C48BC" w:rsidRPr="002C48BC" w:rsidRDefault="002C48BC" w:rsidP="002C48BC">
      <w:pPr>
        <w:spacing w:after="160" w:line="259" w:lineRule="auto"/>
        <w:jc w:val="both"/>
        <w:rPr>
          <w:rFonts w:eastAsia="Calibri"/>
          <w:b/>
          <w:lang w:eastAsia="en-US"/>
        </w:rPr>
      </w:pPr>
    </w:p>
    <w:p w14:paraId="08450AC7"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5BBB3900"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3886A47E" w14:textId="77777777" w:rsidR="002C48BC" w:rsidRPr="002C48BC" w:rsidRDefault="002C48BC" w:rsidP="002C48BC">
      <w:pPr>
        <w:jc w:val="both"/>
      </w:pPr>
      <w:r w:rsidRPr="002C48BC">
        <w:t xml:space="preserve"> </w:t>
      </w:r>
    </w:p>
    <w:p w14:paraId="20615A68" w14:textId="77777777" w:rsidR="002C48BC" w:rsidRPr="002C48BC" w:rsidRDefault="002C48BC" w:rsidP="002C48BC">
      <w:pPr>
        <w:jc w:val="both"/>
      </w:pPr>
    </w:p>
    <w:p w14:paraId="51D5F915" w14:textId="77777777" w:rsidR="002C48BC" w:rsidRPr="002C48BC" w:rsidRDefault="002C48BC" w:rsidP="002C48BC">
      <w:pPr>
        <w:spacing w:after="160" w:line="259" w:lineRule="auto"/>
        <w:jc w:val="both"/>
        <w:rPr>
          <w:rFonts w:eastAsia="Calibri"/>
          <w:b/>
          <w:lang w:eastAsia="en-US"/>
        </w:rPr>
      </w:pPr>
      <w:bookmarkStart w:id="8" w:name="Программа4"/>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bookmarkEnd w:id="8"/>
    <w:p w14:paraId="18C18867"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539A8EDD"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6B679E02"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012597E2"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9" w:history="1">
        <w:r w:rsidRPr="002C48BC">
          <w:rPr>
            <w:rFonts w:eastAsia="Calibri"/>
            <w:lang w:eastAsia="en-US"/>
          </w:rPr>
          <w:t>МСФО (IFRS) 17</w:t>
        </w:r>
      </w:hyperlink>
      <w:r w:rsidRPr="002C48BC">
        <w:rPr>
          <w:rFonts w:eastAsia="Calibri"/>
          <w:lang w:eastAsia="en-US"/>
        </w:rPr>
        <w:t xml:space="preserve"> «Договоры страхования»).</w:t>
      </w:r>
    </w:p>
    <w:p w14:paraId="1A4074F9"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35D42CF5"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27CD7056"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0F5B4D64"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bookmarkStart w:id="9" w:name="_Hlk107152319"/>
    </w:p>
    <w:p w14:paraId="3CB4A702"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Маржа за предусмотренные договором услуги, как</w:t>
      </w:r>
      <w:bookmarkEnd w:id="9"/>
      <w:r w:rsidRPr="002C48BC">
        <w:rPr>
          <w:rFonts w:eastAsia="Calibri"/>
          <w:bCs/>
          <w:lang w:eastAsia="en-US"/>
        </w:rPr>
        <w:t xml:space="preserve">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7977BB9C"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01653F3F"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2437F2D6"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116BAFE6"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6B47B35A"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lastRenderedPageBreak/>
        <w:t>Инвестиционные договоры с условиями дискреционного участия</w:t>
      </w:r>
      <w:r w:rsidRPr="002C48BC">
        <w:rPr>
          <w:rFonts w:eastAsia="Calibri"/>
          <w:lang w:eastAsia="en-US"/>
        </w:rPr>
        <w:t>.</w:t>
      </w:r>
    </w:p>
    <w:p w14:paraId="38B86D02"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163AB7C7"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65A8FCCC" w14:textId="77777777" w:rsidR="002C48BC" w:rsidRPr="002C48BC" w:rsidRDefault="002C48BC" w:rsidP="002C48BC">
      <w:pPr>
        <w:numPr>
          <w:ilvl w:val="1"/>
          <w:numId w:val="99"/>
        </w:numPr>
        <w:spacing w:after="160" w:line="259" w:lineRule="auto"/>
        <w:contextualSpacing/>
        <w:jc w:val="both"/>
        <w:rPr>
          <w:rFonts w:eastAsia="Calibri"/>
          <w:lang w:eastAsia="en-US"/>
        </w:rPr>
      </w:pPr>
      <w:bookmarkStart w:id="10" w:name="_Hlk107157168"/>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bookmarkEnd w:id="10"/>
    <w:p w14:paraId="1EF6FE18"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 xml:space="preserve">страховых организаций и </w:t>
      </w:r>
      <w:bookmarkStart w:id="11" w:name="_Hlk107151353"/>
      <w:r w:rsidRPr="002C48BC">
        <w:rPr>
          <w:rFonts w:eastAsia="Calibri"/>
          <w:iCs/>
          <w:lang w:eastAsia="en-US"/>
        </w:rPr>
        <w:t>обществ взаимного страхования</w:t>
      </w:r>
      <w:bookmarkEnd w:id="11"/>
      <w:r w:rsidRPr="002C48BC">
        <w:rPr>
          <w:rFonts w:eastAsia="Calibri"/>
          <w:lang w:eastAsia="en-US"/>
        </w:rPr>
        <w:t xml:space="preserve">. </w:t>
      </w:r>
    </w:p>
    <w:p w14:paraId="047EAC59" w14:textId="77777777" w:rsidR="002C48BC" w:rsidRPr="002C48BC" w:rsidRDefault="002C48BC" w:rsidP="002C48BC">
      <w:pPr>
        <w:spacing w:after="160" w:line="259" w:lineRule="auto"/>
        <w:jc w:val="both"/>
        <w:rPr>
          <w:rFonts w:eastAsia="Calibri"/>
          <w:b/>
          <w:lang w:eastAsia="en-US"/>
        </w:rPr>
      </w:pPr>
    </w:p>
    <w:p w14:paraId="0AA68CB4" w14:textId="77777777" w:rsidR="002C48BC" w:rsidRPr="002C48BC" w:rsidRDefault="002C48BC" w:rsidP="002C48BC">
      <w:pPr>
        <w:spacing w:after="160" w:line="259" w:lineRule="auto"/>
        <w:jc w:val="both"/>
        <w:rPr>
          <w:rFonts w:eastAsia="Calibri"/>
          <w:b/>
          <w:strike/>
          <w:lang w:eastAsia="en-US"/>
        </w:rPr>
      </w:pPr>
      <w:r w:rsidRPr="002C48BC">
        <w:rPr>
          <w:rFonts w:eastAsia="Calibri"/>
          <w:b/>
          <w:lang w:eastAsia="en-US"/>
        </w:rPr>
        <w:t xml:space="preserve">Тема 2. </w:t>
      </w:r>
      <w:bookmarkStart w:id="12" w:name="_Hlk107157458"/>
      <w:r w:rsidRPr="002C48BC">
        <w:rPr>
          <w:rFonts w:eastAsia="Calibri"/>
          <w:b/>
          <w:iCs/>
          <w:lang w:eastAsia="en-US"/>
        </w:rPr>
        <w:t xml:space="preserve">Состав бухгалтерской (финансовой) отчетности </w:t>
      </w:r>
      <w:bookmarkStart w:id="13" w:name="_Hlk107151157"/>
      <w:r w:rsidRPr="002C48BC">
        <w:rPr>
          <w:rFonts w:eastAsia="Calibri"/>
          <w:b/>
          <w:iCs/>
          <w:lang w:eastAsia="en-US"/>
        </w:rPr>
        <w:t xml:space="preserve">страховых организаций </w:t>
      </w:r>
      <w:bookmarkEnd w:id="13"/>
    </w:p>
    <w:p w14:paraId="32709BF9" w14:textId="77777777" w:rsidR="002C48BC" w:rsidRPr="002C48BC" w:rsidRDefault="002C48BC" w:rsidP="002C48BC">
      <w:pPr>
        <w:spacing w:after="160" w:line="259" w:lineRule="auto"/>
        <w:ind w:firstLine="708"/>
        <w:jc w:val="both"/>
        <w:rPr>
          <w:rFonts w:eastAsia="Calibri"/>
          <w:lang w:eastAsia="en-US"/>
        </w:rPr>
      </w:pPr>
      <w:bookmarkStart w:id="14" w:name="_Hlk107157589"/>
      <w:bookmarkEnd w:id="12"/>
      <w:r w:rsidRPr="002C48BC">
        <w:rPr>
          <w:rFonts w:eastAsia="Calibri"/>
          <w:lang w:eastAsia="en-US"/>
        </w:rPr>
        <w:t>2.1. Бухгалтерский баланс страховой организации.</w:t>
      </w:r>
    </w:p>
    <w:p w14:paraId="251C7D58"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Активы, в т. ч.:</w:t>
      </w:r>
    </w:p>
    <w:bookmarkEnd w:id="14"/>
    <w:p w14:paraId="5101634C"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3D4B3BA4"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0A3BE50A"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36CE57AC" w14:textId="77777777" w:rsidR="002C48BC" w:rsidRPr="002C48BC" w:rsidRDefault="002C48BC" w:rsidP="002C48BC">
      <w:pPr>
        <w:numPr>
          <w:ilvl w:val="0"/>
          <w:numId w:val="100"/>
        </w:numPr>
        <w:spacing w:after="160" w:line="259" w:lineRule="auto"/>
        <w:contextualSpacing/>
        <w:jc w:val="both"/>
        <w:rPr>
          <w:rFonts w:eastAsia="Calibri"/>
          <w:lang w:eastAsia="en-US"/>
        </w:rPr>
      </w:pPr>
      <w:bookmarkStart w:id="15" w:name="_Hlk107154651"/>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bookmarkStart w:id="16" w:name="_Hlk107158939"/>
      <w:r w:rsidRPr="002C48BC">
        <w:rPr>
          <w:rFonts w:eastAsia="Calibri"/>
          <w:lang w:eastAsia="en-US"/>
        </w:rPr>
        <w:fldChar w:fldCharType="begin"/>
      </w:r>
      <w:r w:rsidRPr="002C48BC">
        <w:rPr>
          <w:rFonts w:eastAsia="Calibri"/>
          <w:lang w:eastAsia="en-US"/>
        </w:rPr>
        <w:instrText xml:space="preserve"> HYPERLINK "https://login.consultant.ru/link/?req=doc&amp;demo=2&amp;base=LAW&amp;n=384809&amp;date=26.06.2022" </w:instrText>
      </w:r>
      <w:r w:rsidRPr="002C48BC">
        <w:rPr>
          <w:rFonts w:eastAsia="Calibri"/>
          <w:lang w:eastAsia="en-US"/>
        </w:rPr>
        <w:fldChar w:fldCharType="separate"/>
      </w:r>
      <w:r w:rsidRPr="002C48BC">
        <w:rPr>
          <w:rFonts w:eastAsia="Calibri"/>
          <w:lang w:eastAsia="en-US"/>
        </w:rPr>
        <w:t>МСФО (IFRS) 17</w:t>
      </w:r>
      <w:r w:rsidRPr="002C48BC">
        <w:rPr>
          <w:rFonts w:eastAsia="Calibri"/>
          <w:lang w:eastAsia="en-US"/>
        </w:rPr>
        <w:fldChar w:fldCharType="end"/>
      </w:r>
      <w:bookmarkEnd w:id="16"/>
      <w:r w:rsidRPr="002C48BC">
        <w:rPr>
          <w:rFonts w:eastAsia="Calibri"/>
          <w:lang w:eastAsia="en-US"/>
        </w:rPr>
        <w:t xml:space="preserve">; </w:t>
      </w:r>
    </w:p>
    <w:p w14:paraId="25062D50" w14:textId="77777777" w:rsidR="002C48BC" w:rsidRPr="002C48BC" w:rsidRDefault="002C48BC" w:rsidP="002C48BC">
      <w:pPr>
        <w:numPr>
          <w:ilvl w:val="0"/>
          <w:numId w:val="100"/>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2C48BC">
          <w:rPr>
            <w:rFonts w:eastAsia="Calibri"/>
            <w:lang w:eastAsia="en-US"/>
          </w:rPr>
          <w:t>МСФО (IFRS) 17</w:t>
        </w:r>
      </w:hyperlink>
      <w:r w:rsidRPr="002C48BC">
        <w:rPr>
          <w:rFonts w:eastAsia="Calibri"/>
          <w:lang w:eastAsia="en-US"/>
        </w:rPr>
        <w:t xml:space="preserve"> ;</w:t>
      </w:r>
    </w:p>
    <w:bookmarkEnd w:id="15"/>
    <w:p w14:paraId="79052901"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56030E7D" w14:textId="77777777" w:rsidR="002C48BC" w:rsidRPr="002C48BC" w:rsidRDefault="002C48BC" w:rsidP="002C48BC">
      <w:pPr>
        <w:spacing w:after="160" w:line="259" w:lineRule="auto"/>
        <w:ind w:firstLine="708"/>
        <w:rPr>
          <w:rFonts w:eastAsia="Calibri"/>
          <w:lang w:eastAsia="en-US"/>
        </w:rPr>
      </w:pPr>
      <w:bookmarkStart w:id="17" w:name="_Hlk107157715"/>
      <w:r w:rsidRPr="002C48BC">
        <w:rPr>
          <w:rFonts w:eastAsia="Calibri"/>
          <w:lang w:eastAsia="en-US"/>
        </w:rPr>
        <w:t>Обязательства, в т.ч.:</w:t>
      </w:r>
    </w:p>
    <w:bookmarkEnd w:id="17"/>
    <w:p w14:paraId="4E4FA674" w14:textId="77777777" w:rsidR="002C48BC" w:rsidRPr="002C48BC" w:rsidRDefault="002C48BC" w:rsidP="002C48BC">
      <w:pPr>
        <w:numPr>
          <w:ilvl w:val="0"/>
          <w:numId w:val="101"/>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60B19032" w14:textId="77777777" w:rsidR="002C48BC" w:rsidRPr="002C48BC" w:rsidRDefault="002C48BC" w:rsidP="002C48BC">
      <w:pPr>
        <w:numPr>
          <w:ilvl w:val="0"/>
          <w:numId w:val="101"/>
        </w:numPr>
        <w:spacing w:after="160" w:line="259" w:lineRule="auto"/>
        <w:contextualSpacing/>
        <w:jc w:val="both"/>
        <w:rPr>
          <w:rFonts w:eastAsia="Calibri"/>
          <w:lang w:eastAsia="en-US"/>
        </w:rPr>
      </w:pPr>
      <w:bookmarkStart w:id="18" w:name="_Hlk107154792"/>
      <w:r w:rsidRPr="002C48BC">
        <w:rPr>
          <w:rFonts w:eastAsia="Calibri"/>
          <w:lang w:eastAsia="en-US"/>
        </w:rPr>
        <w:t xml:space="preserve">Финансовые обязательства, оцениваемые по амортизированной стоимости </w:t>
      </w:r>
    </w:p>
    <w:p w14:paraId="16F5C920" w14:textId="77777777" w:rsidR="002C48BC" w:rsidRPr="002C48BC" w:rsidRDefault="002C48BC" w:rsidP="002C48BC">
      <w:pPr>
        <w:numPr>
          <w:ilvl w:val="0"/>
          <w:numId w:val="101"/>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2C48BC">
          <w:rPr>
            <w:rFonts w:eastAsia="Calibri"/>
            <w:lang w:eastAsia="en-US"/>
          </w:rPr>
          <w:t>МСФО (IFRS) 17</w:t>
        </w:r>
      </w:hyperlink>
      <w:r w:rsidRPr="002C48BC">
        <w:rPr>
          <w:rFonts w:eastAsia="Calibri"/>
          <w:lang w:eastAsia="en-US"/>
        </w:rPr>
        <w:t xml:space="preserve"> </w:t>
      </w:r>
    </w:p>
    <w:p w14:paraId="6E3186DF" w14:textId="77777777" w:rsidR="002C48BC" w:rsidRPr="002C48BC" w:rsidRDefault="002C48BC" w:rsidP="002C48BC">
      <w:pPr>
        <w:numPr>
          <w:ilvl w:val="0"/>
          <w:numId w:val="101"/>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2C48BC">
          <w:rPr>
            <w:rFonts w:eastAsia="Calibri"/>
            <w:lang w:eastAsia="en-US"/>
          </w:rPr>
          <w:t>МСФО (IFRS) 17</w:t>
        </w:r>
      </w:hyperlink>
      <w:r w:rsidRPr="002C48BC">
        <w:rPr>
          <w:rFonts w:eastAsia="Calibri"/>
          <w:lang w:eastAsia="en-US"/>
        </w:rPr>
        <w:t xml:space="preserve"> </w:t>
      </w:r>
    </w:p>
    <w:p w14:paraId="7D100654"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6ACFC551"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bookmarkStart w:id="19" w:name="_Hlk107155346"/>
      <w:bookmarkEnd w:id="18"/>
      <w:r w:rsidRPr="002C48BC">
        <w:rPr>
          <w:rFonts w:eastAsia="Calibri"/>
          <w:lang w:eastAsia="en-US"/>
        </w:rPr>
        <w:tab/>
        <w:t>2.2. Отчет о финансовых результатах страховой организации</w:t>
      </w:r>
    </w:p>
    <w:p w14:paraId="3FD1978E" w14:textId="77777777" w:rsidR="002C48BC" w:rsidRPr="002C48BC" w:rsidRDefault="002C48BC" w:rsidP="002C48BC">
      <w:pPr>
        <w:spacing w:after="160" w:line="259" w:lineRule="auto"/>
        <w:ind w:left="708" w:firstLine="12"/>
        <w:rPr>
          <w:rFonts w:eastAsia="Calibri"/>
          <w:lang w:eastAsia="en-US"/>
        </w:rPr>
      </w:pPr>
      <w:bookmarkStart w:id="20" w:name="_Hlk107158060"/>
      <w:bookmarkEnd w:id="19"/>
      <w:r w:rsidRPr="002C48BC">
        <w:rPr>
          <w:rFonts w:eastAsia="Calibri"/>
          <w:lang w:eastAsia="en-US"/>
        </w:rPr>
        <w:t xml:space="preserve">Деятельность по </w:t>
      </w:r>
      <w:bookmarkEnd w:id="20"/>
      <w:r w:rsidRPr="002C48BC">
        <w:rPr>
          <w:rFonts w:eastAsia="Calibri"/>
          <w:lang w:eastAsia="en-US"/>
        </w:rPr>
        <w:t xml:space="preserve">страхованию и перестрахованию, в т.ч. </w:t>
      </w:r>
    </w:p>
    <w:p w14:paraId="66B00869" w14:textId="77777777" w:rsidR="002C48BC" w:rsidRPr="002C48BC" w:rsidRDefault="002C48BC" w:rsidP="002C48BC">
      <w:pPr>
        <w:numPr>
          <w:ilvl w:val="0"/>
          <w:numId w:val="102"/>
        </w:numPr>
        <w:spacing w:after="160" w:line="259" w:lineRule="auto"/>
        <w:contextualSpacing/>
        <w:jc w:val="both"/>
        <w:rPr>
          <w:rFonts w:eastAsia="Calibri"/>
          <w:lang w:eastAsia="en-US"/>
        </w:rPr>
      </w:pPr>
      <w:bookmarkStart w:id="21" w:name="_Hlk107155007"/>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0A3F9E95" w14:textId="77777777" w:rsidR="002C48BC" w:rsidRPr="002C48BC" w:rsidRDefault="002C48BC" w:rsidP="002C48BC">
      <w:pPr>
        <w:numPr>
          <w:ilvl w:val="0"/>
          <w:numId w:val="102"/>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45B365F6" w14:textId="77777777" w:rsidR="002C48BC" w:rsidRPr="002C48BC" w:rsidRDefault="002C48BC" w:rsidP="002C48BC">
      <w:pPr>
        <w:numPr>
          <w:ilvl w:val="0"/>
          <w:numId w:val="102"/>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E5B722D" w14:textId="77777777" w:rsidR="002C48BC" w:rsidRPr="002C48BC" w:rsidRDefault="002C48BC" w:rsidP="002C48BC">
      <w:pPr>
        <w:spacing w:after="160" w:line="259" w:lineRule="auto"/>
        <w:rPr>
          <w:rFonts w:eastAsia="Calibri"/>
          <w:lang w:eastAsia="en-US"/>
        </w:rPr>
      </w:pPr>
    </w:p>
    <w:p w14:paraId="6537D9B9" w14:textId="77777777" w:rsidR="002C48BC" w:rsidRPr="002C48BC" w:rsidRDefault="002C48BC" w:rsidP="002C48BC">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2AA882F2"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1DB4579B"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A91990C"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2EA91CA1"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28BC19F7"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533CEB86"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632468DE" w14:textId="77777777" w:rsidR="002C48BC" w:rsidRPr="002C48BC" w:rsidRDefault="002C48BC" w:rsidP="002C48BC">
      <w:pPr>
        <w:spacing w:after="160" w:line="259" w:lineRule="auto"/>
        <w:ind w:firstLine="708"/>
        <w:rPr>
          <w:rFonts w:eastAsia="Calibri"/>
          <w:lang w:eastAsia="en-US"/>
        </w:rPr>
      </w:pPr>
      <w:r w:rsidRPr="002C48BC">
        <w:rPr>
          <w:rFonts w:eastAsia="Calibri"/>
          <w:lang w:eastAsia="en-US"/>
        </w:rPr>
        <w:t xml:space="preserve">Прочий совокупный доход </w:t>
      </w:r>
    </w:p>
    <w:bookmarkEnd w:id="21"/>
    <w:p w14:paraId="06D7E9CA" w14:textId="77777777" w:rsidR="002C48BC" w:rsidRPr="002C48BC" w:rsidRDefault="002C48BC" w:rsidP="002C48BC">
      <w:pPr>
        <w:spacing w:after="160" w:line="259" w:lineRule="auto"/>
        <w:ind w:left="720"/>
        <w:jc w:val="both"/>
        <w:rPr>
          <w:rFonts w:eastAsia="Calibri"/>
          <w:lang w:eastAsia="en-US"/>
        </w:rPr>
      </w:pPr>
      <w:r w:rsidRPr="002C48BC">
        <w:rPr>
          <w:rFonts w:eastAsia="Calibri"/>
          <w:lang w:eastAsia="en-US"/>
        </w:rPr>
        <w:t xml:space="preserve">2.3. </w:t>
      </w:r>
      <w:bookmarkStart w:id="22" w:name="_Hlk107158479"/>
      <w:r w:rsidRPr="002C48BC">
        <w:rPr>
          <w:rFonts w:eastAsia="Calibri"/>
          <w:lang w:eastAsia="en-US"/>
        </w:rPr>
        <w:t>Приложения к бухгалтерскому балансу и отчету о финансовых результатах и примечания к отчетности страховых организаций</w:t>
      </w:r>
    </w:p>
    <w:p w14:paraId="2430956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76E00134"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0A9B2CF8"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bookmarkEnd w:id="22"/>
      <w:r w:rsidRPr="002C48BC">
        <w:rPr>
          <w:rFonts w:eastAsia="Calibri"/>
          <w:lang w:eastAsia="en-US"/>
        </w:rPr>
        <w:t>.</w:t>
      </w:r>
    </w:p>
    <w:p w14:paraId="7E18C9FB" w14:textId="77777777" w:rsidR="002C48BC" w:rsidRPr="002C48BC" w:rsidRDefault="002C48BC" w:rsidP="002C48BC">
      <w:pPr>
        <w:spacing w:after="160" w:line="259" w:lineRule="auto"/>
        <w:jc w:val="both"/>
        <w:rPr>
          <w:rFonts w:eastAsia="Calibri"/>
          <w:lang w:eastAsia="en-US"/>
        </w:rPr>
      </w:pPr>
    </w:p>
    <w:p w14:paraId="1809A29D" w14:textId="77777777" w:rsidR="002C48BC" w:rsidRPr="002C48BC" w:rsidRDefault="002C48BC" w:rsidP="002C48BC">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bookmarkStart w:id="23" w:name="_Hlk107158394"/>
      <w:r w:rsidRPr="002C48BC">
        <w:rPr>
          <w:rFonts w:eastAsia="Calibri"/>
          <w:b/>
          <w:lang w:eastAsia="en-US"/>
        </w:rPr>
        <w:t>общества взаимного страхования</w:t>
      </w:r>
      <w:bookmarkEnd w:id="23"/>
    </w:p>
    <w:p w14:paraId="44B02166"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33FE2105"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 xml:space="preserve">Активы, в т.ч.:  </w:t>
      </w:r>
    </w:p>
    <w:p w14:paraId="374583ED" w14:textId="77777777" w:rsidR="002C48BC" w:rsidRPr="002C48BC" w:rsidRDefault="002C48BC" w:rsidP="002C48BC">
      <w:pPr>
        <w:numPr>
          <w:ilvl w:val="0"/>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00E2DD0A" w14:textId="77777777" w:rsidR="002C48BC" w:rsidRPr="002C48BC" w:rsidRDefault="002C48BC" w:rsidP="002C48BC">
      <w:pPr>
        <w:numPr>
          <w:ilvl w:val="0"/>
          <w:numId w:val="104"/>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2C48BC">
          <w:rPr>
            <w:rFonts w:eastAsia="Calibri"/>
            <w:lang w:eastAsia="en-US"/>
          </w:rPr>
          <w:t>МСФО (IFRS) 17</w:t>
        </w:r>
      </w:hyperlink>
      <w:r w:rsidRPr="002C48BC">
        <w:rPr>
          <w:rFonts w:eastAsia="Calibri"/>
          <w:lang w:eastAsia="en-US"/>
        </w:rPr>
        <w:t>;</w:t>
      </w:r>
    </w:p>
    <w:p w14:paraId="1A46761E" w14:textId="77777777" w:rsidR="002C48BC" w:rsidRPr="002C48BC" w:rsidRDefault="002C48BC" w:rsidP="002C48BC">
      <w:pPr>
        <w:numPr>
          <w:ilvl w:val="0"/>
          <w:numId w:val="104"/>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2C48BC">
          <w:rPr>
            <w:rFonts w:eastAsia="Calibri"/>
            <w:lang w:eastAsia="en-US"/>
          </w:rPr>
          <w:t>МСФО (IFRS) 17</w:t>
        </w:r>
      </w:hyperlink>
      <w:r w:rsidRPr="002C48BC">
        <w:rPr>
          <w:rFonts w:eastAsia="Calibri"/>
          <w:lang w:eastAsia="en-US"/>
        </w:rPr>
        <w:t xml:space="preserve">; </w:t>
      </w:r>
    </w:p>
    <w:p w14:paraId="1C2E1A32" w14:textId="77777777" w:rsidR="002C48BC" w:rsidRPr="002C48BC" w:rsidRDefault="002C48BC" w:rsidP="002C48BC">
      <w:pPr>
        <w:spacing w:after="160" w:line="259" w:lineRule="auto"/>
        <w:ind w:left="916"/>
        <w:rPr>
          <w:rFonts w:eastAsia="Calibri"/>
          <w:lang w:eastAsia="en-US"/>
        </w:rPr>
      </w:pPr>
      <w:r w:rsidRPr="002C48BC">
        <w:rPr>
          <w:rFonts w:eastAsia="Calibri"/>
          <w:lang w:eastAsia="en-US"/>
        </w:rPr>
        <w:t>Обязательства, в т.ч.:</w:t>
      </w:r>
    </w:p>
    <w:p w14:paraId="2FAF9F1C" w14:textId="77777777" w:rsidR="002C48BC" w:rsidRPr="002C48BC" w:rsidRDefault="002C48BC" w:rsidP="002C48BC">
      <w:pPr>
        <w:numPr>
          <w:ilvl w:val="0"/>
          <w:numId w:val="105"/>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7F77B412" w14:textId="77777777" w:rsidR="002C48BC" w:rsidRPr="002C48BC" w:rsidRDefault="002C48BC" w:rsidP="002C48BC">
      <w:pPr>
        <w:numPr>
          <w:ilvl w:val="0"/>
          <w:numId w:val="105"/>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2C48BC">
          <w:rPr>
            <w:rFonts w:eastAsia="Calibri"/>
            <w:lang w:eastAsia="en-US"/>
          </w:rPr>
          <w:t>МСФО (IFRS) 17</w:t>
        </w:r>
      </w:hyperlink>
      <w:r w:rsidRPr="002C48BC">
        <w:rPr>
          <w:rFonts w:eastAsia="Calibri"/>
          <w:lang w:eastAsia="en-US"/>
        </w:rPr>
        <w:t xml:space="preserve">; </w:t>
      </w:r>
    </w:p>
    <w:p w14:paraId="2E441641" w14:textId="77777777" w:rsidR="002C48BC" w:rsidRPr="002C48BC" w:rsidRDefault="002C48BC" w:rsidP="002C48BC">
      <w:pPr>
        <w:numPr>
          <w:ilvl w:val="0"/>
          <w:numId w:val="105"/>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2C48BC">
          <w:rPr>
            <w:rFonts w:eastAsia="Calibri"/>
            <w:lang w:eastAsia="en-US"/>
          </w:rPr>
          <w:t>МСФО (IFRS) 17</w:t>
        </w:r>
      </w:hyperlink>
      <w:r w:rsidRPr="002C48BC">
        <w:rPr>
          <w:rFonts w:eastAsia="Calibri"/>
          <w:lang w:eastAsia="en-US"/>
        </w:rPr>
        <w:t xml:space="preserve">; </w:t>
      </w:r>
    </w:p>
    <w:p w14:paraId="051699A7" w14:textId="77777777" w:rsidR="002C48BC" w:rsidRPr="002C48BC" w:rsidRDefault="002C48BC" w:rsidP="002C48BC">
      <w:pPr>
        <w:spacing w:after="160" w:line="259" w:lineRule="auto"/>
        <w:ind w:left="360" w:firstLine="708"/>
        <w:rPr>
          <w:rFonts w:eastAsia="Calibri"/>
          <w:lang w:eastAsia="en-US"/>
        </w:rPr>
      </w:pPr>
      <w:r w:rsidRPr="002C48BC">
        <w:rPr>
          <w:rFonts w:eastAsia="Calibri"/>
          <w:lang w:eastAsia="en-US"/>
        </w:rPr>
        <w:t>Капитал. Взносы.</w:t>
      </w:r>
    </w:p>
    <w:p w14:paraId="4F114D92"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 xml:space="preserve">3.2. Отчет о целевом использовании средств </w:t>
      </w:r>
      <w:bookmarkStart w:id="24" w:name="_Hlk107158639"/>
      <w:r w:rsidRPr="002C48BC">
        <w:rPr>
          <w:rFonts w:eastAsia="Calibri"/>
          <w:lang w:eastAsia="en-US"/>
        </w:rPr>
        <w:t>общества взаимного страхования</w:t>
      </w:r>
      <w:bookmarkEnd w:id="24"/>
    </w:p>
    <w:p w14:paraId="65D9B2D4"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6BAE5238"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19951B11" w14:textId="77777777" w:rsidR="002C48BC" w:rsidRPr="002C48BC" w:rsidRDefault="002C48BC" w:rsidP="002C48BC">
      <w:pPr>
        <w:numPr>
          <w:ilvl w:val="0"/>
          <w:numId w:val="106"/>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083C243C" w14:textId="77777777" w:rsidR="002C48BC" w:rsidRPr="002C48BC" w:rsidRDefault="002C48BC" w:rsidP="002C48BC">
      <w:pPr>
        <w:numPr>
          <w:ilvl w:val="0"/>
          <w:numId w:val="106"/>
        </w:numPr>
        <w:spacing w:after="160" w:line="259" w:lineRule="auto"/>
        <w:contextualSpacing/>
        <w:rPr>
          <w:rFonts w:eastAsia="Calibri"/>
          <w:lang w:eastAsia="en-US"/>
        </w:rPr>
      </w:pPr>
      <w:r w:rsidRPr="002C48BC">
        <w:rPr>
          <w:rFonts w:eastAsia="Calibri"/>
          <w:lang w:eastAsia="en-US"/>
        </w:rPr>
        <w:lastRenderedPageBreak/>
        <w:t xml:space="preserve">Убытки и восстановление убытков от обесценения активов, признанных в отношении аквизиционных денежных потоков; </w:t>
      </w:r>
    </w:p>
    <w:p w14:paraId="0646C919" w14:textId="77777777" w:rsidR="002C48BC" w:rsidRPr="002C48BC" w:rsidRDefault="002C48BC" w:rsidP="002C48BC">
      <w:pPr>
        <w:numPr>
          <w:ilvl w:val="0"/>
          <w:numId w:val="106"/>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649D7981" w14:textId="77777777" w:rsidR="002C48BC" w:rsidRPr="002C48BC" w:rsidRDefault="002C48BC" w:rsidP="002C48BC">
      <w:pPr>
        <w:spacing w:after="160" w:line="259" w:lineRule="auto"/>
        <w:ind w:left="360" w:firstLine="708"/>
        <w:rPr>
          <w:rFonts w:eastAsia="Calibri"/>
          <w:lang w:eastAsia="en-US"/>
        </w:rPr>
      </w:pPr>
    </w:p>
    <w:p w14:paraId="084B3743" w14:textId="77777777" w:rsidR="002C48BC" w:rsidRPr="002C48BC" w:rsidRDefault="002C48BC" w:rsidP="002C48BC">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4893C04F"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67456EAA"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6DB35309"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38573F6"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01BE693B"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0D7AD24"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6D19F41A" w14:textId="77777777" w:rsidR="002C48BC" w:rsidRPr="002C48BC" w:rsidRDefault="002C48BC" w:rsidP="002C48BC">
      <w:pPr>
        <w:spacing w:after="160" w:line="259" w:lineRule="auto"/>
        <w:ind w:left="1068"/>
        <w:contextualSpacing/>
        <w:rPr>
          <w:rFonts w:eastAsia="Calibri"/>
          <w:lang w:eastAsia="en-US"/>
        </w:rPr>
      </w:pPr>
    </w:p>
    <w:p w14:paraId="17B678DC" w14:textId="77777777" w:rsidR="002C48BC" w:rsidRPr="002C48BC" w:rsidRDefault="002C48BC" w:rsidP="002C48BC">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4E475A7A" w14:textId="77777777" w:rsidR="002C48BC" w:rsidRPr="002C48BC" w:rsidRDefault="002C48BC" w:rsidP="002C48BC">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2266C9E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5C5C2C48"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571BBB0B"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5DE37C9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w:t>
      </w:r>
    </w:p>
    <w:p w14:paraId="7B30C19D"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1880ACC8" w14:textId="77777777" w:rsidR="002C48BC" w:rsidRPr="002C48BC" w:rsidRDefault="002C48BC" w:rsidP="002C48BC">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1B713B2B" w14:textId="77777777" w:rsidR="002C48BC" w:rsidRPr="002C48BC" w:rsidRDefault="002C48BC" w:rsidP="002C48BC">
      <w:pPr>
        <w:jc w:val="both"/>
        <w:rPr>
          <w:b/>
          <w:color w:val="000000"/>
        </w:rPr>
      </w:pPr>
    </w:p>
    <w:p w14:paraId="61F7912C" w14:textId="77777777" w:rsidR="002C48BC" w:rsidRPr="002C48BC" w:rsidRDefault="002C48BC" w:rsidP="002C48BC">
      <w:pPr>
        <w:shd w:val="clear" w:color="auto" w:fill="FFFFFF"/>
        <w:jc w:val="both"/>
        <w:rPr>
          <w:b/>
          <w:bCs/>
          <w:color w:val="000000" w:themeColor="text1"/>
        </w:rPr>
      </w:pPr>
    </w:p>
    <w:p w14:paraId="718939CB" w14:textId="77777777" w:rsidR="002C48BC" w:rsidRPr="002C48BC" w:rsidRDefault="002C48BC" w:rsidP="002C48BC">
      <w:pPr>
        <w:spacing w:after="160" w:line="259" w:lineRule="auto"/>
        <w:jc w:val="both"/>
        <w:rPr>
          <w:rFonts w:eastAsia="Calibri"/>
          <w:b/>
          <w:bCs/>
          <w:color w:val="000000" w:themeColor="text1"/>
          <w:lang w:eastAsia="en-US"/>
        </w:rPr>
      </w:pPr>
      <w:bookmarkStart w:id="25" w:name="Программа12"/>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bookmarkEnd w:id="25"/>
    <w:p w14:paraId="387B27C5"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67B17054"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D2F3676"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37490E95" w14:textId="77777777" w:rsidR="002C48BC" w:rsidRPr="002C48BC" w:rsidRDefault="002C48BC" w:rsidP="002C48BC">
      <w:pPr>
        <w:numPr>
          <w:ilvl w:val="0"/>
          <w:numId w:val="1"/>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08C12913" w14:textId="77777777" w:rsidR="002C48BC" w:rsidRPr="002C48BC" w:rsidRDefault="002C48BC" w:rsidP="002C48BC">
      <w:pPr>
        <w:numPr>
          <w:ilvl w:val="0"/>
          <w:numId w:val="1"/>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75516131" w14:textId="77777777" w:rsidR="002C48BC" w:rsidRPr="002C48BC" w:rsidRDefault="002C48BC" w:rsidP="002C48BC">
      <w:pPr>
        <w:numPr>
          <w:ilvl w:val="0"/>
          <w:numId w:val="1"/>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lastRenderedPageBreak/>
        <w:t>Антимонопольное законодательство и раскрытие информации по аффилированным лицам.</w:t>
      </w:r>
    </w:p>
    <w:p w14:paraId="4E0A83D8" w14:textId="77777777" w:rsidR="002C48BC" w:rsidRPr="002C48BC" w:rsidRDefault="002C48BC" w:rsidP="002C48BC">
      <w:pPr>
        <w:spacing w:after="160" w:line="259" w:lineRule="auto"/>
        <w:ind w:left="720"/>
        <w:contextualSpacing/>
        <w:jc w:val="both"/>
        <w:rPr>
          <w:rFonts w:eastAsia="Tahoma"/>
          <w:color w:val="000000" w:themeColor="text1"/>
          <w:lang w:eastAsia="en-US"/>
        </w:rPr>
      </w:pPr>
    </w:p>
    <w:p w14:paraId="0470D6CE"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77ED4E6F" w14:textId="77777777" w:rsidR="002C48BC" w:rsidRPr="002C48BC" w:rsidRDefault="002C48BC" w:rsidP="002C48BC">
      <w:pPr>
        <w:spacing w:after="160" w:line="259" w:lineRule="auto"/>
        <w:jc w:val="both"/>
        <w:rPr>
          <w:rFonts w:eastAsia="Calibri"/>
          <w:b/>
          <w:color w:val="000000" w:themeColor="text1"/>
          <w:lang w:eastAsia="en-US"/>
        </w:rPr>
      </w:pPr>
    </w:p>
    <w:p w14:paraId="65E701F7" w14:textId="77777777" w:rsidR="002C48BC" w:rsidRPr="002C48BC" w:rsidRDefault="002C48BC" w:rsidP="002C48BC">
      <w:pPr>
        <w:numPr>
          <w:ilvl w:val="0"/>
          <w:numId w:val="5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6A43547E" w14:textId="77777777" w:rsidR="002C48BC" w:rsidRPr="002C48BC" w:rsidRDefault="002C48BC" w:rsidP="002C48BC">
      <w:pPr>
        <w:numPr>
          <w:ilvl w:val="0"/>
          <w:numId w:val="5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340D57F7" w14:textId="77777777" w:rsidR="002C48BC" w:rsidRPr="002C48BC" w:rsidRDefault="002C48BC" w:rsidP="002C48BC">
      <w:pPr>
        <w:numPr>
          <w:ilvl w:val="0"/>
          <w:numId w:val="5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7EF471AC" w14:textId="77777777" w:rsidR="002C48BC" w:rsidRPr="002C48BC" w:rsidRDefault="002C48BC" w:rsidP="002C48BC">
      <w:pPr>
        <w:spacing w:after="160" w:line="259" w:lineRule="auto"/>
        <w:ind w:left="360"/>
        <w:contextualSpacing/>
        <w:jc w:val="both"/>
        <w:rPr>
          <w:rFonts w:eastAsia="Calibri"/>
          <w:color w:val="000000" w:themeColor="text1"/>
          <w:lang w:eastAsia="en-US"/>
        </w:rPr>
      </w:pPr>
    </w:p>
    <w:p w14:paraId="02B9D69D"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E6AF3B8" w14:textId="77777777" w:rsidR="002C48BC" w:rsidRPr="002C48BC" w:rsidRDefault="002C48BC" w:rsidP="002C48BC">
      <w:pPr>
        <w:spacing w:after="160" w:line="259" w:lineRule="auto"/>
        <w:ind w:left="360"/>
        <w:contextualSpacing/>
        <w:jc w:val="both"/>
        <w:rPr>
          <w:rFonts w:eastAsia="Calibri"/>
          <w:color w:val="000000" w:themeColor="text1"/>
          <w:lang w:eastAsia="en-US"/>
        </w:rPr>
      </w:pPr>
    </w:p>
    <w:p w14:paraId="5814938A"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 xml:space="preserve">Положение Банка России «Отраслевой стандарт бухгалтерского учета “Порядок составления бухгалтерской (финансовой) отчетности </w:t>
      </w:r>
      <w:bookmarkStart w:id="26" w:name="_Hlk107225637"/>
      <w:r w:rsidRPr="002C48BC">
        <w:rPr>
          <w:rFonts w:eastAsia="Tahoma"/>
          <w:color w:val="000000" w:themeColor="text1"/>
          <w:shd w:val="clear" w:color="auto" w:fill="FFFFFF"/>
          <w:lang w:eastAsia="en-US"/>
        </w:rPr>
        <w:t>страховых организаций и обществ взаимного страхования</w:t>
      </w:r>
      <w:bookmarkEnd w:id="26"/>
      <w:r w:rsidRPr="002C48BC">
        <w:rPr>
          <w:rFonts w:eastAsia="Tahoma"/>
          <w:color w:val="000000" w:themeColor="text1"/>
          <w:shd w:val="clear" w:color="auto" w:fill="FFFFFF"/>
          <w:lang w:eastAsia="en-US"/>
        </w:rPr>
        <w:t>” от 28.12.2015 № 526-П;</w:t>
      </w:r>
    </w:p>
    <w:p w14:paraId="286D00BB"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78C1D97A"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3FC10B77"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6BE1AEAB"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4BF6B92D"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532AD248"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2CD1F351"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0D703821"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25260B54"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3F8D57FA" w14:textId="77777777" w:rsidR="002C48BC" w:rsidRPr="002C48BC" w:rsidRDefault="002C48BC" w:rsidP="002C48BC">
      <w:pPr>
        <w:numPr>
          <w:ilvl w:val="0"/>
          <w:numId w:val="54"/>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2C74F015" w14:textId="77777777" w:rsidR="002C48BC" w:rsidRPr="002C48BC" w:rsidRDefault="002C48BC" w:rsidP="002C48BC">
      <w:pPr>
        <w:spacing w:after="160" w:line="259" w:lineRule="auto"/>
        <w:ind w:left="675"/>
        <w:jc w:val="both"/>
        <w:rPr>
          <w:rFonts w:eastAsia="Calibri"/>
          <w:color w:val="000000" w:themeColor="text1"/>
          <w:lang w:eastAsia="en-US"/>
        </w:rPr>
      </w:pPr>
    </w:p>
    <w:p w14:paraId="1D2B1C70"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19EEC11E" w14:textId="77777777" w:rsidR="002C48BC" w:rsidRPr="002C48BC" w:rsidRDefault="002C48BC" w:rsidP="002C48BC">
      <w:pPr>
        <w:spacing w:after="160" w:line="259" w:lineRule="auto"/>
        <w:jc w:val="both"/>
        <w:rPr>
          <w:rFonts w:eastAsia="Calibri"/>
          <w:b/>
          <w:color w:val="000000" w:themeColor="text1"/>
          <w:lang w:eastAsia="en-US"/>
        </w:rPr>
      </w:pPr>
    </w:p>
    <w:p w14:paraId="777359DC" w14:textId="77777777" w:rsidR="002C48BC" w:rsidRPr="002C48BC" w:rsidRDefault="002C48BC" w:rsidP="002C48BC">
      <w:pPr>
        <w:numPr>
          <w:ilvl w:val="1"/>
          <w:numId w:val="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1F4B5572" w14:textId="77777777" w:rsidR="002C48BC" w:rsidRPr="002C48BC" w:rsidRDefault="002C48BC" w:rsidP="002C48BC">
      <w:pPr>
        <w:widowControl w:val="0"/>
        <w:numPr>
          <w:ilvl w:val="0"/>
          <w:numId w:val="4"/>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2819A818" w14:textId="77777777" w:rsidR="002C48BC" w:rsidRPr="002C48BC" w:rsidRDefault="002C48BC" w:rsidP="002C48BC">
      <w:pPr>
        <w:spacing w:after="160" w:line="259" w:lineRule="auto"/>
        <w:ind w:left="1790"/>
        <w:contextualSpacing/>
        <w:jc w:val="both"/>
        <w:rPr>
          <w:rFonts w:eastAsia="Calibri"/>
          <w:color w:val="000000" w:themeColor="text1"/>
          <w:lang w:eastAsia="en-US"/>
        </w:rPr>
      </w:pPr>
    </w:p>
    <w:p w14:paraId="7B52649A"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22EA5784" w14:textId="77777777" w:rsidR="002C48BC" w:rsidRPr="002C48BC" w:rsidRDefault="002C48BC" w:rsidP="002C48BC">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132C2844" w14:textId="77777777" w:rsidR="002C48BC" w:rsidRPr="002C48BC" w:rsidRDefault="002C48BC" w:rsidP="002C48BC">
      <w:pPr>
        <w:ind w:right="-113"/>
        <w:jc w:val="center"/>
        <w:rPr>
          <w:b/>
          <w:bCs/>
          <w:color w:val="000000" w:themeColor="text1"/>
          <w:sz w:val="28"/>
          <w:szCs w:val="28"/>
        </w:rPr>
      </w:pPr>
    </w:p>
    <w:p w14:paraId="20116CDB" w14:textId="77777777" w:rsidR="002C48BC" w:rsidRPr="002C48BC" w:rsidRDefault="002C48BC" w:rsidP="002C48BC">
      <w:pPr>
        <w:shd w:val="clear" w:color="auto" w:fill="FFFFFF"/>
        <w:jc w:val="both"/>
        <w:rPr>
          <w:b/>
          <w:bCs/>
          <w:color w:val="000000" w:themeColor="text1"/>
        </w:rPr>
      </w:pPr>
    </w:p>
    <w:p w14:paraId="5789D138" w14:textId="77777777" w:rsidR="002C48BC" w:rsidRPr="002C48BC" w:rsidRDefault="002C48BC" w:rsidP="002C48BC">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5D2C2C01" w14:textId="77777777" w:rsidR="002C48BC" w:rsidRPr="002C48BC" w:rsidRDefault="002C48BC" w:rsidP="002C48BC">
      <w:pPr>
        <w:jc w:val="both"/>
        <w:rPr>
          <w:color w:val="000000" w:themeColor="text1"/>
        </w:rPr>
      </w:pPr>
    </w:p>
    <w:p w14:paraId="02A11A54"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797BB492" w14:textId="77777777" w:rsidR="002C48BC" w:rsidRPr="002C48BC" w:rsidRDefault="002C48BC" w:rsidP="002C48BC">
      <w:pPr>
        <w:jc w:val="both"/>
        <w:rPr>
          <w:color w:val="000000" w:themeColor="text1"/>
        </w:rPr>
      </w:pPr>
    </w:p>
    <w:p w14:paraId="19CB3DC1"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250CD122" w14:textId="77777777" w:rsidR="002C48BC" w:rsidRPr="002C48BC" w:rsidRDefault="002C48BC" w:rsidP="002C48BC">
      <w:pPr>
        <w:jc w:val="both"/>
        <w:rPr>
          <w:color w:val="000000" w:themeColor="text1"/>
        </w:rPr>
      </w:pPr>
    </w:p>
    <w:p w14:paraId="77BFCBC8" w14:textId="77777777" w:rsidR="002C48BC" w:rsidRPr="002C48BC" w:rsidRDefault="002C48BC" w:rsidP="002C48BC">
      <w:pPr>
        <w:jc w:val="both"/>
        <w:rPr>
          <w:b/>
          <w:bCs/>
          <w:color w:val="000000" w:themeColor="text1"/>
        </w:rPr>
      </w:pPr>
      <w:r w:rsidRPr="002C48BC">
        <w:rPr>
          <w:b/>
          <w:bCs/>
          <w:color w:val="000000" w:themeColor="text1"/>
        </w:rPr>
        <w:t>Тема 1. Характеристика деятельности страховых организаций</w:t>
      </w:r>
    </w:p>
    <w:p w14:paraId="13F9ADF9" w14:textId="77777777" w:rsidR="002C48BC" w:rsidRPr="002C48BC" w:rsidRDefault="002C48BC" w:rsidP="002C48BC">
      <w:pPr>
        <w:jc w:val="both"/>
        <w:rPr>
          <w:color w:val="000000" w:themeColor="text1"/>
        </w:rPr>
      </w:pPr>
    </w:p>
    <w:p w14:paraId="6C93D5BD" w14:textId="77777777" w:rsidR="002C48BC" w:rsidRPr="002C48BC" w:rsidRDefault="002C48BC" w:rsidP="002C48BC">
      <w:pPr>
        <w:numPr>
          <w:ilvl w:val="0"/>
          <w:numId w:val="94"/>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7E7B9AE8" w14:textId="77777777" w:rsidR="002C48BC" w:rsidRPr="002C48BC" w:rsidRDefault="002C48BC" w:rsidP="002C48BC">
      <w:pPr>
        <w:numPr>
          <w:ilvl w:val="0"/>
          <w:numId w:val="94"/>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66F2C22C" w14:textId="77777777" w:rsidR="002C48BC" w:rsidRPr="002C48BC" w:rsidRDefault="002C48BC" w:rsidP="002C48BC">
      <w:pPr>
        <w:numPr>
          <w:ilvl w:val="0"/>
          <w:numId w:val="94"/>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0A0FF09F" w14:textId="77777777" w:rsidR="002C48BC" w:rsidRPr="002C48BC" w:rsidRDefault="002C48BC" w:rsidP="002C48BC">
      <w:pPr>
        <w:ind w:left="720"/>
        <w:contextualSpacing/>
        <w:jc w:val="both"/>
        <w:rPr>
          <w:rFonts w:eastAsia="Tahoma"/>
          <w:color w:val="000000" w:themeColor="text1"/>
        </w:rPr>
      </w:pPr>
    </w:p>
    <w:p w14:paraId="208EC70D" w14:textId="77777777" w:rsidR="002C48BC" w:rsidRPr="002C48BC" w:rsidRDefault="002C48BC" w:rsidP="002C48BC">
      <w:pPr>
        <w:jc w:val="both"/>
        <w:rPr>
          <w:b/>
          <w:color w:val="000000" w:themeColor="text1"/>
        </w:rPr>
      </w:pPr>
      <w:r w:rsidRPr="002C48BC">
        <w:rPr>
          <w:b/>
          <w:color w:val="000000" w:themeColor="text1"/>
        </w:rPr>
        <w:t>Тема 2. Нормативное регулирование страховых организаций</w:t>
      </w:r>
    </w:p>
    <w:p w14:paraId="2076F58C" w14:textId="77777777" w:rsidR="002C48BC" w:rsidRPr="002C48BC" w:rsidRDefault="002C48BC" w:rsidP="002C48BC">
      <w:pPr>
        <w:jc w:val="both"/>
        <w:rPr>
          <w:b/>
          <w:color w:val="000000" w:themeColor="text1"/>
        </w:rPr>
      </w:pPr>
    </w:p>
    <w:p w14:paraId="0EB6BBB4" w14:textId="77777777" w:rsidR="002C48BC" w:rsidRPr="002C48BC" w:rsidRDefault="002C48BC" w:rsidP="002C48BC">
      <w:pPr>
        <w:numPr>
          <w:ilvl w:val="0"/>
          <w:numId w:val="95"/>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134B9294" w14:textId="77777777" w:rsidR="002C48BC" w:rsidRPr="002C48BC" w:rsidRDefault="002C48BC" w:rsidP="002C48BC">
      <w:pPr>
        <w:numPr>
          <w:ilvl w:val="0"/>
          <w:numId w:val="95"/>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5542F55B" w14:textId="77777777" w:rsidR="002C48BC" w:rsidRPr="002C48BC" w:rsidRDefault="002C48BC" w:rsidP="002C48BC">
      <w:pPr>
        <w:ind w:left="675"/>
        <w:jc w:val="both"/>
        <w:rPr>
          <w:color w:val="000000" w:themeColor="text1"/>
        </w:rPr>
      </w:pPr>
    </w:p>
    <w:p w14:paraId="04CB89BD" w14:textId="77777777" w:rsidR="002C48BC" w:rsidRPr="002C48BC" w:rsidRDefault="002C48BC" w:rsidP="002C48BC">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0F6FDDCC" w14:textId="77777777" w:rsidR="002C48BC" w:rsidRPr="002C48BC" w:rsidRDefault="002C48BC" w:rsidP="002C48BC">
      <w:pPr>
        <w:ind w:right="-1"/>
        <w:jc w:val="both"/>
        <w:rPr>
          <w:color w:val="000000" w:themeColor="text1"/>
        </w:rPr>
      </w:pPr>
    </w:p>
    <w:p w14:paraId="519C8F2F" w14:textId="77777777" w:rsidR="002C48BC" w:rsidRPr="002C48BC" w:rsidRDefault="002C48BC" w:rsidP="002C48BC">
      <w:pPr>
        <w:numPr>
          <w:ilvl w:val="0"/>
          <w:numId w:val="96"/>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7E2DE120" w14:textId="77777777" w:rsidR="002C48BC" w:rsidRPr="002C48BC" w:rsidRDefault="002C48BC" w:rsidP="002C48BC">
      <w:pPr>
        <w:numPr>
          <w:ilvl w:val="0"/>
          <w:numId w:val="96"/>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41228DC6" w14:textId="77777777" w:rsidR="002C48BC" w:rsidRPr="002C48BC" w:rsidRDefault="002C48BC" w:rsidP="002C48BC">
      <w:pPr>
        <w:numPr>
          <w:ilvl w:val="0"/>
          <w:numId w:val="96"/>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65A5B63A" w14:textId="77777777" w:rsidR="002C48BC" w:rsidRPr="002C48BC" w:rsidRDefault="002C48BC" w:rsidP="002C48BC">
      <w:pPr>
        <w:numPr>
          <w:ilvl w:val="0"/>
          <w:numId w:val="96"/>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14CABFC" w14:textId="77777777" w:rsidR="002C48BC" w:rsidRPr="002C48BC" w:rsidRDefault="002C48BC" w:rsidP="002C48BC">
      <w:pPr>
        <w:ind w:left="360"/>
        <w:contextualSpacing/>
        <w:jc w:val="both"/>
        <w:rPr>
          <w:color w:val="000000" w:themeColor="text1"/>
        </w:rPr>
      </w:pPr>
    </w:p>
    <w:p w14:paraId="156E9F04" w14:textId="77777777" w:rsidR="002C48BC" w:rsidRPr="002C48BC" w:rsidRDefault="002C48BC" w:rsidP="002C48BC">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4FD72655" w14:textId="77777777" w:rsidR="002C48BC" w:rsidRPr="002C48BC" w:rsidRDefault="002C48BC" w:rsidP="002C48BC">
      <w:pPr>
        <w:jc w:val="both"/>
        <w:rPr>
          <w:b/>
          <w:bCs/>
          <w:color w:val="000000" w:themeColor="text1"/>
        </w:rPr>
      </w:pPr>
    </w:p>
    <w:p w14:paraId="0BE66878" w14:textId="77777777" w:rsidR="002C48BC" w:rsidRPr="002C48BC" w:rsidRDefault="002C48BC" w:rsidP="002C48BC">
      <w:pPr>
        <w:numPr>
          <w:ilvl w:val="0"/>
          <w:numId w:val="97"/>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42720D"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0D1E27E1"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58EC9D55"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085CA15F"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64A764AB" w14:textId="77777777" w:rsidR="002C48BC" w:rsidRPr="002C48BC" w:rsidRDefault="002C48BC" w:rsidP="002C48BC">
      <w:pPr>
        <w:jc w:val="both"/>
        <w:rPr>
          <w:color w:val="000000" w:themeColor="text1"/>
        </w:rPr>
      </w:pPr>
    </w:p>
    <w:p w14:paraId="04CDE5F1" w14:textId="77777777" w:rsidR="002C48BC" w:rsidRPr="002C48BC" w:rsidRDefault="002C48BC" w:rsidP="002C48BC">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69FAFEA7" w14:textId="77777777" w:rsidR="002C48BC" w:rsidRPr="002C48BC" w:rsidRDefault="002C48BC" w:rsidP="002C48BC">
      <w:pPr>
        <w:jc w:val="both"/>
        <w:rPr>
          <w:color w:val="000000" w:themeColor="text1"/>
        </w:rPr>
      </w:pPr>
    </w:p>
    <w:p w14:paraId="5D083E08" w14:textId="77777777" w:rsidR="002C48BC" w:rsidRPr="002C48BC" w:rsidRDefault="002C48BC" w:rsidP="002C48BC">
      <w:pPr>
        <w:numPr>
          <w:ilvl w:val="0"/>
          <w:numId w:val="98"/>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2040B24B" w14:textId="77777777" w:rsidR="002C48BC" w:rsidRPr="002C48BC" w:rsidRDefault="002C48BC" w:rsidP="002C48BC">
      <w:pPr>
        <w:numPr>
          <w:ilvl w:val="0"/>
          <w:numId w:val="98"/>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6D04A49C" w14:textId="77777777" w:rsidR="002C48BC" w:rsidRPr="002C48BC" w:rsidRDefault="002C48BC" w:rsidP="002C48BC">
      <w:pPr>
        <w:numPr>
          <w:ilvl w:val="0"/>
          <w:numId w:val="98"/>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662BEBCE" w14:textId="77777777" w:rsidR="002C48BC" w:rsidRPr="002C48BC" w:rsidRDefault="002C48BC" w:rsidP="002C48BC">
      <w:pPr>
        <w:numPr>
          <w:ilvl w:val="0"/>
          <w:numId w:val="98"/>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3E0236D8" w14:textId="77777777" w:rsidR="002C48BC" w:rsidRPr="002C48BC" w:rsidRDefault="002C48BC" w:rsidP="002C48BC">
      <w:pPr>
        <w:numPr>
          <w:ilvl w:val="0"/>
          <w:numId w:val="98"/>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75FEE3B8" w14:textId="77777777" w:rsidR="002C48BC" w:rsidRPr="002C48BC" w:rsidRDefault="002C48BC" w:rsidP="002C48BC">
      <w:pPr>
        <w:numPr>
          <w:ilvl w:val="0"/>
          <w:numId w:val="98"/>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4E72EF39" w14:textId="77777777" w:rsidR="002C48BC" w:rsidRPr="002C48BC" w:rsidRDefault="002C48BC" w:rsidP="002C48BC">
      <w:pPr>
        <w:numPr>
          <w:ilvl w:val="0"/>
          <w:numId w:val="98"/>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2A502E68" w14:textId="77777777" w:rsidR="002C48BC" w:rsidRPr="002C48BC" w:rsidRDefault="002C48BC" w:rsidP="002C48BC">
      <w:pPr>
        <w:numPr>
          <w:ilvl w:val="0"/>
          <w:numId w:val="98"/>
        </w:numPr>
        <w:spacing w:after="148" w:line="266" w:lineRule="auto"/>
        <w:contextualSpacing/>
        <w:jc w:val="both"/>
      </w:pPr>
      <w:r w:rsidRPr="002C48BC">
        <w:t>Типовые вопросы и нарушения при составлении аудиторских заключений страховых организаций.</w:t>
      </w:r>
    </w:p>
    <w:p w14:paraId="6111174F" w14:textId="77777777" w:rsidR="002C48BC" w:rsidRPr="002C48BC" w:rsidRDefault="002C48BC" w:rsidP="002C48BC">
      <w:pPr>
        <w:ind w:left="675"/>
        <w:jc w:val="both"/>
        <w:rPr>
          <w:color w:val="000000" w:themeColor="text1"/>
        </w:rPr>
      </w:pPr>
    </w:p>
    <w:p w14:paraId="67B80F22" w14:textId="77777777" w:rsidR="002C48BC" w:rsidRPr="002C48BC" w:rsidRDefault="002C48BC" w:rsidP="002C48BC">
      <w:pPr>
        <w:jc w:val="both"/>
        <w:rPr>
          <w:b/>
        </w:rPr>
      </w:pPr>
      <w:r w:rsidRPr="002C48BC">
        <w:rPr>
          <w:b/>
        </w:rPr>
        <w:t>Результат обучения</w:t>
      </w:r>
    </w:p>
    <w:p w14:paraId="1B297899" w14:textId="77777777" w:rsidR="002C48BC" w:rsidRPr="002C48BC" w:rsidRDefault="002C48BC" w:rsidP="002C48BC">
      <w:pPr>
        <w:jc w:val="both"/>
        <w:rPr>
          <w:b/>
        </w:rPr>
      </w:pPr>
    </w:p>
    <w:p w14:paraId="210458FB" w14:textId="77777777" w:rsidR="002C48BC" w:rsidRPr="002C48BC" w:rsidRDefault="002C48BC" w:rsidP="002C48BC">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3ED64F07" w14:textId="77777777" w:rsidR="002C48BC" w:rsidRPr="002C48BC" w:rsidRDefault="002C48BC" w:rsidP="002C48BC">
      <w:pPr>
        <w:ind w:left="675"/>
        <w:jc w:val="both"/>
        <w:rPr>
          <w:color w:val="000000" w:themeColor="text1"/>
        </w:rPr>
      </w:pPr>
    </w:p>
    <w:p w14:paraId="3EA2A213" w14:textId="77777777" w:rsidR="002C48BC" w:rsidRPr="002C48BC" w:rsidRDefault="002C48BC" w:rsidP="002C48BC">
      <w:pPr>
        <w:ind w:left="675"/>
        <w:jc w:val="both"/>
        <w:rPr>
          <w:color w:val="000000" w:themeColor="text1"/>
        </w:rPr>
      </w:pPr>
    </w:p>
    <w:p w14:paraId="00308747" w14:textId="77777777" w:rsidR="002C48BC" w:rsidRPr="002C48BC" w:rsidRDefault="002C48BC" w:rsidP="002C48BC">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60C25022" w14:textId="77777777" w:rsidR="002C48BC" w:rsidRPr="002C48BC" w:rsidRDefault="002C48BC" w:rsidP="002C48BC">
      <w:pPr>
        <w:jc w:val="both"/>
        <w:rPr>
          <w:color w:val="000000" w:themeColor="text1"/>
        </w:rPr>
      </w:pPr>
    </w:p>
    <w:p w14:paraId="1989220A"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CEB9AE5" w14:textId="77777777" w:rsidR="002C48BC" w:rsidRPr="002C48BC" w:rsidRDefault="002C48BC" w:rsidP="002C48BC">
      <w:pPr>
        <w:jc w:val="both"/>
        <w:rPr>
          <w:color w:val="000000" w:themeColor="text1"/>
        </w:rPr>
      </w:pPr>
    </w:p>
    <w:p w14:paraId="35A2250C"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28741FBE" w14:textId="77777777" w:rsidR="002C48BC" w:rsidRPr="002C48BC" w:rsidRDefault="002C48BC" w:rsidP="002C48BC">
      <w:pPr>
        <w:jc w:val="both"/>
        <w:rPr>
          <w:color w:val="000000" w:themeColor="text1"/>
        </w:rPr>
      </w:pPr>
    </w:p>
    <w:p w14:paraId="09F28276" w14:textId="77777777" w:rsidR="002C48BC" w:rsidRPr="002C48BC" w:rsidRDefault="002C48BC" w:rsidP="002C48BC">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37839274" w14:textId="77777777" w:rsidR="002C48BC" w:rsidRPr="002C48BC" w:rsidRDefault="002C48BC" w:rsidP="002C48BC">
      <w:pPr>
        <w:jc w:val="both"/>
        <w:rPr>
          <w:color w:val="000000" w:themeColor="text1"/>
        </w:rPr>
      </w:pPr>
    </w:p>
    <w:p w14:paraId="4D963EB6" w14:textId="77777777" w:rsidR="002C48BC" w:rsidRPr="002C48BC" w:rsidRDefault="002C48BC" w:rsidP="002C48BC">
      <w:pPr>
        <w:numPr>
          <w:ilvl w:val="0"/>
          <w:numId w:val="71"/>
        </w:numPr>
        <w:contextualSpacing/>
        <w:jc w:val="both"/>
        <w:rPr>
          <w:color w:val="000000" w:themeColor="text1"/>
        </w:rPr>
      </w:pPr>
      <w:r w:rsidRPr="002C48BC">
        <w:rPr>
          <w:color w:val="000000" w:themeColor="text1"/>
        </w:rPr>
        <w:t>Бухгалтерский баланс страховой организации;</w:t>
      </w:r>
    </w:p>
    <w:p w14:paraId="17F0AC67" w14:textId="77777777" w:rsidR="002C48BC" w:rsidRPr="002C48BC" w:rsidRDefault="002C48BC" w:rsidP="002C48BC">
      <w:pPr>
        <w:numPr>
          <w:ilvl w:val="0"/>
          <w:numId w:val="71"/>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0712AE8F" w14:textId="77777777" w:rsidR="002C48BC" w:rsidRPr="002C48BC" w:rsidRDefault="002C48BC" w:rsidP="002C48BC">
      <w:pPr>
        <w:numPr>
          <w:ilvl w:val="0"/>
          <w:numId w:val="71"/>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72BF4DD5" w14:textId="77777777" w:rsidR="002C48BC" w:rsidRPr="002C48BC" w:rsidRDefault="002C48BC" w:rsidP="002C48BC">
      <w:pPr>
        <w:numPr>
          <w:ilvl w:val="0"/>
          <w:numId w:val="71"/>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3019D2D3" w14:textId="77777777" w:rsidR="002C48BC" w:rsidRPr="002C48BC" w:rsidRDefault="002C48BC" w:rsidP="002C48BC">
      <w:pPr>
        <w:ind w:left="675"/>
        <w:jc w:val="both"/>
        <w:rPr>
          <w:color w:val="000000" w:themeColor="text1"/>
        </w:rPr>
      </w:pPr>
    </w:p>
    <w:p w14:paraId="69B9B899" w14:textId="77777777" w:rsidR="002C48BC" w:rsidRPr="002C48BC" w:rsidRDefault="002C48BC" w:rsidP="002C48BC">
      <w:pPr>
        <w:jc w:val="both"/>
        <w:rPr>
          <w:b/>
          <w:color w:val="000000" w:themeColor="text1"/>
        </w:rPr>
      </w:pPr>
      <w:r w:rsidRPr="002C48BC">
        <w:rPr>
          <w:b/>
          <w:color w:val="000000" w:themeColor="text1"/>
        </w:rPr>
        <w:t>Тема 2. Раскрытие информации страховых организаций</w:t>
      </w:r>
    </w:p>
    <w:p w14:paraId="14EBBE85" w14:textId="77777777" w:rsidR="002C48BC" w:rsidRPr="002C48BC" w:rsidRDefault="002C48BC" w:rsidP="002C48BC">
      <w:pPr>
        <w:jc w:val="both"/>
        <w:rPr>
          <w:b/>
          <w:color w:val="000000" w:themeColor="text1"/>
        </w:rPr>
      </w:pPr>
    </w:p>
    <w:p w14:paraId="32F8AE3D" w14:textId="77777777" w:rsidR="002C48BC" w:rsidRPr="002C48BC" w:rsidRDefault="002C48BC" w:rsidP="002C48BC">
      <w:pPr>
        <w:numPr>
          <w:ilvl w:val="0"/>
          <w:numId w:val="72"/>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09411D4D" w14:textId="77777777" w:rsidR="002C48BC" w:rsidRPr="002C48BC" w:rsidRDefault="002C48BC" w:rsidP="002C48BC">
      <w:pPr>
        <w:numPr>
          <w:ilvl w:val="0"/>
          <w:numId w:val="72"/>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220DBCDC" w14:textId="77777777" w:rsidR="002C48BC" w:rsidRPr="002C48BC" w:rsidRDefault="002C48BC" w:rsidP="002C48BC">
      <w:pPr>
        <w:numPr>
          <w:ilvl w:val="0"/>
          <w:numId w:val="72"/>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04130C02" w14:textId="77777777" w:rsidR="002C48BC" w:rsidRPr="002C48BC" w:rsidRDefault="002C48BC" w:rsidP="002C48BC">
      <w:pPr>
        <w:numPr>
          <w:ilvl w:val="0"/>
          <w:numId w:val="2"/>
        </w:numPr>
        <w:ind w:left="675"/>
        <w:jc w:val="both"/>
        <w:rPr>
          <w:color w:val="000000" w:themeColor="text1"/>
        </w:rPr>
      </w:pPr>
      <w:r w:rsidRPr="002C48BC">
        <w:rPr>
          <w:color w:val="000000" w:themeColor="text1"/>
        </w:rPr>
        <w:t>Раскрытие отдельных статей финансовой отчетности;</w:t>
      </w:r>
    </w:p>
    <w:p w14:paraId="69C05229" w14:textId="77777777" w:rsidR="002C48BC" w:rsidRPr="002C48BC" w:rsidRDefault="002C48BC" w:rsidP="002C48BC">
      <w:pPr>
        <w:numPr>
          <w:ilvl w:val="0"/>
          <w:numId w:val="2"/>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121CD9E5" w14:textId="77777777" w:rsidR="002C48BC" w:rsidRPr="002C48BC" w:rsidRDefault="002C48BC" w:rsidP="002C48BC">
      <w:pPr>
        <w:numPr>
          <w:ilvl w:val="0"/>
          <w:numId w:val="2"/>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77DFE85A" w14:textId="77777777" w:rsidR="002C48BC" w:rsidRPr="002C48BC" w:rsidRDefault="002C48BC" w:rsidP="002C48BC">
      <w:pPr>
        <w:numPr>
          <w:ilvl w:val="0"/>
          <w:numId w:val="2"/>
        </w:numPr>
        <w:ind w:left="675"/>
        <w:jc w:val="both"/>
        <w:rPr>
          <w:color w:val="000000" w:themeColor="text1"/>
        </w:rPr>
      </w:pPr>
      <w:r w:rsidRPr="002C48BC">
        <w:rPr>
          <w:color w:val="000000" w:themeColor="text1"/>
        </w:rPr>
        <w:t>Состоявшиеся убытки по страхованию;</w:t>
      </w:r>
    </w:p>
    <w:p w14:paraId="63E1AD71" w14:textId="77777777" w:rsidR="002C48BC" w:rsidRPr="002C48BC" w:rsidRDefault="002C48BC" w:rsidP="002C48BC">
      <w:pPr>
        <w:numPr>
          <w:ilvl w:val="0"/>
          <w:numId w:val="2"/>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63C7C5DB" w14:textId="77777777" w:rsidR="002C48BC" w:rsidRPr="002C48BC" w:rsidRDefault="002C48BC" w:rsidP="002C48BC">
      <w:pPr>
        <w:numPr>
          <w:ilvl w:val="0"/>
          <w:numId w:val="2"/>
        </w:numPr>
        <w:ind w:left="675"/>
        <w:jc w:val="both"/>
        <w:rPr>
          <w:color w:val="000000" w:themeColor="text1"/>
        </w:rPr>
      </w:pPr>
      <w:r w:rsidRPr="002C48BC">
        <w:rPr>
          <w:color w:val="000000" w:themeColor="text1"/>
        </w:rPr>
        <w:t>Управление рисками;</w:t>
      </w:r>
    </w:p>
    <w:p w14:paraId="01FE3B6D" w14:textId="77777777" w:rsidR="002C48BC" w:rsidRPr="002C48BC" w:rsidRDefault="002C48BC" w:rsidP="002C48BC">
      <w:pPr>
        <w:numPr>
          <w:ilvl w:val="0"/>
          <w:numId w:val="2"/>
        </w:numPr>
        <w:ind w:left="675"/>
        <w:jc w:val="both"/>
        <w:rPr>
          <w:color w:val="000000" w:themeColor="text1"/>
        </w:rPr>
      </w:pPr>
      <w:r w:rsidRPr="002C48BC">
        <w:rPr>
          <w:color w:val="000000" w:themeColor="text1"/>
        </w:rPr>
        <w:t>Условные обязательства.</w:t>
      </w:r>
    </w:p>
    <w:p w14:paraId="113A8869" w14:textId="77777777" w:rsidR="002C48BC" w:rsidRPr="002C48BC" w:rsidRDefault="002C48BC" w:rsidP="002C48BC">
      <w:pPr>
        <w:ind w:left="675"/>
        <w:jc w:val="both"/>
        <w:rPr>
          <w:color w:val="000000" w:themeColor="text1"/>
        </w:rPr>
      </w:pPr>
    </w:p>
    <w:p w14:paraId="0D8FE663" w14:textId="77777777" w:rsidR="002C48BC" w:rsidRPr="002C48BC" w:rsidRDefault="002C48BC" w:rsidP="002C48BC">
      <w:pPr>
        <w:jc w:val="both"/>
        <w:rPr>
          <w:b/>
        </w:rPr>
      </w:pPr>
      <w:r w:rsidRPr="002C48BC">
        <w:rPr>
          <w:b/>
        </w:rPr>
        <w:t>Результат обучения</w:t>
      </w:r>
    </w:p>
    <w:p w14:paraId="64861DF5" w14:textId="77777777" w:rsidR="002C48BC" w:rsidRPr="002C48BC" w:rsidRDefault="002C48BC" w:rsidP="002C48BC">
      <w:pPr>
        <w:jc w:val="both"/>
        <w:rPr>
          <w:b/>
        </w:rPr>
      </w:pPr>
    </w:p>
    <w:p w14:paraId="0838307A"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EA85E15" w14:textId="77777777" w:rsidR="002C48BC" w:rsidRPr="002C48BC" w:rsidRDefault="002C48BC" w:rsidP="002C48BC">
      <w:pPr>
        <w:jc w:val="both"/>
      </w:pPr>
    </w:p>
    <w:p w14:paraId="4C2E3A73" w14:textId="77777777" w:rsidR="002C48BC" w:rsidRPr="002C48BC" w:rsidRDefault="002C48BC" w:rsidP="002C48BC">
      <w:pPr>
        <w:keepNext/>
        <w:outlineLvl w:val="0"/>
        <w:rPr>
          <w:rFonts w:eastAsiaTheme="minorHAnsi"/>
          <w:b/>
          <w:lang w:eastAsia="en-US"/>
        </w:rPr>
      </w:pPr>
      <w:r w:rsidRPr="002C48BC">
        <w:rPr>
          <w:b/>
          <w:bCs/>
        </w:rPr>
        <w:t xml:space="preserve">6-5-06 </w:t>
      </w:r>
      <w:r w:rsidRPr="002C48BC">
        <w:rPr>
          <w:rFonts w:eastAsiaTheme="minorHAnsi"/>
          <w:b/>
          <w:lang w:eastAsia="en-US"/>
        </w:rPr>
        <w:t xml:space="preserve">«НОВЫЕ МЕЖДУНАРОДНЫЕ СТАНДАРТЫ ФИНАНСОВОЙ ОТЧЕТНОСТИ. АКТУАЛЬНЫЕ ВОПРОСЫ ПРИМЕНЕНИЯ ПРИ АУДИТЕ СТРАХОВЫХ ОРГАНИЗАЦИЙ» </w:t>
      </w:r>
    </w:p>
    <w:p w14:paraId="24851A22" w14:textId="77777777" w:rsidR="002C48BC" w:rsidRPr="002C48BC" w:rsidRDefault="002C48BC" w:rsidP="002C48BC">
      <w:pPr>
        <w:jc w:val="both"/>
        <w:rPr>
          <w:color w:val="000000" w:themeColor="text1"/>
        </w:rPr>
      </w:pPr>
    </w:p>
    <w:p w14:paraId="2148415A"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6BFFD99B" w14:textId="77777777" w:rsidR="002C48BC" w:rsidRPr="002C48BC" w:rsidRDefault="002C48BC" w:rsidP="002C48BC">
      <w:pPr>
        <w:jc w:val="both"/>
        <w:rPr>
          <w:color w:val="000000" w:themeColor="text1"/>
        </w:rPr>
      </w:pPr>
    </w:p>
    <w:p w14:paraId="514C0D30"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6DA2CA45" w14:textId="77777777" w:rsidR="002C48BC" w:rsidRPr="002C48BC" w:rsidRDefault="002C48BC" w:rsidP="002C48BC">
      <w:pPr>
        <w:jc w:val="both"/>
        <w:rPr>
          <w:color w:val="000000" w:themeColor="text1"/>
        </w:rPr>
      </w:pPr>
    </w:p>
    <w:p w14:paraId="19369F1F" w14:textId="77777777" w:rsidR="002C48BC" w:rsidRPr="002C48BC" w:rsidRDefault="002C48BC" w:rsidP="002C48BC">
      <w:pPr>
        <w:ind w:right="-1"/>
        <w:jc w:val="both"/>
        <w:rPr>
          <w:b/>
          <w:color w:val="000000" w:themeColor="text1"/>
        </w:rPr>
      </w:pPr>
      <w:r w:rsidRPr="002C48BC">
        <w:rPr>
          <w:b/>
          <w:color w:val="000000" w:themeColor="text1"/>
        </w:rPr>
        <w:lastRenderedPageBreak/>
        <w:t>Тема 1. Применение новых редакций международных стандартов финансовой отчетности в страховых организациях</w:t>
      </w:r>
    </w:p>
    <w:p w14:paraId="5F832B05" w14:textId="77777777" w:rsidR="002C48BC" w:rsidRPr="002C48BC" w:rsidRDefault="002C48BC" w:rsidP="002C48BC">
      <w:pPr>
        <w:ind w:right="-1"/>
        <w:jc w:val="both"/>
        <w:rPr>
          <w:color w:val="000000" w:themeColor="text1"/>
        </w:rPr>
      </w:pPr>
    </w:p>
    <w:p w14:paraId="461658F3" w14:textId="77777777" w:rsidR="002C48BC" w:rsidRPr="002C48BC" w:rsidRDefault="002C48BC" w:rsidP="002C48BC">
      <w:pPr>
        <w:numPr>
          <w:ilvl w:val="0"/>
          <w:numId w:val="73"/>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625F3EF6" w14:textId="77777777" w:rsidR="002C48BC" w:rsidRPr="002C48BC" w:rsidRDefault="002C48BC" w:rsidP="002C48BC">
      <w:pPr>
        <w:numPr>
          <w:ilvl w:val="0"/>
          <w:numId w:val="73"/>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7AFF57A7" w14:textId="77777777" w:rsidR="002C48BC" w:rsidRPr="002C48BC" w:rsidRDefault="002C48BC" w:rsidP="002C48BC">
      <w:pPr>
        <w:numPr>
          <w:ilvl w:val="0"/>
          <w:numId w:val="73"/>
        </w:numPr>
        <w:contextualSpacing/>
        <w:jc w:val="both"/>
        <w:rPr>
          <w:color w:val="000000" w:themeColor="text1"/>
        </w:rPr>
      </w:pPr>
      <w:r w:rsidRPr="002C48BC">
        <w:rPr>
          <w:color w:val="000000" w:themeColor="text1"/>
        </w:rPr>
        <w:t>Прочие международные стандарты финансовой отчетности</w:t>
      </w:r>
    </w:p>
    <w:p w14:paraId="30D29E46" w14:textId="77777777" w:rsidR="002C48BC" w:rsidRPr="002C48BC" w:rsidRDefault="002C48BC" w:rsidP="002C48BC">
      <w:pPr>
        <w:ind w:left="720"/>
        <w:contextualSpacing/>
        <w:jc w:val="both"/>
        <w:rPr>
          <w:rFonts w:eastAsia="Tahoma"/>
          <w:color w:val="000000" w:themeColor="text1"/>
        </w:rPr>
      </w:pPr>
    </w:p>
    <w:p w14:paraId="1B0EBFF8" w14:textId="77777777" w:rsidR="002C48BC" w:rsidRPr="002C48BC" w:rsidRDefault="002C48BC" w:rsidP="002C48BC">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1FE74D16" w14:textId="77777777" w:rsidR="002C48BC" w:rsidRPr="002C48BC" w:rsidRDefault="002C48BC" w:rsidP="002C48BC">
      <w:pPr>
        <w:jc w:val="both"/>
        <w:rPr>
          <w:b/>
          <w:bCs/>
          <w:color w:val="000000" w:themeColor="text1"/>
        </w:rPr>
      </w:pPr>
    </w:p>
    <w:p w14:paraId="0784FD1E" w14:textId="77777777" w:rsidR="002C48BC" w:rsidRPr="002C48BC" w:rsidRDefault="002C48BC" w:rsidP="002C48BC">
      <w:pPr>
        <w:numPr>
          <w:ilvl w:val="0"/>
          <w:numId w:val="74"/>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13EF1D40" w14:textId="77777777" w:rsidR="002C48BC" w:rsidRPr="002C48BC" w:rsidRDefault="002C48BC" w:rsidP="002C48BC">
      <w:pPr>
        <w:numPr>
          <w:ilvl w:val="0"/>
          <w:numId w:val="74"/>
        </w:numPr>
        <w:contextualSpacing/>
        <w:jc w:val="both"/>
        <w:rPr>
          <w:color w:val="000000" w:themeColor="text1"/>
        </w:rPr>
      </w:pPr>
      <w:r w:rsidRPr="002C48BC">
        <w:rPr>
          <w:color w:val="000000" w:themeColor="text1"/>
        </w:rPr>
        <w:t>Консолидированная финансовая отчетность</w:t>
      </w:r>
    </w:p>
    <w:p w14:paraId="5741E050" w14:textId="77777777" w:rsidR="002C48BC" w:rsidRPr="002C48BC" w:rsidRDefault="002C48BC" w:rsidP="002C48BC">
      <w:pPr>
        <w:jc w:val="both"/>
        <w:rPr>
          <w:b/>
          <w:bCs/>
          <w:color w:val="000000" w:themeColor="text1"/>
        </w:rPr>
      </w:pPr>
    </w:p>
    <w:p w14:paraId="15474285" w14:textId="77777777" w:rsidR="002C48BC" w:rsidRPr="002C48BC" w:rsidRDefault="002C48BC" w:rsidP="002C48BC">
      <w:pPr>
        <w:jc w:val="both"/>
        <w:rPr>
          <w:b/>
        </w:rPr>
      </w:pPr>
      <w:r w:rsidRPr="002C48BC">
        <w:rPr>
          <w:b/>
        </w:rPr>
        <w:t>Результат обучения</w:t>
      </w:r>
    </w:p>
    <w:p w14:paraId="69CF998B" w14:textId="77777777" w:rsidR="002C48BC" w:rsidRPr="002C48BC" w:rsidRDefault="002C48BC" w:rsidP="002C48BC">
      <w:pPr>
        <w:jc w:val="both"/>
        <w:rPr>
          <w:b/>
        </w:rPr>
      </w:pPr>
    </w:p>
    <w:p w14:paraId="5C42504C"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70F558A" w14:textId="77777777" w:rsidR="002C48BC" w:rsidRPr="002C48BC" w:rsidRDefault="002C48BC" w:rsidP="002C48BC">
      <w:pPr>
        <w:jc w:val="both"/>
      </w:pPr>
    </w:p>
    <w:p w14:paraId="2251787C" w14:textId="77777777" w:rsidR="002C48BC" w:rsidRPr="002C48BC" w:rsidRDefault="002C48BC" w:rsidP="002C48BC">
      <w:pPr>
        <w:jc w:val="both"/>
        <w:rPr>
          <w:b/>
          <w:bCs/>
        </w:rPr>
      </w:pPr>
    </w:p>
    <w:p w14:paraId="2A87EF83"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6-5-07 МСФО (IFRS) 17: «ДОГОВОРЫ СТРАХОВАНИЯ»</w:t>
      </w:r>
    </w:p>
    <w:p w14:paraId="3BFC2C7D" w14:textId="77777777" w:rsidR="002C48BC" w:rsidRPr="002C48BC" w:rsidRDefault="002C48BC" w:rsidP="002C48BC">
      <w:pPr>
        <w:jc w:val="both"/>
        <w:rPr>
          <w:b/>
          <w:bCs/>
        </w:rPr>
      </w:pPr>
    </w:p>
    <w:p w14:paraId="54437E37"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C4DF6C5" w14:textId="77777777" w:rsidR="002C48BC" w:rsidRPr="002C48BC" w:rsidRDefault="002C48BC" w:rsidP="002C48BC">
      <w:pPr>
        <w:jc w:val="both"/>
        <w:rPr>
          <w:color w:val="000000" w:themeColor="text1"/>
        </w:rPr>
      </w:pPr>
    </w:p>
    <w:p w14:paraId="1600C7E6" w14:textId="77777777" w:rsidR="002C48BC" w:rsidRPr="002C48BC" w:rsidRDefault="002C48BC" w:rsidP="002C48BC">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37017E59" w14:textId="77777777" w:rsidR="002C48BC" w:rsidRPr="002C48BC" w:rsidRDefault="002C48BC" w:rsidP="002C48BC">
      <w:pPr>
        <w:jc w:val="both"/>
      </w:pPr>
      <w:r w:rsidRPr="002C48BC">
        <w:t xml:space="preserve"> </w:t>
      </w:r>
    </w:p>
    <w:p w14:paraId="4F58F439"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229E0B05"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24199044"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Понятие обременительных договоров</w:t>
      </w:r>
    </w:p>
    <w:p w14:paraId="03C04531"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Выделение встроенных компонентов </w:t>
      </w:r>
    </w:p>
    <w:p w14:paraId="022B1D08"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Агрегирование договоров </w:t>
      </w:r>
    </w:p>
    <w:p w14:paraId="4B05602C"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28474E88"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529C7A04"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5801D7A6"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59BAE03B"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Учет операций перестрахования. </w:t>
      </w:r>
    </w:p>
    <w:p w14:paraId="71392AF8"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39326FBE"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5EF5AB68" w14:textId="77777777" w:rsidR="002C48BC" w:rsidRPr="002C48BC" w:rsidRDefault="002C48BC" w:rsidP="002C48BC">
      <w:pPr>
        <w:ind w:left="720"/>
        <w:contextualSpacing/>
        <w:jc w:val="both"/>
        <w:rPr>
          <w:rFonts w:eastAsia="Tahoma"/>
          <w:color w:val="000000"/>
        </w:rPr>
      </w:pPr>
    </w:p>
    <w:p w14:paraId="11BD9764" w14:textId="77777777" w:rsidR="002C48BC" w:rsidRPr="002C48BC" w:rsidRDefault="002C48BC" w:rsidP="002C48BC">
      <w:pPr>
        <w:jc w:val="both"/>
        <w:rPr>
          <w:b/>
        </w:rPr>
      </w:pPr>
      <w:r w:rsidRPr="002C48BC">
        <w:rPr>
          <w:b/>
        </w:rPr>
        <w:lastRenderedPageBreak/>
        <w:t>Результат обучения</w:t>
      </w:r>
    </w:p>
    <w:p w14:paraId="31658C4E" w14:textId="77777777" w:rsidR="002C48BC" w:rsidRPr="002C48BC" w:rsidRDefault="002C48BC" w:rsidP="002C48BC">
      <w:pPr>
        <w:jc w:val="both"/>
        <w:rPr>
          <w:b/>
        </w:rPr>
      </w:pPr>
    </w:p>
    <w:p w14:paraId="1FC44FEC" w14:textId="77777777" w:rsidR="002C48BC" w:rsidRPr="002C48BC" w:rsidRDefault="002C48BC" w:rsidP="002C48BC">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493AE46E" w14:textId="77777777" w:rsidR="002C48BC" w:rsidRPr="002C48BC" w:rsidRDefault="002C48BC" w:rsidP="002C48BC">
      <w:pPr>
        <w:ind w:right="-113"/>
        <w:jc w:val="both"/>
      </w:pPr>
    </w:p>
    <w:p w14:paraId="735A25AD" w14:textId="77777777" w:rsidR="002C48BC" w:rsidRPr="002C48BC" w:rsidRDefault="002C48BC" w:rsidP="002C48BC">
      <w:pPr>
        <w:ind w:right="-113"/>
        <w:jc w:val="both"/>
      </w:pPr>
    </w:p>
    <w:p w14:paraId="64645641"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6-5-07/1 МСФО (IFRS) 17: «ДОГОВОРЫ СТРАХОВАНИЯ»</w:t>
      </w:r>
    </w:p>
    <w:p w14:paraId="784DF7EB" w14:textId="77777777" w:rsidR="002C48BC" w:rsidRPr="002C48BC" w:rsidRDefault="002C48BC" w:rsidP="002C48BC">
      <w:pPr>
        <w:ind w:left="360"/>
        <w:contextualSpacing/>
        <w:jc w:val="both"/>
        <w:rPr>
          <w:rFonts w:eastAsia="Tahoma"/>
          <w:b/>
          <w:bCs/>
          <w:color w:val="000000"/>
        </w:rPr>
      </w:pPr>
    </w:p>
    <w:p w14:paraId="622CD952"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6D9A0ECE" w14:textId="77777777" w:rsidR="002C48BC" w:rsidRPr="002C48BC" w:rsidRDefault="002C48BC" w:rsidP="002C48BC">
      <w:pPr>
        <w:jc w:val="both"/>
        <w:rPr>
          <w:color w:val="000000" w:themeColor="text1"/>
        </w:rPr>
      </w:pPr>
    </w:p>
    <w:p w14:paraId="4A36E3E1" w14:textId="77777777" w:rsidR="002C48BC" w:rsidRPr="002C48BC" w:rsidRDefault="002C48BC" w:rsidP="002C48BC">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36D11012" w14:textId="77777777" w:rsidR="002C48BC" w:rsidRPr="002C48BC" w:rsidRDefault="002C48BC" w:rsidP="002C48BC">
      <w:pPr>
        <w:jc w:val="both"/>
      </w:pPr>
    </w:p>
    <w:p w14:paraId="0D625A82"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1136EA25"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Основные положения МСФО (IFRS) 17. </w:t>
      </w:r>
    </w:p>
    <w:p w14:paraId="02C15AC5"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4EC3FC6D"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4FB7B8AB"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Общая модель (Building Block Approach), Подход на основе распределения премий (Premium Allocation Approach). Отличия, особенности применения</w:t>
      </w:r>
    </w:p>
    <w:p w14:paraId="56344525"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E4D9228"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Модель на основе учета переменного вознаграждения (Variable Fee Approach)</w:t>
      </w:r>
    </w:p>
    <w:p w14:paraId="70ECC9B7"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Учет операций перестрахования</w:t>
      </w:r>
    </w:p>
    <w:p w14:paraId="470372BB"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6A555682"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Переход на МСФО (IFRS) 17.</w:t>
      </w:r>
    </w:p>
    <w:p w14:paraId="66E4AC9D"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DBEF8BF" w14:textId="77777777" w:rsidR="002C48BC" w:rsidRPr="002C48BC" w:rsidRDefault="002C48BC" w:rsidP="002C48BC">
      <w:pPr>
        <w:ind w:left="360"/>
        <w:contextualSpacing/>
        <w:jc w:val="both"/>
        <w:rPr>
          <w:rFonts w:eastAsia="Tahoma"/>
          <w:color w:val="000000"/>
        </w:rPr>
      </w:pPr>
    </w:p>
    <w:p w14:paraId="52599EF0" w14:textId="77777777" w:rsidR="002C48BC" w:rsidRPr="002C48BC" w:rsidRDefault="002C48BC" w:rsidP="002C48BC">
      <w:pPr>
        <w:jc w:val="both"/>
        <w:rPr>
          <w:b/>
        </w:rPr>
      </w:pPr>
      <w:r w:rsidRPr="002C48BC">
        <w:rPr>
          <w:b/>
        </w:rPr>
        <w:t>Результат обучения</w:t>
      </w:r>
    </w:p>
    <w:p w14:paraId="53333839" w14:textId="77777777" w:rsidR="002C48BC" w:rsidRPr="002C48BC" w:rsidRDefault="002C48BC" w:rsidP="002C48BC">
      <w:pPr>
        <w:jc w:val="both"/>
        <w:rPr>
          <w:b/>
        </w:rPr>
      </w:pPr>
    </w:p>
    <w:p w14:paraId="6F00D725" w14:textId="77777777" w:rsidR="002C48BC" w:rsidRPr="002C48BC" w:rsidRDefault="002C48BC" w:rsidP="002C48BC">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E4A8AA0" w14:textId="77777777" w:rsidR="002C48BC" w:rsidRPr="002C48BC" w:rsidRDefault="002C48BC" w:rsidP="002C48BC">
      <w:pPr>
        <w:ind w:right="-113"/>
        <w:rPr>
          <w:b/>
          <w:bCs/>
          <w:color w:val="000000" w:themeColor="text1"/>
          <w:sz w:val="28"/>
          <w:szCs w:val="28"/>
        </w:rPr>
      </w:pPr>
    </w:p>
    <w:p w14:paraId="5CB4CA0E" w14:textId="77777777" w:rsidR="002C48BC" w:rsidRPr="002C48BC" w:rsidRDefault="002C48BC" w:rsidP="002C48BC">
      <w:pPr>
        <w:ind w:right="-113"/>
        <w:jc w:val="center"/>
        <w:rPr>
          <w:b/>
          <w:bCs/>
          <w:color w:val="000000" w:themeColor="text1"/>
          <w:sz w:val="28"/>
          <w:szCs w:val="28"/>
        </w:rPr>
      </w:pPr>
    </w:p>
    <w:p w14:paraId="1EB86231" w14:textId="77777777" w:rsidR="002C48BC" w:rsidRPr="002C48BC" w:rsidRDefault="002C48BC" w:rsidP="002C48BC">
      <w:pPr>
        <w:ind w:right="-113"/>
        <w:jc w:val="center"/>
        <w:rPr>
          <w:b/>
          <w:bCs/>
          <w:color w:val="000000" w:themeColor="text1"/>
          <w:sz w:val="28"/>
          <w:szCs w:val="28"/>
        </w:rPr>
      </w:pPr>
      <w:r w:rsidRPr="002C48BC">
        <w:rPr>
          <w:b/>
          <w:bCs/>
          <w:color w:val="000000" w:themeColor="text1"/>
          <w:sz w:val="28"/>
          <w:szCs w:val="28"/>
        </w:rPr>
        <w:t>Раздел 6. Программы, повышения квалификации по тематике экономической деятельности: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14:paraId="229BA2E2" w14:textId="77777777" w:rsidR="002C48BC" w:rsidRPr="002C48BC" w:rsidRDefault="002C48BC" w:rsidP="002C48BC">
      <w:pPr>
        <w:ind w:right="-113"/>
        <w:jc w:val="both"/>
      </w:pPr>
    </w:p>
    <w:p w14:paraId="47C46A9A" w14:textId="77777777" w:rsidR="002C48BC" w:rsidRPr="002C48BC" w:rsidRDefault="002C48BC" w:rsidP="002C48BC">
      <w:pPr>
        <w:ind w:right="-113"/>
        <w:jc w:val="both"/>
      </w:pPr>
    </w:p>
    <w:p w14:paraId="553A801E" w14:textId="77777777" w:rsidR="002C48BC" w:rsidRPr="002C48BC" w:rsidRDefault="002C48BC" w:rsidP="002C48BC">
      <w:pPr>
        <w:ind w:right="-113"/>
        <w:jc w:val="both"/>
        <w:rPr>
          <w:b/>
          <w:bCs/>
        </w:rPr>
      </w:pPr>
      <w:r w:rsidRPr="002C48BC">
        <w:rPr>
          <w:b/>
          <w:bCs/>
        </w:rPr>
        <w:t>6-6-01 «СУЩЕСТВЕННЫЕ ДЛЯ АУДИТА НЕГОСУДАРСТВЕННОГО ПЕНСИОННОГО ФОНДА (НПФ) РЕГУЛЯТОРНЫЕ И НАДЗОРНЫЕ ТРЕБОВАНИЯ К ЕГО ДЕЯТЕЛЬНОСТИ»</w:t>
      </w:r>
    </w:p>
    <w:p w14:paraId="4051E780" w14:textId="77777777" w:rsidR="002C48BC" w:rsidRPr="002C48BC" w:rsidRDefault="002C48BC" w:rsidP="002C48BC">
      <w:pPr>
        <w:ind w:right="-113"/>
        <w:jc w:val="both"/>
      </w:pPr>
    </w:p>
    <w:p w14:paraId="212AE2DB" w14:textId="77777777" w:rsidR="002C48BC" w:rsidRPr="002C48BC" w:rsidRDefault="002C48BC" w:rsidP="002C48BC">
      <w:pPr>
        <w:ind w:right="-113"/>
        <w:jc w:val="both"/>
      </w:pPr>
      <w:r w:rsidRPr="002C48BC">
        <w:rPr>
          <w:b/>
        </w:rPr>
        <w:t xml:space="preserve">Продолжительность обучения </w:t>
      </w:r>
      <w:r w:rsidRPr="002C48BC">
        <w:t>— 16 академических часов.</w:t>
      </w:r>
    </w:p>
    <w:p w14:paraId="054DBEBC" w14:textId="77777777" w:rsidR="002C48BC" w:rsidRPr="002C48BC" w:rsidRDefault="002C48BC" w:rsidP="002C48BC">
      <w:pPr>
        <w:ind w:right="-113"/>
        <w:jc w:val="both"/>
      </w:pPr>
    </w:p>
    <w:p w14:paraId="129AD73D" w14:textId="77777777" w:rsidR="002C48BC" w:rsidRPr="002C48BC" w:rsidRDefault="002C48BC" w:rsidP="002C48BC">
      <w:pPr>
        <w:ind w:right="-113"/>
        <w:jc w:val="both"/>
      </w:pPr>
      <w:r w:rsidRPr="002C48BC">
        <w:rPr>
          <w:b/>
        </w:rPr>
        <w:lastRenderedPageBreak/>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594007B1" w14:textId="77777777" w:rsidR="002C48BC" w:rsidRPr="002C48BC" w:rsidRDefault="002C48BC" w:rsidP="002C48BC">
      <w:pPr>
        <w:ind w:right="-113"/>
        <w:jc w:val="both"/>
      </w:pPr>
    </w:p>
    <w:p w14:paraId="0873E48D" w14:textId="77777777" w:rsidR="002C48BC" w:rsidRPr="002C48BC" w:rsidRDefault="002C48BC" w:rsidP="002C48BC">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6113A121" w14:textId="77777777" w:rsidR="002C48BC" w:rsidRPr="002C48BC" w:rsidRDefault="002C48BC" w:rsidP="002C48BC">
      <w:pPr>
        <w:ind w:right="-113"/>
        <w:jc w:val="both"/>
      </w:pPr>
    </w:p>
    <w:p w14:paraId="491959C3" w14:textId="77777777" w:rsidR="002C48BC" w:rsidRPr="002C48BC" w:rsidRDefault="002C48BC" w:rsidP="002C48BC">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6C956175" w14:textId="77777777" w:rsidR="002C48BC" w:rsidRPr="002C48BC" w:rsidRDefault="002C48BC" w:rsidP="002C48BC">
      <w:pPr>
        <w:ind w:right="-113"/>
        <w:jc w:val="both"/>
      </w:pPr>
    </w:p>
    <w:p w14:paraId="39C8BA9E" w14:textId="77777777" w:rsidR="002C48BC" w:rsidRPr="002C48BC" w:rsidRDefault="002C48BC" w:rsidP="002C48BC">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4AC15A4" w14:textId="77777777" w:rsidR="002C48BC" w:rsidRPr="002C48BC" w:rsidRDefault="002C48BC" w:rsidP="002C48BC">
      <w:pPr>
        <w:ind w:right="-113"/>
        <w:jc w:val="both"/>
      </w:pPr>
    </w:p>
    <w:p w14:paraId="38C7110A" w14:textId="77777777" w:rsidR="002C48BC" w:rsidRPr="002C48BC" w:rsidRDefault="002C48BC" w:rsidP="002C48BC">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7E58C04" w14:textId="77777777" w:rsidR="002C48BC" w:rsidRPr="002C48BC" w:rsidRDefault="002C48BC" w:rsidP="002C48BC">
      <w:pPr>
        <w:ind w:right="-113"/>
        <w:jc w:val="both"/>
      </w:pPr>
    </w:p>
    <w:p w14:paraId="4C39580F" w14:textId="77777777" w:rsidR="002C48BC" w:rsidRPr="002C48BC" w:rsidRDefault="002C48BC" w:rsidP="002C48BC">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4EF412C9" w14:textId="77777777" w:rsidR="002C48BC" w:rsidRPr="002C48BC" w:rsidRDefault="002C48BC" w:rsidP="002C48BC">
      <w:pPr>
        <w:ind w:right="-113"/>
        <w:jc w:val="both"/>
      </w:pPr>
    </w:p>
    <w:p w14:paraId="048192F9" w14:textId="77777777" w:rsidR="002C48BC" w:rsidRPr="002C48BC" w:rsidRDefault="002C48BC" w:rsidP="002C48BC">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79F007C9" w14:textId="77777777" w:rsidR="002C48BC" w:rsidRPr="002C48BC" w:rsidRDefault="002C48BC" w:rsidP="002C48BC">
      <w:pPr>
        <w:ind w:right="-113"/>
        <w:jc w:val="both"/>
      </w:pPr>
    </w:p>
    <w:p w14:paraId="0867A61B" w14:textId="77777777" w:rsidR="002C48BC" w:rsidRPr="002C48BC" w:rsidRDefault="002C48BC" w:rsidP="002C48BC">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0B5C057F" w14:textId="77777777" w:rsidR="002C48BC" w:rsidRPr="002C48BC" w:rsidRDefault="002C48BC" w:rsidP="002C48BC">
      <w:pPr>
        <w:ind w:right="-113"/>
        <w:jc w:val="both"/>
      </w:pPr>
    </w:p>
    <w:p w14:paraId="644B88A4" w14:textId="77777777" w:rsidR="002C48BC" w:rsidRPr="002C48BC" w:rsidRDefault="002C48BC" w:rsidP="002C48BC">
      <w:pPr>
        <w:ind w:right="-113"/>
        <w:jc w:val="both"/>
        <w:rPr>
          <w:bCs/>
        </w:rPr>
      </w:pPr>
      <w:r w:rsidRPr="002C48BC">
        <w:t xml:space="preserve">2.2 Контролирующие лица НПФ. Ключевые </w:t>
      </w:r>
      <w:r w:rsidRPr="002C48BC">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40C5DB90" w14:textId="77777777" w:rsidR="002C48BC" w:rsidRPr="002C48BC" w:rsidRDefault="002C48BC" w:rsidP="002C48BC">
      <w:pPr>
        <w:ind w:right="-113"/>
        <w:jc w:val="both"/>
        <w:rPr>
          <w:bCs/>
        </w:rPr>
      </w:pPr>
    </w:p>
    <w:p w14:paraId="0184F0F1" w14:textId="77777777" w:rsidR="002C48BC" w:rsidRPr="002C48BC" w:rsidRDefault="002C48BC" w:rsidP="002C48BC">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641C07EB" w14:textId="77777777" w:rsidR="002C48BC" w:rsidRPr="002C48BC" w:rsidRDefault="002C48BC" w:rsidP="002C48BC">
      <w:pPr>
        <w:ind w:right="-113"/>
        <w:jc w:val="both"/>
      </w:pPr>
    </w:p>
    <w:p w14:paraId="2268AF52" w14:textId="77777777" w:rsidR="002C48BC" w:rsidRPr="002C48BC" w:rsidRDefault="002C48BC" w:rsidP="002C48BC">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251A9FC7" w14:textId="77777777" w:rsidR="002C48BC" w:rsidRPr="002C48BC" w:rsidRDefault="002C48BC" w:rsidP="002C48BC">
      <w:pPr>
        <w:ind w:right="-113"/>
        <w:jc w:val="both"/>
      </w:pPr>
    </w:p>
    <w:p w14:paraId="0970579C" w14:textId="77777777" w:rsidR="002C48BC" w:rsidRPr="002C48BC" w:rsidRDefault="002C48BC" w:rsidP="002C48BC">
      <w:pPr>
        <w:ind w:right="-113"/>
        <w:jc w:val="both"/>
        <w:rPr>
          <w:b/>
        </w:rPr>
      </w:pPr>
      <w:r w:rsidRPr="002C48BC">
        <w:rPr>
          <w:b/>
        </w:rPr>
        <w:t>Результат обучения</w:t>
      </w:r>
    </w:p>
    <w:p w14:paraId="35DDA5A2" w14:textId="77777777" w:rsidR="002C48BC" w:rsidRPr="002C48BC" w:rsidRDefault="002C48BC" w:rsidP="002C48BC">
      <w:pPr>
        <w:ind w:right="-113"/>
        <w:jc w:val="both"/>
      </w:pPr>
    </w:p>
    <w:p w14:paraId="132806E7" w14:textId="77777777" w:rsidR="002C48BC" w:rsidRPr="002C48BC" w:rsidRDefault="002C48BC" w:rsidP="002C48BC">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019D979A" w14:textId="77777777" w:rsidR="002C48BC" w:rsidRPr="002C48BC" w:rsidRDefault="002C48BC" w:rsidP="002C48BC">
      <w:pPr>
        <w:ind w:right="-113"/>
        <w:jc w:val="both"/>
        <w:rPr>
          <w:b/>
        </w:rPr>
      </w:pPr>
    </w:p>
    <w:p w14:paraId="15CD8D98" w14:textId="77777777" w:rsidR="002C48BC" w:rsidRPr="002C48BC" w:rsidRDefault="002C48BC" w:rsidP="002C48BC">
      <w:pPr>
        <w:ind w:right="-113"/>
        <w:jc w:val="both"/>
        <w:rPr>
          <w:b/>
          <w:bCs/>
        </w:rPr>
      </w:pPr>
      <w:r w:rsidRPr="002C48BC">
        <w:rPr>
          <w:b/>
          <w:bCs/>
        </w:rPr>
        <w:t>6-6-02 «ИМУЩЕСТВО НПФ. РАЗМЕЩЕНИЕ ПЕНСИОННЫХ РЕЗЕРВОВ, ИНВЕСТИРОВАНИЕ ПЕНСИОННЫХ НАКОПЛЕНИЙ: НОРМАТИВЫ, ТРЕБОВАНИЯ, КОНТРОЛЬ И НАДЗОР»</w:t>
      </w:r>
    </w:p>
    <w:p w14:paraId="09BDBEDD" w14:textId="77777777" w:rsidR="002C48BC" w:rsidRPr="002C48BC" w:rsidRDefault="002C48BC" w:rsidP="002C48BC">
      <w:pPr>
        <w:ind w:right="-113"/>
        <w:jc w:val="both"/>
      </w:pPr>
    </w:p>
    <w:p w14:paraId="4F4FDD91" w14:textId="77777777" w:rsidR="002C48BC" w:rsidRPr="002C48BC" w:rsidRDefault="002C48BC" w:rsidP="002C48BC">
      <w:pPr>
        <w:ind w:right="-113"/>
        <w:jc w:val="both"/>
        <w:rPr>
          <w:b/>
        </w:rPr>
      </w:pPr>
      <w:r w:rsidRPr="002C48BC">
        <w:rPr>
          <w:b/>
        </w:rPr>
        <w:t xml:space="preserve">Продолжительность обучения </w:t>
      </w:r>
      <w:r w:rsidRPr="002C48BC">
        <w:t>— 16 академических часов.</w:t>
      </w:r>
    </w:p>
    <w:p w14:paraId="45F3EB7D" w14:textId="77777777" w:rsidR="002C48BC" w:rsidRPr="002C48BC" w:rsidRDefault="002C48BC" w:rsidP="002C48BC">
      <w:pPr>
        <w:ind w:right="-113"/>
        <w:jc w:val="both"/>
      </w:pPr>
    </w:p>
    <w:p w14:paraId="399DFA78" w14:textId="77777777" w:rsidR="002C48BC" w:rsidRPr="002C48BC" w:rsidRDefault="002C48BC" w:rsidP="002C48BC">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C9EA22F" w14:textId="77777777" w:rsidR="002C48BC" w:rsidRPr="002C48BC" w:rsidRDefault="002C48BC" w:rsidP="002C48BC">
      <w:pPr>
        <w:ind w:right="-113"/>
        <w:jc w:val="both"/>
      </w:pPr>
    </w:p>
    <w:p w14:paraId="6CC0E80C" w14:textId="77777777" w:rsidR="002C48BC" w:rsidRPr="002C48BC" w:rsidRDefault="002C48BC" w:rsidP="002C48BC">
      <w:pPr>
        <w:ind w:right="-113"/>
        <w:jc w:val="both"/>
        <w:rPr>
          <w:b/>
        </w:rPr>
      </w:pPr>
      <w:r w:rsidRPr="002C48BC">
        <w:rPr>
          <w:b/>
        </w:rPr>
        <w:t>Тема 1. Имущество НПФ. Актуарное оценивание деятельности НПФ</w:t>
      </w:r>
    </w:p>
    <w:p w14:paraId="3F9301AE" w14:textId="77777777" w:rsidR="002C48BC" w:rsidRPr="002C48BC" w:rsidRDefault="002C48BC" w:rsidP="002C48BC">
      <w:pPr>
        <w:ind w:right="-113"/>
        <w:jc w:val="both"/>
      </w:pPr>
    </w:p>
    <w:p w14:paraId="05B44AA7" w14:textId="77777777" w:rsidR="002C48BC" w:rsidRPr="002C48BC" w:rsidRDefault="002C48BC" w:rsidP="002C48BC">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70A0A55B" w14:textId="77777777" w:rsidR="002C48BC" w:rsidRPr="002C48BC" w:rsidRDefault="002C48BC" w:rsidP="002C48BC">
      <w:pPr>
        <w:ind w:right="-113"/>
        <w:jc w:val="both"/>
      </w:pPr>
    </w:p>
    <w:p w14:paraId="5DF49934" w14:textId="77777777" w:rsidR="002C48BC" w:rsidRPr="002C48BC" w:rsidRDefault="002C48BC" w:rsidP="002C48BC">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0BA6578E" w14:textId="77777777" w:rsidR="002C48BC" w:rsidRPr="002C48BC" w:rsidRDefault="002C48BC" w:rsidP="002C48BC">
      <w:pPr>
        <w:ind w:right="-113"/>
        <w:jc w:val="both"/>
      </w:pPr>
    </w:p>
    <w:p w14:paraId="07799923" w14:textId="77777777" w:rsidR="002C48BC" w:rsidRPr="002C48BC" w:rsidRDefault="002C48BC" w:rsidP="002C48BC">
      <w:pPr>
        <w:ind w:right="-113"/>
        <w:jc w:val="both"/>
        <w:rPr>
          <w:b/>
        </w:rPr>
      </w:pPr>
      <w:r w:rsidRPr="002C48BC">
        <w:rPr>
          <w:b/>
        </w:rPr>
        <w:t>Тема 2. Размещение пенсионных резервов и инвестирование средств пенсионных накоплений</w:t>
      </w:r>
    </w:p>
    <w:p w14:paraId="5EF4902E" w14:textId="77777777" w:rsidR="002C48BC" w:rsidRPr="002C48BC" w:rsidRDefault="002C48BC" w:rsidP="002C48BC">
      <w:pPr>
        <w:ind w:right="-113"/>
        <w:jc w:val="both"/>
      </w:pPr>
    </w:p>
    <w:p w14:paraId="674C24F4" w14:textId="77777777" w:rsidR="002C48BC" w:rsidRPr="002C48BC" w:rsidRDefault="002C48BC" w:rsidP="002C48BC">
      <w:pPr>
        <w:ind w:right="-113"/>
        <w:jc w:val="both"/>
      </w:pPr>
      <w:r w:rsidRPr="002C48BC">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F328239" w14:textId="77777777" w:rsidR="002C48BC" w:rsidRPr="002C48BC" w:rsidRDefault="002C48BC" w:rsidP="002C48BC">
      <w:pPr>
        <w:ind w:right="-113"/>
        <w:jc w:val="both"/>
      </w:pPr>
    </w:p>
    <w:p w14:paraId="7FBABFE3" w14:textId="77777777" w:rsidR="002C48BC" w:rsidRPr="002C48BC" w:rsidRDefault="002C48BC" w:rsidP="002C48BC">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3A6058FB" w14:textId="77777777" w:rsidR="002C48BC" w:rsidRPr="002C48BC" w:rsidRDefault="002C48BC" w:rsidP="002C48BC">
      <w:pPr>
        <w:ind w:right="-113"/>
        <w:jc w:val="both"/>
      </w:pPr>
    </w:p>
    <w:p w14:paraId="1D427638" w14:textId="77777777" w:rsidR="002C48BC" w:rsidRPr="002C48BC" w:rsidRDefault="002C48BC" w:rsidP="002C48BC">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19BDFE70" w14:textId="77777777" w:rsidR="002C48BC" w:rsidRPr="002C48BC" w:rsidRDefault="002C48BC" w:rsidP="002C48BC">
      <w:pPr>
        <w:ind w:right="-113"/>
        <w:jc w:val="both"/>
      </w:pPr>
    </w:p>
    <w:p w14:paraId="28D6DC17" w14:textId="77777777" w:rsidR="002C48BC" w:rsidRPr="002C48BC" w:rsidRDefault="002C48BC" w:rsidP="002C48BC">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55C62A2F" w14:textId="77777777" w:rsidR="002C48BC" w:rsidRPr="002C48BC" w:rsidRDefault="002C48BC" w:rsidP="002C48BC">
      <w:pPr>
        <w:ind w:right="-113"/>
        <w:jc w:val="both"/>
      </w:pPr>
    </w:p>
    <w:p w14:paraId="2E4D2005" w14:textId="77777777" w:rsidR="002C48BC" w:rsidRPr="002C48BC" w:rsidRDefault="002C48BC" w:rsidP="002C48BC">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5FD23C93" w14:textId="77777777" w:rsidR="002C48BC" w:rsidRPr="002C48BC" w:rsidRDefault="002C48BC" w:rsidP="002C48BC">
      <w:pPr>
        <w:ind w:right="-113"/>
        <w:jc w:val="both"/>
      </w:pPr>
    </w:p>
    <w:p w14:paraId="1F6ACEA9" w14:textId="77777777" w:rsidR="002C48BC" w:rsidRPr="002C48BC" w:rsidRDefault="002C48BC" w:rsidP="002C48BC">
      <w:pPr>
        <w:ind w:right="-113"/>
        <w:jc w:val="both"/>
      </w:pPr>
      <w:r w:rsidRPr="002C48BC">
        <w:t>2.6 Правила размещения средств пенсионных резервов НПФ.</w:t>
      </w:r>
    </w:p>
    <w:p w14:paraId="5F86FB84" w14:textId="77777777" w:rsidR="002C48BC" w:rsidRPr="002C48BC" w:rsidRDefault="002C48BC" w:rsidP="002C48BC">
      <w:pPr>
        <w:ind w:right="-113"/>
        <w:jc w:val="both"/>
      </w:pPr>
    </w:p>
    <w:p w14:paraId="586BD3CA" w14:textId="77777777" w:rsidR="002C48BC" w:rsidRPr="002C48BC" w:rsidRDefault="002C48BC" w:rsidP="002C48BC">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3BA8C83F" w14:textId="77777777" w:rsidR="002C48BC" w:rsidRPr="002C48BC" w:rsidRDefault="002C48BC" w:rsidP="002C48BC">
      <w:pPr>
        <w:ind w:right="-113"/>
        <w:jc w:val="both"/>
      </w:pPr>
    </w:p>
    <w:p w14:paraId="5516E6E3" w14:textId="77777777" w:rsidR="002C48BC" w:rsidRPr="002C48BC" w:rsidRDefault="002C48BC" w:rsidP="002C48BC">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6AA46FAC" w14:textId="77777777" w:rsidR="002C48BC" w:rsidRPr="002C48BC" w:rsidRDefault="002C48BC" w:rsidP="002C48BC">
      <w:pPr>
        <w:ind w:right="-113"/>
        <w:jc w:val="both"/>
      </w:pPr>
    </w:p>
    <w:p w14:paraId="415D1830" w14:textId="77777777" w:rsidR="002C48BC" w:rsidRPr="002C48BC" w:rsidRDefault="002C48BC" w:rsidP="002C48BC">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2B75C933" w14:textId="77777777" w:rsidR="002C48BC" w:rsidRPr="002C48BC" w:rsidRDefault="002C48BC" w:rsidP="002C48BC">
      <w:pPr>
        <w:ind w:right="-113"/>
        <w:jc w:val="both"/>
      </w:pPr>
    </w:p>
    <w:p w14:paraId="60B4623F" w14:textId="77777777" w:rsidR="002C48BC" w:rsidRPr="002C48BC" w:rsidRDefault="002C48BC" w:rsidP="002C48BC">
      <w:pPr>
        <w:ind w:right="-113"/>
        <w:jc w:val="both"/>
      </w:pPr>
      <w:r w:rsidRPr="002C48BC">
        <w:t>3.2 Нормативные требования, осуществление контроля, надзора за:</w:t>
      </w:r>
    </w:p>
    <w:p w14:paraId="0329F7FD" w14:textId="77777777" w:rsidR="002C48BC" w:rsidRPr="002C48BC" w:rsidRDefault="002C48BC" w:rsidP="002C48BC">
      <w:pPr>
        <w:numPr>
          <w:ilvl w:val="0"/>
          <w:numId w:val="109"/>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7C1B4401" w14:textId="77777777" w:rsidR="002C48BC" w:rsidRPr="002C48BC" w:rsidRDefault="002C48BC" w:rsidP="002C48BC">
      <w:pPr>
        <w:numPr>
          <w:ilvl w:val="0"/>
          <w:numId w:val="109"/>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3D0CC2D1" w14:textId="77777777" w:rsidR="002C48BC" w:rsidRPr="002C48BC" w:rsidRDefault="002C48BC" w:rsidP="002C48BC">
      <w:pPr>
        <w:numPr>
          <w:ilvl w:val="0"/>
          <w:numId w:val="109"/>
        </w:numPr>
        <w:ind w:right="-113"/>
        <w:jc w:val="both"/>
      </w:pPr>
      <w:r w:rsidRPr="002C48BC">
        <w:t xml:space="preserve">соблюдением НПФ и УК НПФ ограничений на размещение средств пенсионных резервов и инвестирование средств пенсионных накоплений, правил размещения </w:t>
      </w:r>
      <w:r w:rsidRPr="002C48BC">
        <w:lastRenderedPageBreak/>
        <w:t>средств пенсионных резервов и требований по инвестированию средств пенсионных накоплений;</w:t>
      </w:r>
    </w:p>
    <w:p w14:paraId="2D9A9E6C" w14:textId="77777777" w:rsidR="002C48BC" w:rsidRPr="002C48BC" w:rsidRDefault="002C48BC" w:rsidP="002C48BC">
      <w:pPr>
        <w:numPr>
          <w:ilvl w:val="0"/>
          <w:numId w:val="109"/>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FBC6E8D" w14:textId="77777777" w:rsidR="002C48BC" w:rsidRPr="002C48BC" w:rsidRDefault="002C48BC" w:rsidP="002C48BC">
      <w:pPr>
        <w:ind w:right="-113"/>
        <w:jc w:val="both"/>
      </w:pPr>
    </w:p>
    <w:p w14:paraId="1AE9DE7B" w14:textId="77777777" w:rsidR="002C48BC" w:rsidRPr="002C48BC" w:rsidRDefault="002C48BC" w:rsidP="002C48BC">
      <w:pPr>
        <w:ind w:right="-113"/>
        <w:jc w:val="both"/>
        <w:rPr>
          <w:b/>
        </w:rPr>
      </w:pPr>
      <w:r w:rsidRPr="002C48BC">
        <w:rPr>
          <w:b/>
        </w:rPr>
        <w:t>Результат обучения</w:t>
      </w:r>
    </w:p>
    <w:p w14:paraId="1908E48F" w14:textId="77777777" w:rsidR="002C48BC" w:rsidRPr="002C48BC" w:rsidRDefault="002C48BC" w:rsidP="002C48BC">
      <w:pPr>
        <w:ind w:right="-113"/>
        <w:jc w:val="both"/>
      </w:pPr>
    </w:p>
    <w:p w14:paraId="05350D8E" w14:textId="77777777" w:rsidR="002C48BC" w:rsidRPr="002C48BC" w:rsidRDefault="002C48BC" w:rsidP="002C48BC">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5F55BEA0" w14:textId="77777777" w:rsidR="002C48BC" w:rsidRPr="002C48BC" w:rsidRDefault="002C48BC" w:rsidP="002C48BC">
      <w:pPr>
        <w:ind w:right="-113"/>
        <w:jc w:val="both"/>
      </w:pPr>
    </w:p>
    <w:p w14:paraId="777EE93F" w14:textId="77777777" w:rsidR="002C48BC" w:rsidRPr="002C48BC" w:rsidRDefault="002C48BC" w:rsidP="002C48BC">
      <w:pPr>
        <w:ind w:right="-113"/>
        <w:jc w:val="both"/>
      </w:pPr>
    </w:p>
    <w:p w14:paraId="5AC71005" w14:textId="77777777" w:rsidR="002C48BC" w:rsidRPr="002C48BC" w:rsidRDefault="002C48BC" w:rsidP="002C48BC">
      <w:pPr>
        <w:ind w:right="-113"/>
        <w:jc w:val="both"/>
        <w:rPr>
          <w:b/>
          <w:bCs/>
        </w:rPr>
      </w:pPr>
      <w:r w:rsidRPr="002C48BC">
        <w:rPr>
          <w:b/>
          <w:bCs/>
        </w:rPr>
        <w:t xml:space="preserve">6-6-03 «ВНУТРЕННИЙ КОНТРОЛЬ, УПРАВЛЕНИЕ РИСКАМИ, ОТЧЕТНОСТЬ И РАСКРЫТИЕ ИНФОРМАЦИИ НПФ» </w:t>
      </w:r>
    </w:p>
    <w:p w14:paraId="21BE6CA8" w14:textId="77777777" w:rsidR="002C48BC" w:rsidRPr="002C48BC" w:rsidRDefault="002C48BC" w:rsidP="002C48BC">
      <w:pPr>
        <w:ind w:right="-113"/>
        <w:jc w:val="both"/>
        <w:rPr>
          <w:bCs/>
        </w:rPr>
      </w:pPr>
    </w:p>
    <w:p w14:paraId="215B1E88" w14:textId="77777777" w:rsidR="002C48BC" w:rsidRPr="002C48BC" w:rsidRDefault="002C48BC" w:rsidP="002C48BC">
      <w:pPr>
        <w:ind w:right="-113"/>
        <w:jc w:val="both"/>
        <w:rPr>
          <w:b/>
        </w:rPr>
      </w:pPr>
      <w:r w:rsidRPr="002C48BC">
        <w:rPr>
          <w:b/>
        </w:rPr>
        <w:t xml:space="preserve">Продолжительность обучения </w:t>
      </w:r>
      <w:r w:rsidRPr="002C48BC">
        <w:t>— 8 академических часов.</w:t>
      </w:r>
    </w:p>
    <w:p w14:paraId="3FAF1568" w14:textId="77777777" w:rsidR="002C48BC" w:rsidRPr="002C48BC" w:rsidRDefault="002C48BC" w:rsidP="002C48BC">
      <w:pPr>
        <w:ind w:right="-113"/>
        <w:jc w:val="both"/>
        <w:rPr>
          <w:b/>
          <w:bCs/>
        </w:rPr>
      </w:pPr>
    </w:p>
    <w:p w14:paraId="3AD513FE" w14:textId="77777777" w:rsidR="002C48BC" w:rsidRPr="002C48BC" w:rsidRDefault="002C48BC" w:rsidP="002C48BC">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B6CCF9E" w14:textId="77777777" w:rsidR="002C48BC" w:rsidRPr="002C48BC" w:rsidRDefault="002C48BC" w:rsidP="002C48BC">
      <w:pPr>
        <w:ind w:right="-113"/>
        <w:jc w:val="both"/>
        <w:rPr>
          <w:b/>
          <w:bCs/>
        </w:rPr>
      </w:pPr>
    </w:p>
    <w:p w14:paraId="386599CB" w14:textId="77777777" w:rsidR="002C48BC" w:rsidRPr="002C48BC" w:rsidRDefault="002C48BC" w:rsidP="002C48BC">
      <w:pPr>
        <w:ind w:right="-113"/>
        <w:jc w:val="both"/>
        <w:rPr>
          <w:b/>
          <w:bCs/>
        </w:rPr>
      </w:pPr>
      <w:r w:rsidRPr="002C48BC">
        <w:rPr>
          <w:b/>
          <w:bCs/>
        </w:rPr>
        <w:t>Тема 1. Внутренний контроль</w:t>
      </w:r>
    </w:p>
    <w:p w14:paraId="2CC9DFD5" w14:textId="77777777" w:rsidR="002C48BC" w:rsidRPr="002C48BC" w:rsidRDefault="002C48BC" w:rsidP="002C48BC">
      <w:pPr>
        <w:ind w:right="-113"/>
        <w:jc w:val="both"/>
        <w:rPr>
          <w:bCs/>
        </w:rPr>
      </w:pPr>
    </w:p>
    <w:p w14:paraId="579CB51C" w14:textId="77777777" w:rsidR="002C48BC" w:rsidRPr="002C48BC" w:rsidRDefault="002C48BC" w:rsidP="002C48BC">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31DCDEFF" w14:textId="77777777" w:rsidR="002C48BC" w:rsidRPr="002C48BC" w:rsidRDefault="002C48BC" w:rsidP="002C48BC">
      <w:pPr>
        <w:ind w:right="-113"/>
        <w:jc w:val="both"/>
        <w:rPr>
          <w:bCs/>
        </w:rPr>
      </w:pPr>
    </w:p>
    <w:p w14:paraId="01639EBA" w14:textId="77777777" w:rsidR="002C48BC" w:rsidRPr="002C48BC" w:rsidRDefault="002C48BC" w:rsidP="002C48BC">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65CD00FD" w14:textId="77777777" w:rsidR="002C48BC" w:rsidRPr="002C48BC" w:rsidRDefault="002C48BC" w:rsidP="002C48BC">
      <w:pPr>
        <w:ind w:right="-113"/>
        <w:jc w:val="both"/>
        <w:rPr>
          <w:bCs/>
        </w:rPr>
      </w:pPr>
    </w:p>
    <w:p w14:paraId="04ABC554" w14:textId="77777777" w:rsidR="002C48BC" w:rsidRPr="002C48BC" w:rsidRDefault="002C48BC" w:rsidP="002C48BC">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4CBDD72B" w14:textId="77777777" w:rsidR="002C48BC" w:rsidRPr="002C48BC" w:rsidRDefault="002C48BC" w:rsidP="002C48BC">
      <w:pPr>
        <w:ind w:right="-113"/>
        <w:jc w:val="both"/>
        <w:rPr>
          <w:bCs/>
        </w:rPr>
      </w:pPr>
    </w:p>
    <w:p w14:paraId="29F47A8B" w14:textId="77777777" w:rsidR="002C48BC" w:rsidRPr="002C48BC" w:rsidRDefault="002C48BC" w:rsidP="002C48BC">
      <w:pPr>
        <w:ind w:right="-113"/>
        <w:jc w:val="both"/>
        <w:rPr>
          <w:b/>
          <w:bCs/>
        </w:rPr>
      </w:pPr>
      <w:r w:rsidRPr="002C48BC">
        <w:rPr>
          <w:b/>
          <w:bCs/>
        </w:rPr>
        <w:t>Тема 2. Управление рисками</w:t>
      </w:r>
    </w:p>
    <w:p w14:paraId="230DEBE2" w14:textId="77777777" w:rsidR="002C48BC" w:rsidRPr="002C48BC" w:rsidRDefault="002C48BC" w:rsidP="002C48BC">
      <w:pPr>
        <w:ind w:right="-113"/>
        <w:jc w:val="both"/>
        <w:rPr>
          <w:bCs/>
        </w:rPr>
      </w:pPr>
    </w:p>
    <w:p w14:paraId="681EF838" w14:textId="77777777" w:rsidR="002C48BC" w:rsidRPr="002C48BC" w:rsidRDefault="002C48BC" w:rsidP="002C48BC">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07256240" w14:textId="77777777" w:rsidR="002C48BC" w:rsidRPr="002C48BC" w:rsidRDefault="002C48BC" w:rsidP="002C48BC">
      <w:pPr>
        <w:ind w:right="-113"/>
        <w:jc w:val="both"/>
        <w:rPr>
          <w:bCs/>
        </w:rPr>
      </w:pPr>
    </w:p>
    <w:p w14:paraId="4036E5ED" w14:textId="77777777" w:rsidR="002C48BC" w:rsidRPr="002C48BC" w:rsidRDefault="002C48BC" w:rsidP="002C48BC">
      <w:pPr>
        <w:ind w:right="-113"/>
        <w:jc w:val="both"/>
        <w:rPr>
          <w:bCs/>
        </w:rPr>
      </w:pPr>
      <w:r w:rsidRPr="002C48BC">
        <w:rPr>
          <w:bCs/>
        </w:rPr>
        <w:lastRenderedPageBreak/>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151F832D" w14:textId="77777777" w:rsidR="002C48BC" w:rsidRPr="002C48BC" w:rsidRDefault="002C48BC" w:rsidP="002C48BC">
      <w:pPr>
        <w:ind w:right="-113"/>
        <w:jc w:val="both"/>
      </w:pPr>
    </w:p>
    <w:p w14:paraId="74F81329" w14:textId="77777777" w:rsidR="002C48BC" w:rsidRPr="002C48BC" w:rsidRDefault="002C48BC" w:rsidP="002C48BC">
      <w:pPr>
        <w:ind w:right="-113"/>
        <w:jc w:val="both"/>
        <w:rPr>
          <w:b/>
          <w:bCs/>
        </w:rPr>
      </w:pPr>
      <w:r w:rsidRPr="002C48BC">
        <w:rPr>
          <w:b/>
          <w:bCs/>
        </w:rPr>
        <w:t>Тема 3. Отчетность и раскрытие информации</w:t>
      </w:r>
    </w:p>
    <w:p w14:paraId="6C04067A" w14:textId="77777777" w:rsidR="002C48BC" w:rsidRPr="002C48BC" w:rsidRDefault="002C48BC" w:rsidP="002C48BC">
      <w:pPr>
        <w:ind w:right="-113"/>
        <w:jc w:val="both"/>
        <w:rPr>
          <w:bCs/>
        </w:rPr>
      </w:pPr>
    </w:p>
    <w:p w14:paraId="71795673" w14:textId="77777777" w:rsidR="002C48BC" w:rsidRPr="002C48BC" w:rsidRDefault="002C48BC" w:rsidP="002C48BC">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56F67BC7" w14:textId="77777777" w:rsidR="002C48BC" w:rsidRPr="002C48BC" w:rsidRDefault="002C48BC" w:rsidP="002C48BC">
      <w:pPr>
        <w:ind w:right="-113"/>
        <w:jc w:val="both"/>
        <w:rPr>
          <w:bCs/>
        </w:rPr>
      </w:pPr>
    </w:p>
    <w:p w14:paraId="48F760D4" w14:textId="77777777" w:rsidR="002C48BC" w:rsidRPr="002C48BC" w:rsidRDefault="002C48BC" w:rsidP="002C48BC">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554A6F32" w14:textId="77777777" w:rsidR="002C48BC" w:rsidRPr="002C48BC" w:rsidRDefault="002C48BC" w:rsidP="002C48BC">
      <w:pPr>
        <w:ind w:right="-113"/>
        <w:jc w:val="both"/>
        <w:rPr>
          <w:bCs/>
        </w:rPr>
      </w:pPr>
    </w:p>
    <w:p w14:paraId="2398A443" w14:textId="77777777" w:rsidR="002C48BC" w:rsidRPr="002C48BC" w:rsidRDefault="002C48BC" w:rsidP="002C48BC">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31E262AD" w14:textId="77777777" w:rsidR="002C48BC" w:rsidRPr="002C48BC" w:rsidRDefault="002C48BC" w:rsidP="002C48BC">
      <w:pPr>
        <w:ind w:right="-113"/>
        <w:jc w:val="both"/>
        <w:rPr>
          <w:bCs/>
        </w:rPr>
      </w:pPr>
    </w:p>
    <w:p w14:paraId="54F05380" w14:textId="77777777" w:rsidR="002C48BC" w:rsidRPr="002C48BC" w:rsidRDefault="002C48BC" w:rsidP="002C48BC">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2C0285F" w14:textId="77777777" w:rsidR="002C48BC" w:rsidRPr="002C48BC" w:rsidRDefault="002C48BC" w:rsidP="002C48BC">
      <w:pPr>
        <w:ind w:right="-113"/>
        <w:jc w:val="both"/>
      </w:pPr>
    </w:p>
    <w:p w14:paraId="40D99A4E" w14:textId="77777777" w:rsidR="002C48BC" w:rsidRPr="002C48BC" w:rsidRDefault="002C48BC" w:rsidP="002C48BC">
      <w:pPr>
        <w:ind w:right="-113"/>
        <w:jc w:val="both"/>
        <w:rPr>
          <w:b/>
        </w:rPr>
      </w:pPr>
      <w:r w:rsidRPr="002C48BC">
        <w:rPr>
          <w:b/>
        </w:rPr>
        <w:t>Результат обучения</w:t>
      </w:r>
    </w:p>
    <w:p w14:paraId="77017B59" w14:textId="77777777" w:rsidR="002C48BC" w:rsidRPr="002C48BC" w:rsidRDefault="002C48BC" w:rsidP="002C48BC">
      <w:pPr>
        <w:ind w:right="-113"/>
        <w:jc w:val="both"/>
      </w:pPr>
    </w:p>
    <w:p w14:paraId="0EE5FD72" w14:textId="77777777" w:rsidR="002C48BC" w:rsidRPr="002C48BC" w:rsidRDefault="002C48BC" w:rsidP="002C48BC">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838B87C" w14:textId="77777777" w:rsidR="002C48BC" w:rsidRPr="002C48BC" w:rsidRDefault="002C48BC" w:rsidP="002C48BC">
      <w:pPr>
        <w:ind w:right="-113"/>
        <w:jc w:val="both"/>
      </w:pPr>
    </w:p>
    <w:p w14:paraId="230A3E1F" w14:textId="77777777" w:rsidR="002C48BC" w:rsidRPr="002C48BC" w:rsidRDefault="002C48BC" w:rsidP="002C48BC">
      <w:pPr>
        <w:ind w:right="-113"/>
        <w:jc w:val="both"/>
        <w:rPr>
          <w:b/>
          <w:bCs/>
        </w:rPr>
      </w:pPr>
      <w:r w:rsidRPr="002C48BC">
        <w:rPr>
          <w:b/>
          <w:bCs/>
        </w:rPr>
        <w:t>6-6-04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5AFDF344" w14:textId="77777777" w:rsidR="002C48BC" w:rsidRPr="002C48BC" w:rsidRDefault="002C48BC" w:rsidP="002C48BC">
      <w:pPr>
        <w:ind w:right="-113"/>
        <w:jc w:val="both"/>
      </w:pPr>
    </w:p>
    <w:p w14:paraId="5B6A66E5" w14:textId="77777777" w:rsidR="002C48BC" w:rsidRPr="002C48BC" w:rsidRDefault="002C48BC" w:rsidP="002C48BC">
      <w:pPr>
        <w:ind w:right="-113"/>
        <w:jc w:val="both"/>
        <w:rPr>
          <w:b/>
        </w:rPr>
      </w:pPr>
      <w:r w:rsidRPr="002C48BC">
        <w:rPr>
          <w:b/>
        </w:rPr>
        <w:t xml:space="preserve">Продолжительность обучения </w:t>
      </w:r>
      <w:r w:rsidRPr="002C48BC">
        <w:t>— 32 академических часа.</w:t>
      </w:r>
    </w:p>
    <w:p w14:paraId="1BFA4E50" w14:textId="77777777" w:rsidR="002C48BC" w:rsidRPr="002C48BC" w:rsidRDefault="002C48BC" w:rsidP="002C48BC">
      <w:pPr>
        <w:ind w:right="-113"/>
        <w:jc w:val="both"/>
      </w:pPr>
    </w:p>
    <w:p w14:paraId="6C9B14D9" w14:textId="77777777" w:rsidR="002C48BC" w:rsidRPr="002C48BC" w:rsidRDefault="002C48BC" w:rsidP="002C48BC">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47BB51B" w14:textId="77777777" w:rsidR="002C48BC" w:rsidRPr="002C48BC" w:rsidRDefault="002C48BC" w:rsidP="002C48BC">
      <w:pPr>
        <w:ind w:right="-113"/>
        <w:jc w:val="both"/>
      </w:pPr>
    </w:p>
    <w:p w14:paraId="68DF926A" w14:textId="77777777" w:rsidR="002C48BC" w:rsidRPr="002C48BC" w:rsidRDefault="002C48BC" w:rsidP="002C48BC">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6400E2E5" w14:textId="77777777" w:rsidR="002C48BC" w:rsidRPr="002C48BC" w:rsidRDefault="002C48BC" w:rsidP="002C48BC">
      <w:pPr>
        <w:ind w:right="-113"/>
        <w:jc w:val="both"/>
        <w:rPr>
          <w:bCs/>
        </w:rPr>
      </w:pPr>
    </w:p>
    <w:p w14:paraId="110D44BC" w14:textId="77777777" w:rsidR="002C48BC" w:rsidRPr="002C48BC" w:rsidRDefault="002C48BC" w:rsidP="002C48BC">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xml:space="preserve">) 9 «Финансовые </w:t>
      </w:r>
      <w:r w:rsidRPr="002C48BC">
        <w:lastRenderedPageBreak/>
        <w:t>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45129618" w14:textId="77777777" w:rsidR="002C48BC" w:rsidRPr="002C48BC" w:rsidRDefault="002C48BC" w:rsidP="002C48BC">
      <w:pPr>
        <w:ind w:right="-113"/>
        <w:jc w:val="both"/>
      </w:pPr>
    </w:p>
    <w:p w14:paraId="75150097" w14:textId="77777777" w:rsidR="002C48BC" w:rsidRPr="002C48BC" w:rsidRDefault="002C48BC" w:rsidP="002C48BC">
      <w:pPr>
        <w:ind w:right="-113"/>
        <w:jc w:val="both"/>
        <w:rPr>
          <w:b/>
        </w:rPr>
      </w:pPr>
      <w:bookmarkStart w:id="27" w:name="_Hlk127555613"/>
      <w:r w:rsidRPr="002C48BC">
        <w:rPr>
          <w:b/>
        </w:rPr>
        <w:t xml:space="preserve">Тема 2. </w:t>
      </w:r>
      <w:bookmarkEnd w:id="27"/>
      <w:r w:rsidRPr="002C48BC">
        <w:rPr>
          <w:b/>
        </w:rPr>
        <w:t>Порядок бухгалтерского учета НПФ отдельных объектов учета в соответствии с ОСБУ для НФО (принципы и примеры)</w:t>
      </w:r>
    </w:p>
    <w:p w14:paraId="41C493F2" w14:textId="77777777" w:rsidR="002C48BC" w:rsidRPr="002C48BC" w:rsidRDefault="002C48BC" w:rsidP="002C48BC">
      <w:pPr>
        <w:ind w:right="-113"/>
        <w:jc w:val="both"/>
      </w:pPr>
    </w:p>
    <w:p w14:paraId="2D6C84C1" w14:textId="77777777" w:rsidR="002C48BC" w:rsidRPr="002C48BC" w:rsidRDefault="002C48BC" w:rsidP="002C48BC">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372DB1C9" w14:textId="77777777" w:rsidR="002C48BC" w:rsidRPr="002C48BC" w:rsidRDefault="002C48BC" w:rsidP="002C48BC">
      <w:pPr>
        <w:ind w:right="-113"/>
        <w:jc w:val="both"/>
      </w:pPr>
    </w:p>
    <w:p w14:paraId="6F0A4568" w14:textId="77777777" w:rsidR="002C48BC" w:rsidRPr="002C48BC" w:rsidRDefault="002C48BC" w:rsidP="002C48BC">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78159B5E" w14:textId="77777777" w:rsidR="002C48BC" w:rsidRPr="002C48BC" w:rsidRDefault="002C48BC" w:rsidP="002C48BC">
      <w:pPr>
        <w:ind w:right="-113"/>
        <w:jc w:val="both"/>
        <w:rPr>
          <w:bCs/>
        </w:rPr>
      </w:pPr>
    </w:p>
    <w:p w14:paraId="6FF65743" w14:textId="77777777" w:rsidR="002C48BC" w:rsidRPr="002C48BC" w:rsidRDefault="002C48BC" w:rsidP="002C48BC">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w:t>
      </w:r>
      <w:bookmarkStart w:id="28" w:name="_Hlk127557752"/>
      <w:r w:rsidRPr="002C48BC">
        <w:t xml:space="preserve">порядок бухгалтерского учета. </w:t>
      </w:r>
      <w:bookmarkEnd w:id="28"/>
      <w:r w:rsidRPr="002C48BC">
        <w:t>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587E97C1" w14:textId="77777777" w:rsidR="002C48BC" w:rsidRPr="002C48BC" w:rsidRDefault="002C48BC" w:rsidP="002C48BC">
      <w:pPr>
        <w:ind w:right="-113"/>
        <w:jc w:val="both"/>
        <w:rPr>
          <w:bCs/>
        </w:rPr>
      </w:pPr>
    </w:p>
    <w:p w14:paraId="0B90AF0B" w14:textId="77777777" w:rsidR="002C48BC" w:rsidRPr="002C48BC" w:rsidRDefault="002C48BC" w:rsidP="002C48BC">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4897EA00" w14:textId="77777777" w:rsidR="002C48BC" w:rsidRPr="002C48BC" w:rsidRDefault="002C48BC" w:rsidP="002C48BC">
      <w:pPr>
        <w:ind w:right="-113"/>
        <w:jc w:val="both"/>
      </w:pPr>
    </w:p>
    <w:p w14:paraId="06F8D3E7" w14:textId="77777777" w:rsidR="002C48BC" w:rsidRPr="002C48BC" w:rsidRDefault="002C48BC" w:rsidP="002C48BC">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2E5E67D" w14:textId="77777777" w:rsidR="002C48BC" w:rsidRPr="002C48BC" w:rsidRDefault="002C48BC" w:rsidP="002C48BC">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18C80B46" w14:textId="77777777" w:rsidR="002C48BC" w:rsidRPr="002C48BC" w:rsidRDefault="002C48BC" w:rsidP="002C48BC">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4D65494E" w14:textId="77777777" w:rsidR="002C48BC" w:rsidRPr="002C48BC" w:rsidRDefault="002C48BC" w:rsidP="002C48BC">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1BA1D1D" w14:textId="77777777" w:rsidR="002C48BC" w:rsidRPr="002C48BC" w:rsidRDefault="002C48BC" w:rsidP="002C48BC">
      <w:pPr>
        <w:ind w:right="-113"/>
        <w:jc w:val="both"/>
      </w:pPr>
      <w:r w:rsidRPr="002C48BC">
        <w:t>Сделки репо: порядок учета у первоначального покупателя и первоначального продавца.</w:t>
      </w:r>
    </w:p>
    <w:p w14:paraId="1BFBAAF8" w14:textId="77777777" w:rsidR="002C48BC" w:rsidRPr="002C48BC" w:rsidRDefault="002C48BC" w:rsidP="002C48BC">
      <w:pPr>
        <w:ind w:right="-113"/>
        <w:jc w:val="both"/>
      </w:pPr>
      <w:r w:rsidRPr="002C48BC">
        <w:t>Учет производных финансовых инструментов.</w:t>
      </w:r>
    </w:p>
    <w:p w14:paraId="20DA9FDF" w14:textId="77777777" w:rsidR="002C48BC" w:rsidRPr="002C48BC" w:rsidRDefault="002C48BC" w:rsidP="002C48BC">
      <w:pPr>
        <w:ind w:right="-113"/>
        <w:jc w:val="both"/>
      </w:pPr>
      <w:r w:rsidRPr="002C48BC">
        <w:t>Учет хеджирования.</w:t>
      </w:r>
    </w:p>
    <w:p w14:paraId="7E33F531" w14:textId="77777777" w:rsidR="002C48BC" w:rsidRPr="002C48BC" w:rsidRDefault="002C48BC" w:rsidP="002C48BC">
      <w:pPr>
        <w:ind w:right="-113"/>
        <w:jc w:val="both"/>
      </w:pPr>
    </w:p>
    <w:p w14:paraId="2A524812" w14:textId="77777777" w:rsidR="002C48BC" w:rsidRPr="002C48BC" w:rsidRDefault="002C48BC" w:rsidP="002C48BC">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31A3AA57" w14:textId="77777777" w:rsidR="002C48BC" w:rsidRPr="002C48BC" w:rsidRDefault="002C48BC" w:rsidP="002C48BC">
      <w:pPr>
        <w:ind w:right="-113"/>
        <w:jc w:val="both"/>
      </w:pPr>
    </w:p>
    <w:p w14:paraId="6ECA903D" w14:textId="77777777" w:rsidR="002C48BC" w:rsidRPr="002C48BC" w:rsidRDefault="002C48BC" w:rsidP="002C48BC">
      <w:pPr>
        <w:ind w:right="-113"/>
        <w:jc w:val="both"/>
      </w:pPr>
      <w:r w:rsidRPr="002C48BC">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w:t>
      </w:r>
      <w:r w:rsidRPr="002C48BC">
        <w:lastRenderedPageBreak/>
        <w:t>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6C0C5CAF" w14:textId="77777777" w:rsidR="002C48BC" w:rsidRPr="002C48BC" w:rsidRDefault="002C48BC" w:rsidP="002C48BC">
      <w:pPr>
        <w:ind w:right="-113"/>
        <w:jc w:val="both"/>
      </w:pPr>
    </w:p>
    <w:p w14:paraId="314C8E66" w14:textId="77777777" w:rsidR="002C48BC" w:rsidRPr="002C48BC" w:rsidRDefault="002C48BC" w:rsidP="002C48BC">
      <w:pPr>
        <w:ind w:right="-113"/>
        <w:jc w:val="both"/>
        <w:rPr>
          <w:b/>
        </w:rPr>
      </w:pPr>
      <w:r w:rsidRPr="002C48BC">
        <w:rPr>
          <w:b/>
        </w:rPr>
        <w:t>Результат обучения</w:t>
      </w:r>
    </w:p>
    <w:p w14:paraId="60FFBD63" w14:textId="77777777" w:rsidR="002C48BC" w:rsidRPr="002C48BC" w:rsidRDefault="002C48BC" w:rsidP="002C48BC">
      <w:pPr>
        <w:ind w:right="-113"/>
        <w:jc w:val="both"/>
      </w:pPr>
    </w:p>
    <w:p w14:paraId="4E11731A" w14:textId="77777777" w:rsidR="002C48BC" w:rsidRPr="002C48BC" w:rsidRDefault="002C48BC" w:rsidP="002C48BC">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0E799B1E" w14:textId="77777777" w:rsidR="002C48BC" w:rsidRPr="002C48BC" w:rsidRDefault="002C48BC" w:rsidP="002C48BC">
      <w:pPr>
        <w:ind w:right="-113"/>
        <w:jc w:val="both"/>
      </w:pPr>
    </w:p>
    <w:p w14:paraId="6A408C3D" w14:textId="77777777" w:rsidR="002C48BC" w:rsidRPr="002C48BC" w:rsidRDefault="002C48BC" w:rsidP="002C48BC">
      <w:pPr>
        <w:ind w:right="-113"/>
        <w:jc w:val="both"/>
        <w:rPr>
          <w:b/>
        </w:rPr>
      </w:pPr>
      <w:r w:rsidRPr="002C48BC">
        <w:rPr>
          <w:b/>
          <w:bCs/>
        </w:rPr>
        <w:t>6-6-05 «БУХГАЛТЕРСКАЯ (ФИНАНСОВАЯ) ОТЧЕТНОСТЬ НПФ. ОСОБЕННОСТИ НАЛОГООБЛОЖЕНИЯ НПФ»</w:t>
      </w:r>
    </w:p>
    <w:p w14:paraId="4950DECB" w14:textId="77777777" w:rsidR="002C48BC" w:rsidRPr="002C48BC" w:rsidRDefault="002C48BC" w:rsidP="002C48BC">
      <w:pPr>
        <w:ind w:right="-113"/>
        <w:jc w:val="both"/>
      </w:pPr>
    </w:p>
    <w:p w14:paraId="3E7FFB65" w14:textId="77777777" w:rsidR="002C48BC" w:rsidRPr="002C48BC" w:rsidRDefault="002C48BC" w:rsidP="002C48BC">
      <w:pPr>
        <w:ind w:right="-113"/>
        <w:jc w:val="both"/>
        <w:rPr>
          <w:b/>
        </w:rPr>
      </w:pPr>
      <w:r w:rsidRPr="002C48BC">
        <w:rPr>
          <w:b/>
        </w:rPr>
        <w:t xml:space="preserve">Продолжительность обучения </w:t>
      </w:r>
      <w:r w:rsidRPr="002C48BC">
        <w:t>— 8 академических часов.</w:t>
      </w:r>
    </w:p>
    <w:p w14:paraId="4EDC2FE0" w14:textId="77777777" w:rsidR="002C48BC" w:rsidRPr="002C48BC" w:rsidRDefault="002C48BC" w:rsidP="002C48BC">
      <w:pPr>
        <w:ind w:right="-113"/>
        <w:jc w:val="both"/>
      </w:pPr>
    </w:p>
    <w:p w14:paraId="70258A93" w14:textId="77777777" w:rsidR="002C48BC" w:rsidRPr="002C48BC" w:rsidRDefault="002C48BC" w:rsidP="002C48BC">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6B422050" w14:textId="77777777" w:rsidR="002C48BC" w:rsidRPr="002C48BC" w:rsidRDefault="002C48BC" w:rsidP="002C48BC">
      <w:pPr>
        <w:ind w:right="-113"/>
        <w:jc w:val="both"/>
      </w:pPr>
    </w:p>
    <w:p w14:paraId="62DE8117" w14:textId="77777777" w:rsidR="002C48BC" w:rsidRPr="002C48BC" w:rsidRDefault="002C48BC" w:rsidP="002C48BC">
      <w:pPr>
        <w:ind w:right="-113"/>
        <w:jc w:val="both"/>
        <w:rPr>
          <w:b/>
        </w:rPr>
      </w:pPr>
      <w:bookmarkStart w:id="29" w:name="_Hlk127609215"/>
      <w:r w:rsidRPr="002C48BC">
        <w:rPr>
          <w:b/>
        </w:rPr>
        <w:t xml:space="preserve">Тема </w:t>
      </w:r>
      <w:bookmarkEnd w:id="29"/>
      <w:r w:rsidRPr="002C48BC">
        <w:rPr>
          <w:b/>
        </w:rPr>
        <w:t>1. Составление и представление бухгалтерской (финансовой) отчетности НПФ</w:t>
      </w:r>
    </w:p>
    <w:p w14:paraId="0D0B3C14" w14:textId="77777777" w:rsidR="002C48BC" w:rsidRPr="002C48BC" w:rsidRDefault="002C48BC" w:rsidP="002C48BC">
      <w:pPr>
        <w:ind w:right="-113"/>
        <w:jc w:val="both"/>
      </w:pPr>
    </w:p>
    <w:p w14:paraId="030C9440" w14:textId="77777777" w:rsidR="002C48BC" w:rsidRPr="002C48BC" w:rsidRDefault="002C48BC" w:rsidP="002C48BC">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14A00B95" w14:textId="77777777" w:rsidR="002C48BC" w:rsidRPr="002C48BC" w:rsidRDefault="002C48BC" w:rsidP="002C48BC">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5AE90CAD" w14:textId="77777777" w:rsidR="002C48BC" w:rsidRPr="002C48BC" w:rsidRDefault="002C48BC" w:rsidP="002C48BC">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9982682" w14:textId="77777777" w:rsidR="002C48BC" w:rsidRPr="002C48BC" w:rsidRDefault="002C48BC" w:rsidP="002C48BC">
      <w:pPr>
        <w:ind w:right="-113"/>
        <w:jc w:val="both"/>
      </w:pPr>
    </w:p>
    <w:p w14:paraId="1D0A2504" w14:textId="77777777" w:rsidR="002C48BC" w:rsidRPr="002C48BC" w:rsidRDefault="002C48BC" w:rsidP="002C48BC">
      <w:pPr>
        <w:ind w:right="-113"/>
        <w:jc w:val="both"/>
        <w:rPr>
          <w:b/>
        </w:rPr>
      </w:pPr>
      <w:r w:rsidRPr="002C48BC">
        <w:rPr>
          <w:b/>
        </w:rPr>
        <w:t>Тема 2. Особенности налогообложения НПФ и отдельных его операций</w:t>
      </w:r>
    </w:p>
    <w:p w14:paraId="293AD17D" w14:textId="77777777" w:rsidR="002C48BC" w:rsidRPr="002C48BC" w:rsidRDefault="002C48BC" w:rsidP="002C48BC">
      <w:pPr>
        <w:ind w:right="-113"/>
        <w:jc w:val="both"/>
        <w:rPr>
          <w:bCs/>
        </w:rPr>
      </w:pPr>
    </w:p>
    <w:p w14:paraId="50836361" w14:textId="77777777" w:rsidR="002C48BC" w:rsidRPr="002C48BC" w:rsidRDefault="002C48BC" w:rsidP="002C48BC">
      <w:pPr>
        <w:ind w:right="-113"/>
        <w:jc w:val="both"/>
      </w:pPr>
      <w:r w:rsidRPr="002C48BC">
        <w:rPr>
          <w:bCs/>
        </w:rPr>
        <w:t>Особенности определения налоговой базы по операциям с ценными бумагами.</w:t>
      </w:r>
    </w:p>
    <w:p w14:paraId="5B885834" w14:textId="77777777" w:rsidR="002C48BC" w:rsidRPr="002C48BC" w:rsidRDefault="002C48BC" w:rsidP="002C48BC">
      <w:pPr>
        <w:ind w:right="-113"/>
        <w:jc w:val="both"/>
        <w:rPr>
          <w:b/>
        </w:rPr>
      </w:pPr>
      <w:r w:rsidRPr="002C48BC">
        <w:lastRenderedPageBreak/>
        <w:t>Особенности определения налоговой базы по операциям с государственными и муниципальными ценными бумагами.</w:t>
      </w:r>
    </w:p>
    <w:p w14:paraId="18ACA62C" w14:textId="77777777" w:rsidR="002C48BC" w:rsidRPr="002C48BC" w:rsidRDefault="002C48BC" w:rsidP="002C48BC">
      <w:pPr>
        <w:ind w:right="-113"/>
        <w:jc w:val="both"/>
        <w:rPr>
          <w:bCs/>
        </w:rPr>
      </w:pPr>
      <w:r w:rsidRPr="002C48BC">
        <w:rPr>
          <w:bCs/>
        </w:rPr>
        <w:t>Особенности определения налоговой базы по операциям репо с ценными бумагами.</w:t>
      </w:r>
    </w:p>
    <w:p w14:paraId="326FB350" w14:textId="77777777" w:rsidR="002C48BC" w:rsidRPr="002C48BC" w:rsidRDefault="002C48BC" w:rsidP="002C48BC">
      <w:pPr>
        <w:ind w:right="-113"/>
        <w:jc w:val="both"/>
      </w:pPr>
      <w:r w:rsidRPr="002C48BC">
        <w:rPr>
          <w:bCs/>
        </w:rPr>
        <w:t>Срочные сделки и особенности их налогообложения.</w:t>
      </w:r>
    </w:p>
    <w:p w14:paraId="023EC8ED" w14:textId="77777777" w:rsidR="002C48BC" w:rsidRPr="002C48BC" w:rsidRDefault="002C48BC" w:rsidP="002C48BC">
      <w:pPr>
        <w:ind w:right="-113"/>
        <w:jc w:val="both"/>
        <w:rPr>
          <w:bCs/>
        </w:rPr>
      </w:pPr>
      <w:r w:rsidRPr="002C48BC">
        <w:rPr>
          <w:bCs/>
        </w:rPr>
        <w:t>Особенности определения доходов НПФ.</w:t>
      </w:r>
    </w:p>
    <w:p w14:paraId="3DAEDCCD" w14:textId="77777777" w:rsidR="002C48BC" w:rsidRPr="002C48BC" w:rsidRDefault="002C48BC" w:rsidP="002C48BC">
      <w:pPr>
        <w:ind w:right="-113"/>
        <w:jc w:val="both"/>
      </w:pPr>
      <w:r w:rsidRPr="002C48BC">
        <w:rPr>
          <w:bCs/>
        </w:rPr>
        <w:t>Особенности определения расходов НПФ.</w:t>
      </w:r>
    </w:p>
    <w:p w14:paraId="785980DC" w14:textId="77777777" w:rsidR="002C48BC" w:rsidRPr="002C48BC" w:rsidRDefault="002C48BC" w:rsidP="002C48BC">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1CB16758" w14:textId="77777777" w:rsidR="002C48BC" w:rsidRPr="002C48BC" w:rsidRDefault="002C48BC" w:rsidP="002C48BC">
      <w:pPr>
        <w:ind w:right="-113"/>
        <w:jc w:val="both"/>
        <w:rPr>
          <w:bCs/>
        </w:rPr>
      </w:pPr>
    </w:p>
    <w:p w14:paraId="5CD65257" w14:textId="77777777" w:rsidR="002C48BC" w:rsidRPr="002C48BC" w:rsidRDefault="002C48BC" w:rsidP="002C48BC">
      <w:pPr>
        <w:ind w:right="-113"/>
        <w:jc w:val="both"/>
        <w:rPr>
          <w:b/>
        </w:rPr>
      </w:pPr>
      <w:r w:rsidRPr="002C48BC">
        <w:rPr>
          <w:b/>
        </w:rPr>
        <w:t>Результат обучения</w:t>
      </w:r>
    </w:p>
    <w:p w14:paraId="2521B65D" w14:textId="77777777" w:rsidR="002C48BC" w:rsidRPr="002C48BC" w:rsidRDefault="002C48BC" w:rsidP="002C48BC">
      <w:pPr>
        <w:ind w:right="-113"/>
        <w:jc w:val="both"/>
      </w:pPr>
    </w:p>
    <w:p w14:paraId="195DD0B3" w14:textId="77777777" w:rsidR="002C48BC" w:rsidRPr="002C48BC" w:rsidRDefault="002C48BC" w:rsidP="002C48BC">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F1C1E5F" w14:textId="77777777" w:rsidR="002C48BC" w:rsidRPr="002C48BC" w:rsidRDefault="002C48BC" w:rsidP="002C48BC">
      <w:pPr>
        <w:ind w:right="-113"/>
        <w:jc w:val="both"/>
      </w:pPr>
    </w:p>
    <w:p w14:paraId="34C5F6F5" w14:textId="77777777" w:rsidR="002C48BC" w:rsidRPr="002C48BC" w:rsidRDefault="002C48BC" w:rsidP="002C48BC">
      <w:pPr>
        <w:ind w:right="-113"/>
        <w:jc w:val="both"/>
        <w:rPr>
          <w:b/>
          <w:bCs/>
        </w:rPr>
      </w:pPr>
      <w:r w:rsidRPr="002C48BC">
        <w:rPr>
          <w:b/>
          <w:bCs/>
        </w:rPr>
        <w:t>6-6-06 «ОСОБЕННОСТИ АУДИТА НЕГОСУДАРСТВЕННОГО ПЕНСИОННОГО ФОНДА. ПРИМЕНЕНИЕ В АУДИТЕ НПФ МЕЖДУНАРОДНЫХ СТАНДАРТОВ АУДИТА»</w:t>
      </w:r>
    </w:p>
    <w:p w14:paraId="299FE3AE" w14:textId="77777777" w:rsidR="002C48BC" w:rsidRPr="002C48BC" w:rsidRDefault="002C48BC" w:rsidP="002C48BC">
      <w:pPr>
        <w:ind w:right="-113"/>
        <w:jc w:val="both"/>
      </w:pPr>
    </w:p>
    <w:p w14:paraId="75EE5968" w14:textId="77777777" w:rsidR="002C48BC" w:rsidRPr="002C48BC" w:rsidRDefault="002C48BC" w:rsidP="002C48BC">
      <w:pPr>
        <w:ind w:right="-113"/>
        <w:jc w:val="both"/>
        <w:rPr>
          <w:b/>
        </w:rPr>
      </w:pPr>
      <w:r w:rsidRPr="002C48BC">
        <w:rPr>
          <w:b/>
        </w:rPr>
        <w:t xml:space="preserve">Продолжительность обучения </w:t>
      </w:r>
      <w:r w:rsidRPr="002C48BC">
        <w:t>— 20 академических часов.</w:t>
      </w:r>
    </w:p>
    <w:p w14:paraId="53E8EAC2" w14:textId="77777777" w:rsidR="002C48BC" w:rsidRPr="002C48BC" w:rsidRDefault="002C48BC" w:rsidP="002C48BC">
      <w:pPr>
        <w:ind w:right="-113"/>
        <w:jc w:val="both"/>
      </w:pPr>
    </w:p>
    <w:p w14:paraId="2982F79C" w14:textId="77777777" w:rsidR="002C48BC" w:rsidRPr="002C48BC" w:rsidRDefault="002C48BC" w:rsidP="002C48BC">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061DB10" w14:textId="77777777" w:rsidR="002C48BC" w:rsidRPr="002C48BC" w:rsidRDefault="002C48BC" w:rsidP="002C48BC">
      <w:pPr>
        <w:ind w:right="-113"/>
        <w:jc w:val="both"/>
      </w:pPr>
    </w:p>
    <w:p w14:paraId="651DC1E9" w14:textId="77777777" w:rsidR="002C48BC" w:rsidRPr="002C48BC" w:rsidRDefault="002C48BC" w:rsidP="002C48BC">
      <w:pPr>
        <w:ind w:right="-113"/>
        <w:jc w:val="both"/>
        <w:rPr>
          <w:b/>
        </w:rPr>
      </w:pPr>
      <w:bookmarkStart w:id="30" w:name="_Hlk127576750"/>
      <w:r w:rsidRPr="002C48BC">
        <w:rPr>
          <w:b/>
        </w:rPr>
        <w:t xml:space="preserve">Тема 1. </w:t>
      </w:r>
      <w:bookmarkEnd w:id="30"/>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41A50453" w14:textId="77777777" w:rsidR="002C48BC" w:rsidRPr="002C48BC" w:rsidRDefault="002C48BC" w:rsidP="002C48BC">
      <w:pPr>
        <w:ind w:right="-113"/>
        <w:jc w:val="both"/>
      </w:pPr>
      <w:bookmarkStart w:id="31" w:name="_Hlk107389926"/>
    </w:p>
    <w:p w14:paraId="72A3C794" w14:textId="77777777" w:rsidR="002C48BC" w:rsidRPr="002C48BC" w:rsidRDefault="002C48BC" w:rsidP="002C48BC">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102C7A65" w14:textId="77777777" w:rsidR="002C48BC" w:rsidRPr="002C48BC" w:rsidRDefault="002C48BC" w:rsidP="002C48BC">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15603176" w14:textId="77777777" w:rsidR="002C48BC" w:rsidRPr="002C48BC" w:rsidRDefault="002C48BC" w:rsidP="002C48BC">
      <w:pPr>
        <w:ind w:right="-113"/>
        <w:jc w:val="both"/>
      </w:pPr>
      <w:r w:rsidRPr="002C48BC">
        <w:t>Основания и документальное оформление проверки Банком России аудиторской организации в порядке надзора.</w:t>
      </w:r>
    </w:p>
    <w:p w14:paraId="26563B42" w14:textId="77777777" w:rsidR="002C48BC" w:rsidRPr="002C48BC" w:rsidRDefault="002C48BC" w:rsidP="002C48BC">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552C2014" w14:textId="77777777" w:rsidR="002C48BC" w:rsidRPr="002C48BC" w:rsidRDefault="002C48BC" w:rsidP="002C48BC">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8D77596" w14:textId="77777777" w:rsidR="002C48BC" w:rsidRPr="002C48BC" w:rsidRDefault="002C48BC" w:rsidP="002C48BC">
      <w:pPr>
        <w:ind w:right="-113"/>
        <w:jc w:val="both"/>
      </w:pPr>
    </w:p>
    <w:p w14:paraId="1CC6B890" w14:textId="77777777" w:rsidR="002C48BC" w:rsidRPr="002C48BC" w:rsidRDefault="002C48BC" w:rsidP="002C48BC">
      <w:pPr>
        <w:ind w:right="-113"/>
        <w:jc w:val="both"/>
        <w:rPr>
          <w:b/>
        </w:rPr>
      </w:pPr>
      <w:r w:rsidRPr="002C48BC">
        <w:rPr>
          <w:b/>
        </w:rPr>
        <w:t>Тема 2. Аудит НПФ. Аудит при реорганизации НПФ</w:t>
      </w:r>
    </w:p>
    <w:p w14:paraId="0EA32137" w14:textId="77777777" w:rsidR="002C48BC" w:rsidRPr="002C48BC" w:rsidRDefault="002C48BC" w:rsidP="002C48BC">
      <w:pPr>
        <w:ind w:right="-113"/>
        <w:jc w:val="both"/>
      </w:pPr>
    </w:p>
    <w:p w14:paraId="233DF799" w14:textId="77777777" w:rsidR="002C48BC" w:rsidRPr="002C48BC" w:rsidRDefault="002C48BC" w:rsidP="002C48BC">
      <w:pPr>
        <w:ind w:right="-113"/>
        <w:jc w:val="both"/>
      </w:pPr>
      <w:r w:rsidRPr="002C48BC">
        <w:t xml:space="preserve">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w:t>
      </w:r>
      <w:r w:rsidRPr="002C48BC">
        <w:lastRenderedPageBreak/>
        <w:t>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1B508067" w14:textId="77777777" w:rsidR="002C48BC" w:rsidRPr="002C48BC" w:rsidRDefault="002C48BC" w:rsidP="002C48BC">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A5A9E65" w14:textId="77777777" w:rsidR="002C48BC" w:rsidRPr="002C48BC" w:rsidRDefault="002C48BC" w:rsidP="002C48BC">
      <w:pPr>
        <w:ind w:right="-113"/>
        <w:jc w:val="both"/>
      </w:pPr>
    </w:p>
    <w:p w14:paraId="017B84A1" w14:textId="77777777" w:rsidR="002C48BC" w:rsidRPr="002C48BC" w:rsidRDefault="002C48BC" w:rsidP="002C48BC">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7A9BB262" w14:textId="77777777" w:rsidR="002C48BC" w:rsidRPr="002C48BC" w:rsidRDefault="002C48BC" w:rsidP="002C48BC">
      <w:pPr>
        <w:ind w:right="-113"/>
        <w:jc w:val="both"/>
      </w:pPr>
    </w:p>
    <w:p w14:paraId="421745A6" w14:textId="77777777" w:rsidR="002C48BC" w:rsidRPr="002C48BC" w:rsidRDefault="002C48BC" w:rsidP="002C48BC">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1D7D3D7" w14:textId="77777777" w:rsidR="002C48BC" w:rsidRPr="002C48BC" w:rsidRDefault="002C48BC" w:rsidP="002C48BC">
      <w:pPr>
        <w:ind w:right="-113"/>
        <w:jc w:val="both"/>
      </w:pPr>
      <w:bookmarkStart w:id="32" w:name="_Hlk127607385"/>
      <w:r w:rsidRPr="002C48BC">
        <w:t xml:space="preserve">Аудиторское заключение </w:t>
      </w:r>
      <w:bookmarkEnd w:id="32"/>
      <w:r w:rsidRPr="002C48BC">
        <w:t>к годовой бухгалтерской (финансовой) отчетности НПФ. Аудиторское заключение к консолидированной финансовой отчетности НПФ.</w:t>
      </w:r>
    </w:p>
    <w:p w14:paraId="1FE68D1D" w14:textId="77777777" w:rsidR="002C48BC" w:rsidRPr="002C48BC" w:rsidRDefault="002C48BC" w:rsidP="002C48BC">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6AC0593D" w14:textId="77777777" w:rsidR="002C48BC" w:rsidRPr="002C48BC" w:rsidRDefault="002C48BC" w:rsidP="002C48BC">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bookmarkEnd w:id="31"/>
    <w:p w14:paraId="702C72D7" w14:textId="77777777" w:rsidR="002C48BC" w:rsidRPr="002C48BC" w:rsidRDefault="002C48BC" w:rsidP="002C48BC">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43EA1B5" w14:textId="77777777" w:rsidR="002C48BC" w:rsidRPr="002C48BC" w:rsidRDefault="002C48BC" w:rsidP="002C48BC">
      <w:pPr>
        <w:ind w:right="-113"/>
        <w:jc w:val="both"/>
      </w:pPr>
    </w:p>
    <w:p w14:paraId="21CE837C" w14:textId="77777777" w:rsidR="002C48BC" w:rsidRPr="002C48BC" w:rsidRDefault="002C48BC" w:rsidP="002C48BC">
      <w:pPr>
        <w:ind w:right="-113"/>
        <w:jc w:val="both"/>
        <w:rPr>
          <w:b/>
        </w:rPr>
      </w:pPr>
      <w:r w:rsidRPr="002C48BC">
        <w:rPr>
          <w:b/>
        </w:rPr>
        <w:t>Результат обучения</w:t>
      </w:r>
    </w:p>
    <w:p w14:paraId="0A96E0BA" w14:textId="77777777" w:rsidR="002C48BC" w:rsidRPr="002C48BC" w:rsidRDefault="002C48BC" w:rsidP="002C48BC">
      <w:pPr>
        <w:ind w:right="-113"/>
        <w:jc w:val="both"/>
      </w:pPr>
    </w:p>
    <w:p w14:paraId="5937E748" w14:textId="77777777" w:rsidR="002C48BC" w:rsidRPr="002C48BC" w:rsidRDefault="002C48BC" w:rsidP="002C48BC">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50B09956" w14:textId="77777777" w:rsidR="002C48BC" w:rsidRPr="002C48BC" w:rsidRDefault="002C48BC" w:rsidP="002C48BC">
      <w:pPr>
        <w:ind w:right="-113"/>
        <w:jc w:val="both"/>
      </w:pPr>
    </w:p>
    <w:p w14:paraId="21F74C77" w14:textId="77777777" w:rsidR="002C48BC" w:rsidRPr="002C48BC" w:rsidRDefault="002C48BC" w:rsidP="002C48BC">
      <w:pPr>
        <w:ind w:right="-113"/>
        <w:jc w:val="both"/>
        <w:rPr>
          <w:b/>
          <w:bCs/>
        </w:rPr>
      </w:pPr>
    </w:p>
    <w:p w14:paraId="273D2B01" w14:textId="77777777" w:rsidR="002C48BC" w:rsidRPr="002C48BC" w:rsidRDefault="002C48BC" w:rsidP="002C48BC">
      <w:pPr>
        <w:ind w:right="-113"/>
        <w:jc w:val="both"/>
        <w:rPr>
          <w:b/>
          <w:bCs/>
        </w:rPr>
      </w:pPr>
      <w:r w:rsidRPr="002C48BC">
        <w:rPr>
          <w:b/>
          <w:bCs/>
        </w:rPr>
        <w:t>6-6-07 «ОСОБЕННОСТИ ПРОВЕРКИ ДОСТОВЕРНОСТИ ФИНАНСОВОЙ ОТЧЕТНОСТИ, ИНФОРМАЦИИ, СОБЛЮДЕНИЯ УСТАНОВЛЕННЫХ НОРМ, ТРЕБОВАНИЙ В ПРОЦЕССЕ АУДИТА НПФ»</w:t>
      </w:r>
    </w:p>
    <w:p w14:paraId="70A77A8F" w14:textId="77777777" w:rsidR="002C48BC" w:rsidRPr="002C48BC" w:rsidRDefault="002C48BC" w:rsidP="002C48BC">
      <w:pPr>
        <w:ind w:right="-113"/>
        <w:jc w:val="both"/>
      </w:pPr>
    </w:p>
    <w:p w14:paraId="6415BECD" w14:textId="77777777" w:rsidR="002C48BC" w:rsidRPr="002C48BC" w:rsidRDefault="002C48BC" w:rsidP="002C48BC">
      <w:pPr>
        <w:ind w:right="-113"/>
        <w:jc w:val="both"/>
        <w:rPr>
          <w:b/>
        </w:rPr>
      </w:pPr>
      <w:r w:rsidRPr="002C48BC">
        <w:rPr>
          <w:b/>
        </w:rPr>
        <w:t xml:space="preserve">Продолжительность обучения </w:t>
      </w:r>
      <w:r w:rsidRPr="002C48BC">
        <w:t>— 20 академических часов.</w:t>
      </w:r>
    </w:p>
    <w:p w14:paraId="3145AC3E" w14:textId="77777777" w:rsidR="002C48BC" w:rsidRPr="002C48BC" w:rsidRDefault="002C48BC" w:rsidP="002C48BC">
      <w:pPr>
        <w:ind w:right="-113"/>
        <w:jc w:val="both"/>
      </w:pPr>
    </w:p>
    <w:p w14:paraId="58EDA455" w14:textId="77777777" w:rsidR="002C48BC" w:rsidRPr="002C48BC" w:rsidRDefault="002C48BC" w:rsidP="002C48BC">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FC63A9B" w14:textId="77777777" w:rsidR="002C48BC" w:rsidRPr="002C48BC" w:rsidRDefault="002C48BC" w:rsidP="002C48BC">
      <w:pPr>
        <w:ind w:right="-113"/>
        <w:jc w:val="both"/>
      </w:pPr>
    </w:p>
    <w:p w14:paraId="62C30B19" w14:textId="77777777" w:rsidR="002C48BC" w:rsidRPr="002C48BC" w:rsidRDefault="002C48BC" w:rsidP="002C48BC">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6F8DA029" w14:textId="77777777" w:rsidR="002C48BC" w:rsidRPr="002C48BC" w:rsidRDefault="002C48BC" w:rsidP="002C48BC">
      <w:pPr>
        <w:ind w:right="-113"/>
        <w:jc w:val="both"/>
      </w:pPr>
      <w:r w:rsidRPr="002C48BC">
        <w:t xml:space="preserve">2. Соблюдение требований </w:t>
      </w:r>
      <w:hyperlink r:id="rId47" w:history="1">
        <w:r w:rsidRPr="002C48BC">
          <w:rPr>
            <w:color w:val="0563C1" w:themeColor="hyperlink"/>
            <w:u w:val="single"/>
          </w:rPr>
          <w:t>МСФО (IFRS) 9</w:t>
        </w:r>
      </w:hyperlink>
      <w:r w:rsidRPr="002C48BC">
        <w:t xml:space="preserve">, </w:t>
      </w:r>
      <w:hyperlink r:id="rId48" w:history="1">
        <w:r w:rsidRPr="002C48BC">
          <w:rPr>
            <w:color w:val="0563C1" w:themeColor="hyperlink"/>
            <w:u w:val="single"/>
          </w:rPr>
          <w:t>МСФО (IAS) 39</w:t>
        </w:r>
      </w:hyperlink>
      <w:r w:rsidRPr="002C48BC">
        <w:t xml:space="preserve">, </w:t>
      </w:r>
      <w:hyperlink r:id="rId49"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w:t>
      </w:r>
      <w:r w:rsidRPr="002C48BC">
        <w:lastRenderedPageBreak/>
        <w:t>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27463C2F" w14:textId="77777777" w:rsidR="002C48BC" w:rsidRPr="002C48BC" w:rsidRDefault="002C48BC" w:rsidP="002C48BC">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50" w:history="1">
        <w:r w:rsidRPr="002C48BC">
          <w:rPr>
            <w:color w:val="0563C1" w:themeColor="hyperlink"/>
            <w:u w:val="single"/>
          </w:rPr>
          <w:t>МСФО (IFRS) 9</w:t>
        </w:r>
      </w:hyperlink>
      <w:r w:rsidRPr="002C48BC">
        <w:t xml:space="preserve"> и </w:t>
      </w:r>
      <w:hyperlink r:id="rId51"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C7F9125" w14:textId="77777777" w:rsidR="002C48BC" w:rsidRPr="002C48BC" w:rsidRDefault="002C48BC" w:rsidP="002C48BC">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52"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54F00983" w14:textId="77777777" w:rsidR="002C48BC" w:rsidRPr="002C48BC" w:rsidRDefault="002C48BC" w:rsidP="002C48BC">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17A9D4F6" w14:textId="77777777" w:rsidR="002C48BC" w:rsidRPr="002C48BC" w:rsidRDefault="002C48BC" w:rsidP="002C48BC">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695BAA32" w14:textId="77777777" w:rsidR="002C48BC" w:rsidRPr="002C48BC" w:rsidRDefault="002C48BC" w:rsidP="002C48BC">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C9D2F48" w14:textId="77777777" w:rsidR="002C48BC" w:rsidRPr="002C48BC" w:rsidRDefault="002C48BC" w:rsidP="002C48BC">
      <w:pPr>
        <w:ind w:right="-113"/>
        <w:jc w:val="both"/>
      </w:pPr>
      <w:r w:rsidRPr="002C48BC">
        <w:t xml:space="preserve">7. Организация системы соблюдения требований Федерального </w:t>
      </w:r>
      <w:hyperlink r:id="rId53"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352BC54F" w14:textId="77777777" w:rsidR="002C48BC" w:rsidRPr="002C48BC" w:rsidRDefault="002C48BC" w:rsidP="002C48BC">
      <w:pPr>
        <w:ind w:right="-113"/>
        <w:jc w:val="both"/>
      </w:pPr>
      <w:r w:rsidRPr="002C48BC">
        <w:t>8. Корректность создания резерва под обесценение по финансовым активам.</w:t>
      </w:r>
    </w:p>
    <w:p w14:paraId="6B3D2DC1" w14:textId="77777777" w:rsidR="002C48BC" w:rsidRPr="002C48BC" w:rsidRDefault="002C48BC" w:rsidP="002C48BC">
      <w:pPr>
        <w:ind w:right="-113"/>
        <w:jc w:val="both"/>
      </w:pPr>
      <w:r w:rsidRPr="002C48BC">
        <w:t>9. Соблюдение принципов дисконтирования при оценке долгосрочных финансовых активов.</w:t>
      </w:r>
    </w:p>
    <w:p w14:paraId="25113EF3" w14:textId="77777777" w:rsidR="002C48BC" w:rsidRPr="002C48BC" w:rsidRDefault="002C48BC" w:rsidP="002C48BC">
      <w:pPr>
        <w:ind w:right="-113"/>
        <w:jc w:val="both"/>
      </w:pPr>
    </w:p>
    <w:p w14:paraId="21A8B13E" w14:textId="77777777" w:rsidR="002C48BC" w:rsidRPr="002C48BC" w:rsidRDefault="002C48BC" w:rsidP="002C48BC">
      <w:pPr>
        <w:ind w:right="-113"/>
        <w:jc w:val="both"/>
        <w:rPr>
          <w:b/>
        </w:rPr>
      </w:pPr>
      <w:r w:rsidRPr="002C48BC">
        <w:rPr>
          <w:b/>
        </w:rPr>
        <w:t>Результат обучения</w:t>
      </w:r>
    </w:p>
    <w:p w14:paraId="5FA45D81" w14:textId="77777777" w:rsidR="002C48BC" w:rsidRPr="002C48BC" w:rsidRDefault="002C48BC" w:rsidP="002C48BC">
      <w:pPr>
        <w:ind w:right="-113"/>
        <w:jc w:val="both"/>
      </w:pPr>
    </w:p>
    <w:p w14:paraId="3FA410BB" w14:textId="77777777" w:rsidR="002C48BC" w:rsidRPr="002C48BC" w:rsidRDefault="002C48BC" w:rsidP="002C48BC">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14229ADF" w14:textId="77777777" w:rsidR="002C48BC" w:rsidRPr="002C48BC" w:rsidRDefault="002C48BC" w:rsidP="002C48BC">
      <w:pPr>
        <w:ind w:right="-113"/>
        <w:jc w:val="both"/>
      </w:pPr>
    </w:p>
    <w:p w14:paraId="0E9C14B0" w14:textId="77777777" w:rsidR="002C48BC" w:rsidRPr="002C48BC" w:rsidRDefault="002C48BC" w:rsidP="002C48BC">
      <w:pPr>
        <w:ind w:right="-113"/>
        <w:jc w:val="both"/>
      </w:pPr>
    </w:p>
    <w:p w14:paraId="14D255D8" w14:textId="77777777" w:rsidR="002C48BC" w:rsidRPr="002C48BC" w:rsidRDefault="002C48BC" w:rsidP="002C48BC">
      <w:pPr>
        <w:spacing w:after="160" w:line="259" w:lineRule="auto"/>
        <w:jc w:val="both"/>
        <w:rPr>
          <w:rFonts w:eastAsia="Calibri"/>
          <w:b/>
          <w:lang w:eastAsia="en-US"/>
        </w:rPr>
      </w:pPr>
      <w:bookmarkStart w:id="33" w:name="ПРАКТИКА_ПРИМЕНЕНИЯ_МСА2"/>
      <w:r w:rsidRPr="002C48BC">
        <w:rPr>
          <w:rFonts w:eastAsia="Calibri"/>
          <w:b/>
          <w:lang w:eastAsia="en-US"/>
        </w:rPr>
        <w:t xml:space="preserve">6-6-08 «ПРАКТИКА ПРИМЕНЕНИЯ МСА: ФОРМИРОВАНИЕ АУДИТОРСКОГО ЗАКЛЮЧЕНИЯ НЕКРЕДИТНЫХ ФИНАНСОВЫХ ОРГАНИЗАЦИЙ» </w:t>
      </w:r>
    </w:p>
    <w:bookmarkEnd w:id="33"/>
    <w:p w14:paraId="6433F1E5"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37D3C166"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51AF2C69"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847A77D"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7FF13D19" w14:textId="77777777" w:rsidR="002C48BC" w:rsidRPr="002C48BC" w:rsidRDefault="002C48BC" w:rsidP="002C48BC">
      <w:pPr>
        <w:numPr>
          <w:ilvl w:val="0"/>
          <w:numId w:val="27"/>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4C1EE5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EE1DFB6"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lastRenderedPageBreak/>
        <w:t>Особенности аудиторского задания и аудиторского заключения в связи с реорганизацией негосударственного пенсионного фонда.</w:t>
      </w:r>
    </w:p>
    <w:p w14:paraId="3A505456"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36C02D9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05A235EE"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3AFB9BC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6194744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173E27E8"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468DADC5" w14:textId="77777777" w:rsidR="002C48BC" w:rsidRPr="002C48BC" w:rsidRDefault="002C48BC" w:rsidP="002C48BC">
      <w:pPr>
        <w:spacing w:after="160" w:line="259" w:lineRule="auto"/>
        <w:jc w:val="both"/>
        <w:rPr>
          <w:rFonts w:eastAsia="Calibri"/>
          <w:b/>
          <w:bCs/>
          <w:lang w:eastAsia="en-US"/>
        </w:rPr>
      </w:pPr>
    </w:p>
    <w:p w14:paraId="44504B23"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575F5F1F" w14:textId="77777777" w:rsidR="002C48BC" w:rsidRPr="002C48BC" w:rsidRDefault="002C48BC" w:rsidP="002C48BC">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0D10733" w14:textId="77777777" w:rsidR="002C48BC" w:rsidRPr="002C48BC" w:rsidRDefault="002C48BC" w:rsidP="002C48BC">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6E0DE852" w14:textId="77777777" w:rsidR="002C48BC" w:rsidRPr="002C48BC" w:rsidRDefault="002C48BC" w:rsidP="002C48BC">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269685DB"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799EF82"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67863CF8"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23DDE1EB"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230B676"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71D48848" w14:textId="77777777" w:rsidR="002C48BC" w:rsidRPr="002C48BC" w:rsidRDefault="002C48BC" w:rsidP="002C48BC">
      <w:pPr>
        <w:spacing w:after="160" w:line="259" w:lineRule="auto"/>
        <w:jc w:val="both"/>
        <w:rPr>
          <w:rFonts w:eastAsia="Calibri"/>
          <w:b/>
          <w:lang w:eastAsia="en-US"/>
        </w:rPr>
      </w:pPr>
    </w:p>
    <w:p w14:paraId="017D33F0"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3B3E2261" w14:textId="77777777" w:rsidR="002C48BC" w:rsidRPr="002C48BC" w:rsidRDefault="002C48BC" w:rsidP="002C48BC">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59B9B2D0" w14:textId="77777777" w:rsidR="002C48BC" w:rsidRPr="002C48BC" w:rsidRDefault="002C48BC" w:rsidP="002C48BC">
      <w:pPr>
        <w:jc w:val="both"/>
        <w:rPr>
          <w:b/>
          <w:color w:val="000000"/>
        </w:rPr>
      </w:pPr>
    </w:p>
    <w:p w14:paraId="440DB71F" w14:textId="77777777" w:rsidR="002C48BC" w:rsidRPr="002C48BC" w:rsidRDefault="002C48BC" w:rsidP="002C48BC">
      <w:pPr>
        <w:jc w:val="both"/>
      </w:pPr>
    </w:p>
    <w:p w14:paraId="5D36E6C5"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6-6-09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1E3FEA7C" w14:textId="77777777" w:rsidR="002C48BC" w:rsidRPr="002C48BC" w:rsidRDefault="002C48BC" w:rsidP="002C48BC">
      <w:pPr>
        <w:jc w:val="both"/>
        <w:rPr>
          <w:b/>
          <w:bCs/>
        </w:rPr>
      </w:pPr>
    </w:p>
    <w:p w14:paraId="15136580" w14:textId="77777777" w:rsidR="002C48BC" w:rsidRPr="002C48BC" w:rsidRDefault="002C48BC" w:rsidP="002C48BC">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242999CC" w14:textId="77777777" w:rsidR="002C48BC" w:rsidRPr="002C48BC" w:rsidRDefault="002C48BC" w:rsidP="002C48BC">
      <w:pPr>
        <w:jc w:val="both"/>
        <w:rPr>
          <w:b/>
          <w:bCs/>
        </w:rPr>
      </w:pPr>
    </w:p>
    <w:p w14:paraId="6AFDE6B9" w14:textId="77777777" w:rsidR="002C48BC" w:rsidRPr="002C48BC" w:rsidRDefault="002C48BC" w:rsidP="002C48BC">
      <w:pPr>
        <w:jc w:val="both"/>
      </w:pPr>
      <w:r w:rsidRPr="002C48BC">
        <w:rPr>
          <w:b/>
        </w:rPr>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29892937" w14:textId="77777777" w:rsidR="002C48BC" w:rsidRPr="002C48BC" w:rsidRDefault="002C48BC" w:rsidP="002C48BC">
      <w:pPr>
        <w:jc w:val="both"/>
      </w:pPr>
    </w:p>
    <w:p w14:paraId="0DFEECF0" w14:textId="77777777" w:rsidR="002C48BC" w:rsidRPr="002C48BC" w:rsidRDefault="002C48BC" w:rsidP="002C48BC">
      <w:pPr>
        <w:jc w:val="both"/>
        <w:rPr>
          <w:b/>
          <w:color w:val="000000"/>
        </w:rPr>
      </w:pPr>
      <w:r w:rsidRPr="002C48BC">
        <w:rPr>
          <w:b/>
          <w:color w:val="000000"/>
        </w:rPr>
        <w:t xml:space="preserve">Тема 1. Общие положения </w:t>
      </w:r>
    </w:p>
    <w:p w14:paraId="07D47162" w14:textId="77777777" w:rsidR="002C48BC" w:rsidRPr="002C48BC" w:rsidRDefault="002C48BC" w:rsidP="002C48BC">
      <w:pPr>
        <w:jc w:val="both"/>
        <w:rPr>
          <w:b/>
          <w:color w:val="000000"/>
        </w:rPr>
      </w:pPr>
    </w:p>
    <w:p w14:paraId="7C0E66EF"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4F8FD0B7"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Порядок составления БФО</w:t>
      </w:r>
    </w:p>
    <w:p w14:paraId="5B46D9EA"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4822D341"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7B0F3801" w14:textId="77777777" w:rsidR="002C48BC" w:rsidRPr="002C48BC" w:rsidRDefault="002C48BC" w:rsidP="002C48BC">
      <w:pPr>
        <w:ind w:left="90"/>
        <w:jc w:val="both"/>
      </w:pPr>
    </w:p>
    <w:p w14:paraId="11E484F0" w14:textId="77777777" w:rsidR="002C48BC" w:rsidRPr="002C48BC" w:rsidRDefault="002C48BC" w:rsidP="002C48BC">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06CCA75C" w14:textId="77777777" w:rsidR="002C48BC" w:rsidRPr="002C48BC" w:rsidRDefault="002C48BC" w:rsidP="002C48BC">
      <w:pPr>
        <w:jc w:val="both"/>
        <w:rPr>
          <w:b/>
          <w:color w:val="000000"/>
        </w:rPr>
      </w:pPr>
    </w:p>
    <w:p w14:paraId="743D226D"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685E9DAA"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0D37C85"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C5CB42A"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2B786B6D"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45BE08F8"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Практические примеры составления БФО</w:t>
      </w:r>
    </w:p>
    <w:p w14:paraId="266AD9CD" w14:textId="77777777" w:rsidR="002C48BC" w:rsidRPr="002C48BC" w:rsidRDefault="002C48BC" w:rsidP="002C48BC">
      <w:pPr>
        <w:jc w:val="both"/>
        <w:rPr>
          <w:b/>
        </w:rPr>
      </w:pPr>
    </w:p>
    <w:p w14:paraId="6C3260CA" w14:textId="77777777" w:rsidR="002C48BC" w:rsidRPr="002C48BC" w:rsidRDefault="002C48BC" w:rsidP="002C48BC">
      <w:pPr>
        <w:jc w:val="both"/>
        <w:rPr>
          <w:b/>
        </w:rPr>
      </w:pPr>
      <w:r w:rsidRPr="002C48BC">
        <w:rPr>
          <w:b/>
        </w:rPr>
        <w:t>Результат обучения</w:t>
      </w:r>
    </w:p>
    <w:p w14:paraId="63B824FC" w14:textId="77777777" w:rsidR="002C48BC" w:rsidRPr="002C48BC" w:rsidRDefault="002C48BC" w:rsidP="002C48BC">
      <w:pPr>
        <w:jc w:val="both"/>
        <w:rPr>
          <w:b/>
        </w:rPr>
      </w:pPr>
    </w:p>
    <w:p w14:paraId="2A6FBE46" w14:textId="77777777" w:rsidR="002C48BC" w:rsidRPr="002C48BC" w:rsidRDefault="002C48BC" w:rsidP="002C48BC">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BE35E65" w14:textId="77777777" w:rsidR="002C48BC" w:rsidRPr="002C48BC" w:rsidRDefault="002C48BC" w:rsidP="002C48BC">
      <w:pPr>
        <w:jc w:val="both"/>
      </w:pPr>
    </w:p>
    <w:p w14:paraId="7CA90FCC" w14:textId="77777777" w:rsidR="002C48BC" w:rsidRPr="002C48BC" w:rsidRDefault="002C48BC" w:rsidP="002C48BC">
      <w:pPr>
        <w:jc w:val="both"/>
      </w:pPr>
    </w:p>
    <w:p w14:paraId="7CCFED68" w14:textId="77777777" w:rsidR="002C48BC" w:rsidRPr="002C48BC" w:rsidRDefault="002C48BC" w:rsidP="002C48BC">
      <w:pPr>
        <w:jc w:val="both"/>
      </w:pPr>
    </w:p>
    <w:p w14:paraId="4FD3A8FD" w14:textId="77777777" w:rsidR="002C48BC" w:rsidRPr="002C48BC" w:rsidRDefault="002C48BC" w:rsidP="002C48BC">
      <w:pPr>
        <w:spacing w:after="160" w:line="259" w:lineRule="auto"/>
        <w:jc w:val="both"/>
        <w:rPr>
          <w:rFonts w:eastAsia="Calibri"/>
          <w:b/>
          <w:lang w:eastAsia="en-US"/>
        </w:rPr>
      </w:pPr>
      <w:bookmarkStart w:id="34" w:name="Программа8"/>
      <w:r w:rsidRPr="002C48BC">
        <w:rPr>
          <w:rFonts w:eastAsia="Calibri"/>
          <w:b/>
          <w:lang w:eastAsia="en-US"/>
        </w:rPr>
        <w:t>6-6-10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bookmarkEnd w:id="34"/>
    <w:p w14:paraId="0606D5A5" w14:textId="77777777" w:rsidR="002C48BC" w:rsidRPr="002C48BC" w:rsidRDefault="002C48BC" w:rsidP="002C48BC">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4F3EC55A"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3625E031"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6616911D"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lastRenderedPageBreak/>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AC9F329"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00821569"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97C0263"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45744E02"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9E170FE"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8B87C5D" w14:textId="77777777" w:rsidR="002C48BC" w:rsidRPr="002C48BC" w:rsidRDefault="002C48BC" w:rsidP="002C48BC">
      <w:pPr>
        <w:spacing w:after="160" w:line="259" w:lineRule="auto"/>
        <w:jc w:val="both"/>
        <w:rPr>
          <w:rFonts w:eastAsia="Calibri"/>
          <w:b/>
          <w:lang w:eastAsia="en-US"/>
        </w:rPr>
      </w:pPr>
    </w:p>
    <w:p w14:paraId="5887EF8C"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71FDC01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2EC0658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260437C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0ADC7C34" w14:textId="77777777" w:rsidR="002C48BC" w:rsidRPr="002C48BC" w:rsidRDefault="002C48BC" w:rsidP="002C48BC">
      <w:pPr>
        <w:numPr>
          <w:ilvl w:val="0"/>
          <w:numId w:val="28"/>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47957F21" w14:textId="77777777" w:rsidR="002C48BC" w:rsidRPr="002C48BC" w:rsidRDefault="002C48BC" w:rsidP="002C48BC">
      <w:pPr>
        <w:numPr>
          <w:ilvl w:val="0"/>
          <w:numId w:val="28"/>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4D3ADD38" w14:textId="77777777" w:rsidR="002C48BC" w:rsidRPr="002C48BC" w:rsidRDefault="002C48BC" w:rsidP="002C48BC">
      <w:pPr>
        <w:spacing w:after="160" w:line="259" w:lineRule="auto"/>
        <w:jc w:val="both"/>
        <w:rPr>
          <w:rFonts w:eastAsia="Calibri"/>
          <w:lang w:eastAsia="en-US"/>
        </w:rPr>
      </w:pPr>
    </w:p>
    <w:p w14:paraId="66458B14"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14F5610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2497E61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262E20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56875441"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20B836B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w:t>
      </w:r>
      <w:r w:rsidRPr="002C48BC">
        <w:rPr>
          <w:rFonts w:eastAsia="Calibri"/>
          <w:lang w:eastAsia="en-US"/>
        </w:rPr>
        <w:lastRenderedPageBreak/>
        <w:t>организациях", а также корректность включения информации об операциях с ценными бумагами в бухгалтерскую отчетность.</w:t>
      </w:r>
    </w:p>
    <w:p w14:paraId="561853BD"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7E514F2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10566EAD"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56"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5EE09EB7"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6A35B15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57" w:history="1">
        <w:r w:rsidRPr="002C48BC">
          <w:rPr>
            <w:rFonts w:eastAsia="Calibri"/>
            <w:u w:val="single"/>
            <w:lang w:eastAsia="en-US"/>
          </w:rPr>
          <w:t>МСФО (IFRS) 9</w:t>
        </w:r>
      </w:hyperlink>
      <w:r w:rsidRPr="002C48BC">
        <w:rPr>
          <w:rFonts w:eastAsia="Calibri"/>
          <w:lang w:eastAsia="en-US"/>
        </w:rPr>
        <w:t xml:space="preserve">. </w:t>
      </w:r>
    </w:p>
    <w:p w14:paraId="28E12ECC"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1CD19EE"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2C48BC">
          <w:rPr>
            <w:rFonts w:eastAsia="Calibri"/>
            <w:u w:val="single"/>
            <w:lang w:eastAsia="en-US"/>
          </w:rPr>
          <w:t>МСФО (IFRS) 7</w:t>
        </w:r>
      </w:hyperlink>
      <w:r w:rsidRPr="002C48BC">
        <w:rPr>
          <w:rFonts w:eastAsia="Calibri"/>
          <w:lang w:eastAsia="en-US"/>
        </w:rPr>
        <w:t>.</w:t>
      </w:r>
    </w:p>
    <w:p w14:paraId="1468A6C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0DD3595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2C48BC">
          <w:rPr>
            <w:rFonts w:eastAsia="Calibri"/>
            <w:u w:val="single"/>
            <w:lang w:eastAsia="en-US"/>
          </w:rPr>
          <w:t>пунктами 13А</w:t>
        </w:r>
      </w:hyperlink>
      <w:r w:rsidRPr="002C48BC">
        <w:rPr>
          <w:rFonts w:eastAsia="Calibri"/>
          <w:lang w:eastAsia="en-US"/>
        </w:rPr>
        <w:t>-</w:t>
      </w:r>
      <w:hyperlink r:id="rId62" w:history="1">
        <w:r w:rsidRPr="002C48BC">
          <w:rPr>
            <w:rFonts w:eastAsia="Calibri"/>
            <w:u w:val="single"/>
            <w:lang w:eastAsia="en-US"/>
          </w:rPr>
          <w:t>13F</w:t>
        </w:r>
      </w:hyperlink>
      <w:r w:rsidRPr="002C48BC">
        <w:rPr>
          <w:rFonts w:eastAsia="Calibri"/>
          <w:lang w:eastAsia="en-US"/>
        </w:rPr>
        <w:t xml:space="preserve"> МСФО (IFRS) 7.</w:t>
      </w:r>
    </w:p>
    <w:p w14:paraId="001837A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2C48BC">
          <w:rPr>
            <w:rFonts w:eastAsia="Calibri"/>
            <w:u w:val="single"/>
            <w:lang w:eastAsia="en-US"/>
          </w:rPr>
          <w:t>МСФО (IFRS) 13</w:t>
        </w:r>
      </w:hyperlink>
      <w:r w:rsidRPr="002C48BC">
        <w:rPr>
          <w:rFonts w:eastAsia="Calibri"/>
          <w:lang w:eastAsia="en-US"/>
        </w:rPr>
        <w:t>.</w:t>
      </w:r>
    </w:p>
    <w:p w14:paraId="3C1BC69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lastRenderedPageBreak/>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2C48BC">
          <w:rPr>
            <w:rFonts w:eastAsia="Calibri"/>
            <w:u w:val="single"/>
            <w:lang w:eastAsia="en-US"/>
          </w:rPr>
          <w:t>пункту 90</w:t>
        </w:r>
      </w:hyperlink>
      <w:r w:rsidRPr="002C48BC">
        <w:rPr>
          <w:rFonts w:eastAsia="Calibri"/>
          <w:lang w:eastAsia="en-US"/>
        </w:rPr>
        <w:t xml:space="preserve"> МСФО (IFRS).</w:t>
      </w:r>
    </w:p>
    <w:p w14:paraId="109EDFFC"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3A03861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343BD50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766861FB"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1D83BE5D"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622ACA14"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1E97485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2CC01597"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20. Соблюдение </w:t>
      </w:r>
      <w:hyperlink r:id="rId66"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60091AB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5852EF04"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0A8550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54D3C371"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2. Регуляторные послабления, направленные непосредственно на некредитные финансовые организации (по типам НФО):</w:t>
      </w:r>
    </w:p>
    <w:p w14:paraId="5AFD9939"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lastRenderedPageBreak/>
        <w:t>профессиональные участники рынка ценных бумаг;</w:t>
      </w:r>
    </w:p>
    <w:p w14:paraId="4DEBF679"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страховые организации;</w:t>
      </w:r>
    </w:p>
    <w:p w14:paraId="705B66D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7D84E24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управляющие компании;</w:t>
      </w:r>
    </w:p>
    <w:p w14:paraId="6DE9A30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371FDFF1"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другие типы НФО.</w:t>
      </w:r>
    </w:p>
    <w:p w14:paraId="5CDEF46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052AA58"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Результат обучения</w:t>
      </w:r>
    </w:p>
    <w:p w14:paraId="2E5DE223" w14:textId="77777777" w:rsidR="002C48BC" w:rsidRPr="002C48BC" w:rsidRDefault="002C48BC" w:rsidP="002C48BC">
      <w:pPr>
        <w:jc w:val="both"/>
      </w:pPr>
      <w:r w:rsidRPr="002C48BC">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2C48BC">
        <w:t xml:space="preserve">  </w:t>
      </w:r>
    </w:p>
    <w:p w14:paraId="62B92F68" w14:textId="77777777" w:rsidR="002C48BC" w:rsidRPr="002C48BC" w:rsidRDefault="002C48BC" w:rsidP="002C48BC">
      <w:pPr>
        <w:jc w:val="both"/>
        <w:rPr>
          <w:color w:val="000000"/>
        </w:rPr>
      </w:pPr>
    </w:p>
    <w:p w14:paraId="755C88B0" w14:textId="77777777" w:rsidR="002C48BC" w:rsidRPr="002C48BC" w:rsidRDefault="002C48BC" w:rsidP="002C48BC">
      <w:pPr>
        <w:jc w:val="both"/>
        <w:rPr>
          <w:color w:val="000000"/>
        </w:rPr>
      </w:pPr>
    </w:p>
    <w:p w14:paraId="79F4B4F4" w14:textId="77777777" w:rsidR="002C48BC" w:rsidRPr="002C48BC" w:rsidRDefault="002C48BC" w:rsidP="002C48BC">
      <w:pPr>
        <w:jc w:val="both"/>
        <w:rPr>
          <w:b/>
          <w:color w:val="000000" w:themeColor="text1"/>
        </w:rPr>
      </w:pPr>
      <w:r w:rsidRPr="002C48BC">
        <w:rPr>
          <w:b/>
          <w:color w:val="000000" w:themeColor="text1"/>
        </w:rPr>
        <w:t>6-6-10/1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p w14:paraId="3BCEFFEF" w14:textId="77777777" w:rsidR="002C48BC" w:rsidRPr="002C48BC" w:rsidRDefault="002C48BC" w:rsidP="002C48BC">
      <w:pPr>
        <w:jc w:val="both"/>
        <w:rPr>
          <w:b/>
          <w:color w:val="000000" w:themeColor="text1"/>
          <w:sz w:val="22"/>
          <w:szCs w:val="22"/>
        </w:rPr>
      </w:pPr>
    </w:p>
    <w:p w14:paraId="0F3D4114" w14:textId="77777777" w:rsidR="002C48BC" w:rsidRPr="002C48BC" w:rsidRDefault="002C48BC" w:rsidP="002C48BC">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3BF65A28" w14:textId="77777777" w:rsidR="002C48BC" w:rsidRPr="002C48BC" w:rsidRDefault="002C48BC" w:rsidP="002C48BC">
      <w:pPr>
        <w:shd w:val="clear" w:color="auto" w:fill="FFFFFF"/>
        <w:jc w:val="both"/>
        <w:rPr>
          <w:bCs/>
          <w:color w:val="000000" w:themeColor="text1"/>
        </w:rPr>
      </w:pPr>
    </w:p>
    <w:p w14:paraId="74ED8BB7" w14:textId="77777777" w:rsidR="002C48BC" w:rsidRPr="002C48BC" w:rsidRDefault="002C48BC" w:rsidP="002C48BC">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5815EDDB" w14:textId="77777777" w:rsidR="002C48BC" w:rsidRPr="002C48BC" w:rsidRDefault="002C48BC" w:rsidP="002C48BC">
      <w:pPr>
        <w:jc w:val="both"/>
        <w:rPr>
          <w:b/>
          <w:color w:val="000000" w:themeColor="text1"/>
        </w:rPr>
      </w:pPr>
    </w:p>
    <w:p w14:paraId="5C52C67F" w14:textId="77777777" w:rsidR="002C48BC" w:rsidRPr="002C48BC" w:rsidRDefault="002C48BC" w:rsidP="002C48BC">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E95CB1A" w14:textId="77777777" w:rsidR="002C48BC" w:rsidRPr="002C48BC" w:rsidRDefault="002C48BC" w:rsidP="002C48BC">
      <w:pPr>
        <w:jc w:val="both"/>
        <w:rPr>
          <w:b/>
          <w:color w:val="000000" w:themeColor="text1"/>
        </w:rPr>
      </w:pPr>
    </w:p>
    <w:p w14:paraId="039DA3E7" w14:textId="77777777" w:rsidR="002C48BC" w:rsidRPr="002C48BC" w:rsidRDefault="002C48BC" w:rsidP="002C48BC">
      <w:pPr>
        <w:numPr>
          <w:ilvl w:val="1"/>
          <w:numId w:val="93"/>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51A58758" w14:textId="77777777" w:rsidR="002C48BC" w:rsidRPr="002C48BC" w:rsidRDefault="002C48BC" w:rsidP="002C48BC">
      <w:pPr>
        <w:numPr>
          <w:ilvl w:val="1"/>
          <w:numId w:val="93"/>
        </w:numPr>
        <w:ind w:left="284" w:hanging="295"/>
        <w:contextualSpacing/>
        <w:jc w:val="both"/>
        <w:rPr>
          <w:rFonts w:eastAsiaTheme="minorHAnsi"/>
          <w:color w:val="000000" w:themeColor="text1"/>
          <w:sz w:val="22"/>
          <w:lang w:eastAsia="en-US"/>
        </w:rPr>
      </w:pPr>
      <w:r w:rsidRPr="002C48BC">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56461E2C" w14:textId="77777777" w:rsidR="002C48BC" w:rsidRPr="002C48BC" w:rsidRDefault="002C48BC" w:rsidP="002C48BC">
      <w:pPr>
        <w:numPr>
          <w:ilvl w:val="1"/>
          <w:numId w:val="93"/>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5B006AB4" w14:textId="77777777" w:rsidR="002C48BC" w:rsidRPr="002C48BC" w:rsidRDefault="002C48BC" w:rsidP="002C48BC">
      <w:pPr>
        <w:contextualSpacing/>
        <w:jc w:val="both"/>
        <w:rPr>
          <w:rFonts w:eastAsiaTheme="minorHAnsi"/>
          <w:color w:val="000000" w:themeColor="text1"/>
          <w:sz w:val="22"/>
          <w:lang w:eastAsia="en-US"/>
        </w:rPr>
      </w:pPr>
    </w:p>
    <w:p w14:paraId="3A0A6ABC" w14:textId="77777777" w:rsidR="002C48BC" w:rsidRPr="002C48BC" w:rsidRDefault="002C48BC" w:rsidP="002C48BC">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CAD84FD" w14:textId="77777777" w:rsidR="002C48BC" w:rsidRPr="002C48BC" w:rsidRDefault="002C48BC" w:rsidP="002C48BC">
      <w:pPr>
        <w:jc w:val="both"/>
        <w:rPr>
          <w:b/>
          <w:color w:val="000000" w:themeColor="text1"/>
        </w:rPr>
      </w:pPr>
    </w:p>
    <w:p w14:paraId="67D3BDD1" w14:textId="77777777" w:rsidR="002C48BC" w:rsidRPr="002C48BC" w:rsidRDefault="002C48BC" w:rsidP="002C48BC">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4125E7F2" w14:textId="77777777" w:rsidR="002C48BC" w:rsidRPr="002C48BC" w:rsidRDefault="002C48BC" w:rsidP="002C48BC">
      <w:pPr>
        <w:jc w:val="both"/>
        <w:rPr>
          <w:color w:val="000000" w:themeColor="text1"/>
        </w:rPr>
      </w:pPr>
      <w:r w:rsidRPr="002C48BC">
        <w:rPr>
          <w:color w:val="000000" w:themeColor="text1"/>
        </w:rPr>
        <w:t>2. Учет запасов в некредитной финансовой организации.</w:t>
      </w:r>
    </w:p>
    <w:p w14:paraId="664013C4" w14:textId="77777777" w:rsidR="002C48BC" w:rsidRPr="002C48BC" w:rsidRDefault="002C48BC" w:rsidP="002C48BC">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434332C6" w14:textId="77777777" w:rsidR="002C48BC" w:rsidRPr="002C48BC" w:rsidRDefault="002C48BC" w:rsidP="002C48BC">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03FFB757" w14:textId="77777777" w:rsidR="002C48BC" w:rsidRPr="002C48BC" w:rsidRDefault="002C48BC" w:rsidP="002C48BC">
      <w:pPr>
        <w:jc w:val="both"/>
        <w:rPr>
          <w:color w:val="000000" w:themeColor="text1"/>
        </w:rPr>
      </w:pPr>
      <w:r w:rsidRPr="002C48BC">
        <w:rPr>
          <w:color w:val="000000" w:themeColor="text1"/>
        </w:rPr>
        <w:lastRenderedPageBreak/>
        <w:t>5. Вопросы осуществления аудиторских процедур при проведении аудита годовой бухгалтерской отчетности некредитных финансовых организаций.</w:t>
      </w:r>
    </w:p>
    <w:p w14:paraId="04293D2E" w14:textId="77777777" w:rsidR="002C48BC" w:rsidRPr="002C48BC" w:rsidRDefault="002C48BC" w:rsidP="002C48BC">
      <w:pPr>
        <w:jc w:val="both"/>
        <w:rPr>
          <w:color w:val="000000" w:themeColor="text1"/>
        </w:rPr>
      </w:pPr>
    </w:p>
    <w:p w14:paraId="3D1CC682" w14:textId="77777777" w:rsidR="002C48BC" w:rsidRPr="002C48BC" w:rsidRDefault="002C48BC" w:rsidP="002C48BC">
      <w:pPr>
        <w:jc w:val="both"/>
        <w:rPr>
          <w:b/>
          <w:color w:val="000000" w:themeColor="text1"/>
        </w:rPr>
      </w:pPr>
      <w:r w:rsidRPr="002C48BC">
        <w:rPr>
          <w:b/>
          <w:color w:val="000000" w:themeColor="text1"/>
        </w:rPr>
        <w:t>Результат обучения</w:t>
      </w:r>
    </w:p>
    <w:p w14:paraId="13F836EE" w14:textId="77777777" w:rsidR="002C48BC" w:rsidRPr="002C48BC" w:rsidRDefault="002C48BC" w:rsidP="002C48BC">
      <w:pPr>
        <w:jc w:val="both"/>
        <w:rPr>
          <w:b/>
          <w:color w:val="000000" w:themeColor="text1"/>
        </w:rPr>
      </w:pPr>
    </w:p>
    <w:p w14:paraId="346009CD" w14:textId="77777777" w:rsidR="002C48BC" w:rsidRPr="002C48BC" w:rsidRDefault="002C48BC" w:rsidP="002C48BC">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6364BFEF" w14:textId="77777777" w:rsidR="002C48BC" w:rsidRPr="002C48BC" w:rsidRDefault="002C48BC" w:rsidP="002C48BC">
      <w:pPr>
        <w:ind w:right="-113"/>
        <w:jc w:val="both"/>
      </w:pPr>
    </w:p>
    <w:p w14:paraId="2B241216" w14:textId="77777777" w:rsidR="002C48BC" w:rsidRPr="002C48BC" w:rsidRDefault="002C48BC" w:rsidP="002C48BC">
      <w:pPr>
        <w:ind w:right="-113"/>
        <w:jc w:val="both"/>
      </w:pPr>
    </w:p>
    <w:p w14:paraId="21D69CCD" w14:textId="77777777" w:rsidR="002C48BC" w:rsidRPr="002C48BC" w:rsidRDefault="002C48BC" w:rsidP="002C48BC">
      <w:pPr>
        <w:ind w:left="29" w:right="-113"/>
        <w:jc w:val="both"/>
      </w:pPr>
      <w:r w:rsidRPr="002C48BC">
        <w:rPr>
          <w:b/>
        </w:rPr>
        <w:t xml:space="preserve"> </w:t>
      </w:r>
      <w:r w:rsidRPr="002C48BC">
        <w:t xml:space="preserve">  </w:t>
      </w:r>
    </w:p>
    <w:p w14:paraId="414A30E6" w14:textId="77777777" w:rsidR="002C48BC" w:rsidRPr="002C48BC" w:rsidRDefault="002C48BC" w:rsidP="002C48BC">
      <w:pPr>
        <w:spacing w:after="160" w:line="259" w:lineRule="auto"/>
        <w:ind w:left="24" w:right="748" w:hanging="10"/>
        <w:rPr>
          <w:rFonts w:eastAsia="Calibri"/>
          <w:lang w:eastAsia="en-US"/>
        </w:rPr>
      </w:pPr>
      <w:bookmarkStart w:id="35" w:name="Программа10"/>
      <w:r w:rsidRPr="002C48BC">
        <w:rPr>
          <w:rFonts w:eastAsia="Calibri"/>
          <w:b/>
          <w:lang w:eastAsia="en-US"/>
        </w:rPr>
        <w:t>6-6-11 «ПОРЯДОК БУХГАЛТЕРСКОГО УЧЕТА И ФИНАНСОВОЙ ОТЧЕТНОСТИ НЕКРЕДИТНЫХ ФИНАНСОВЫХ ОРГАНИЗАЦИЙ. АУДИТ. (НФО)»</w:t>
      </w:r>
      <w:bookmarkEnd w:id="35"/>
    </w:p>
    <w:p w14:paraId="5642CBE2" w14:textId="77777777" w:rsidR="002C48BC" w:rsidRPr="002C48BC" w:rsidRDefault="002C48BC" w:rsidP="002C48BC">
      <w:pPr>
        <w:spacing w:after="160" w:line="259" w:lineRule="auto"/>
        <w:ind w:left="24" w:right="748" w:hanging="10"/>
        <w:rPr>
          <w:rFonts w:eastAsia="Calibri"/>
          <w:lang w:eastAsia="en-US"/>
        </w:rPr>
      </w:pPr>
    </w:p>
    <w:p w14:paraId="5B947F42" w14:textId="77777777" w:rsidR="002C48BC" w:rsidRPr="002C48BC" w:rsidRDefault="002C48BC" w:rsidP="002C48BC">
      <w:pPr>
        <w:spacing w:after="160" w:line="259" w:lineRule="auto"/>
        <w:ind w:left="24" w:right="748" w:hanging="10"/>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40 академических часов.  </w:t>
      </w:r>
    </w:p>
    <w:p w14:paraId="6AE2DEDD" w14:textId="77777777" w:rsidR="002C48BC" w:rsidRPr="002C48BC" w:rsidRDefault="002C48BC" w:rsidP="002C48BC">
      <w:pPr>
        <w:spacing w:after="160" w:line="259" w:lineRule="auto"/>
        <w:ind w:left="14" w:right="-1"/>
        <w:jc w:val="both"/>
        <w:rPr>
          <w:rFonts w:eastAsia="Calibri"/>
          <w:lang w:eastAsia="en-US"/>
        </w:rPr>
      </w:pPr>
      <w:r w:rsidRPr="002C48BC">
        <w:rPr>
          <w:rFonts w:eastAsia="Calibri"/>
          <w:b/>
          <w:lang w:eastAsia="en-US"/>
        </w:rPr>
        <w:t xml:space="preserve">Цель программы - </w:t>
      </w:r>
      <w:r w:rsidRPr="002C48BC">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1C8CC6F6" w14:textId="77777777" w:rsidR="002C48BC" w:rsidRPr="002C48BC" w:rsidRDefault="002C48BC" w:rsidP="002C48BC">
      <w:pPr>
        <w:spacing w:after="160" w:line="259" w:lineRule="auto"/>
        <w:ind w:left="24" w:right="748" w:hanging="10"/>
        <w:jc w:val="both"/>
        <w:rPr>
          <w:rFonts w:eastAsia="Calibri"/>
          <w:b/>
          <w:lang w:eastAsia="en-US"/>
        </w:rPr>
      </w:pPr>
      <w:r w:rsidRPr="002C48BC">
        <w:rPr>
          <w:rFonts w:eastAsia="Calibri"/>
          <w:b/>
          <w:lang w:eastAsia="en-US"/>
        </w:rPr>
        <w:t>Тема 1.</w:t>
      </w:r>
      <w:r w:rsidRPr="002C48BC">
        <w:rPr>
          <w:rFonts w:eastAsia="Arial"/>
          <w:b/>
          <w:lang w:eastAsia="en-US"/>
        </w:rPr>
        <w:t xml:space="preserve"> </w:t>
      </w:r>
      <w:r w:rsidRPr="002C48BC">
        <w:rPr>
          <w:rFonts w:eastAsia="Calibri"/>
          <w:b/>
          <w:lang w:eastAsia="en-US"/>
        </w:rPr>
        <w:t>Банк России как мегарегулятор финансового рынка</w:t>
      </w:r>
    </w:p>
    <w:p w14:paraId="5FB99CD0" w14:textId="77777777" w:rsidR="002C48BC" w:rsidRPr="002C48BC" w:rsidRDefault="002C48BC" w:rsidP="002C48BC">
      <w:pPr>
        <w:numPr>
          <w:ilvl w:val="0"/>
          <w:numId w:val="16"/>
        </w:numPr>
        <w:spacing w:after="160" w:line="259" w:lineRule="auto"/>
        <w:contextualSpacing/>
        <w:jc w:val="both"/>
        <w:rPr>
          <w:rFonts w:eastAsia="Calibri"/>
          <w:lang w:eastAsia="en-US"/>
        </w:rPr>
      </w:pPr>
      <w:r w:rsidRPr="002C48BC">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6EC1C268" w14:textId="77777777" w:rsidR="002C48BC" w:rsidRPr="002C48BC" w:rsidRDefault="002C48BC" w:rsidP="002C48BC">
      <w:pPr>
        <w:numPr>
          <w:ilvl w:val="0"/>
          <w:numId w:val="16"/>
        </w:numPr>
        <w:spacing w:after="160" w:line="259" w:lineRule="auto"/>
        <w:contextualSpacing/>
        <w:jc w:val="both"/>
        <w:rPr>
          <w:rFonts w:eastAsia="Calibri"/>
          <w:lang w:eastAsia="en-US"/>
        </w:rPr>
      </w:pPr>
      <w:r w:rsidRPr="002C48BC">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2C48BC">
        <w:rPr>
          <w:rFonts w:eastAsia="Calibri"/>
          <w:b/>
          <w:lang w:eastAsia="en-US"/>
        </w:rPr>
        <w:t xml:space="preserve"> </w:t>
      </w:r>
      <w:r w:rsidRPr="002C48BC">
        <w:rPr>
          <w:rFonts w:eastAsia="Calibri"/>
          <w:lang w:eastAsia="en-US"/>
        </w:rPr>
        <w:t>счетов бухгалтерского учета</w:t>
      </w:r>
      <w:r w:rsidRPr="002C48BC">
        <w:rPr>
          <w:rFonts w:eastAsia="Calibri"/>
          <w:b/>
          <w:lang w:eastAsia="en-US"/>
        </w:rPr>
        <w:t xml:space="preserve"> </w:t>
      </w:r>
      <w:r w:rsidRPr="002C48BC">
        <w:rPr>
          <w:rFonts w:eastAsia="Calibri"/>
          <w:lang w:eastAsia="en-US"/>
        </w:rPr>
        <w:t>и отраслевые стандарты бухгалтерского учета для некредитных финансовых организаций.</w:t>
      </w:r>
    </w:p>
    <w:p w14:paraId="1A4C10BC" w14:textId="77777777" w:rsidR="002C48BC" w:rsidRPr="002C48BC" w:rsidRDefault="002C48BC" w:rsidP="002C48BC">
      <w:pPr>
        <w:numPr>
          <w:ilvl w:val="0"/>
          <w:numId w:val="16"/>
        </w:numPr>
        <w:spacing w:after="160" w:line="259" w:lineRule="auto"/>
        <w:contextualSpacing/>
        <w:jc w:val="both"/>
        <w:rPr>
          <w:rFonts w:eastAsia="Calibri"/>
          <w:lang w:eastAsia="en-US"/>
        </w:rPr>
      </w:pPr>
      <w:r w:rsidRPr="002C48BC">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732AC6FF" w14:textId="77777777" w:rsidR="002C48BC" w:rsidRPr="002C48BC" w:rsidRDefault="002C48BC" w:rsidP="002C48BC">
      <w:pPr>
        <w:spacing w:after="160" w:line="259" w:lineRule="auto"/>
        <w:jc w:val="both"/>
        <w:rPr>
          <w:rFonts w:eastAsia="Calibri"/>
          <w:lang w:eastAsia="en-US"/>
        </w:rPr>
      </w:pPr>
    </w:p>
    <w:p w14:paraId="4B212883" w14:textId="77777777" w:rsidR="002C48BC" w:rsidRPr="002C48BC" w:rsidRDefault="002C48BC" w:rsidP="002C48BC">
      <w:pPr>
        <w:spacing w:after="160" w:line="259" w:lineRule="auto"/>
        <w:ind w:right="-1"/>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521BF771" w14:textId="77777777" w:rsidR="002C48BC" w:rsidRPr="002C48BC" w:rsidRDefault="002C48BC" w:rsidP="002C48BC">
      <w:pPr>
        <w:numPr>
          <w:ilvl w:val="0"/>
          <w:numId w:val="14"/>
        </w:numPr>
        <w:spacing w:after="160" w:line="259" w:lineRule="auto"/>
        <w:contextualSpacing/>
        <w:jc w:val="both"/>
        <w:rPr>
          <w:rFonts w:eastAsia="Calibri"/>
          <w:lang w:eastAsia="en-US"/>
        </w:rPr>
      </w:pPr>
      <w:r w:rsidRPr="002C48BC">
        <w:rPr>
          <w:rFonts w:eastAsia="Calibri"/>
          <w:lang w:eastAsia="en-US"/>
        </w:rPr>
        <w:t>Основные принципы бухгалтерского учета в некредитных финансовых организациях.</w:t>
      </w:r>
    </w:p>
    <w:p w14:paraId="15F07954" w14:textId="77777777" w:rsidR="002C48BC" w:rsidRPr="002C48BC" w:rsidRDefault="002C48BC" w:rsidP="002C48BC">
      <w:pPr>
        <w:numPr>
          <w:ilvl w:val="0"/>
          <w:numId w:val="14"/>
        </w:numPr>
        <w:spacing w:after="160" w:line="259" w:lineRule="auto"/>
        <w:contextualSpacing/>
        <w:jc w:val="both"/>
        <w:rPr>
          <w:rFonts w:eastAsia="Calibri"/>
          <w:lang w:eastAsia="en-US"/>
        </w:rPr>
      </w:pPr>
      <w:r w:rsidRPr="002C48BC">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456B45BC" w14:textId="77777777" w:rsidR="002C48BC" w:rsidRPr="002C48BC" w:rsidRDefault="002C48BC" w:rsidP="002C48BC">
      <w:pPr>
        <w:numPr>
          <w:ilvl w:val="0"/>
          <w:numId w:val="14"/>
        </w:numPr>
        <w:spacing w:after="160" w:line="259" w:lineRule="auto"/>
        <w:ind w:right="-1"/>
        <w:contextualSpacing/>
        <w:jc w:val="both"/>
        <w:rPr>
          <w:rFonts w:eastAsia="Calibri"/>
          <w:lang w:eastAsia="en-US"/>
        </w:rPr>
      </w:pPr>
      <w:r w:rsidRPr="002C48BC">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3F5F1C4E" w14:textId="77777777" w:rsidR="002C48BC" w:rsidRPr="002C48BC" w:rsidRDefault="002C48BC" w:rsidP="002C48BC">
      <w:pPr>
        <w:numPr>
          <w:ilvl w:val="0"/>
          <w:numId w:val="14"/>
        </w:numPr>
        <w:spacing w:after="160" w:line="259" w:lineRule="auto"/>
        <w:contextualSpacing/>
        <w:jc w:val="both"/>
        <w:rPr>
          <w:rFonts w:eastAsia="Calibri"/>
          <w:lang w:eastAsia="en-US"/>
        </w:rPr>
      </w:pPr>
      <w:r w:rsidRPr="002C48BC">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3ECDC277" w14:textId="77777777" w:rsidR="002C48BC" w:rsidRPr="002C48BC" w:rsidRDefault="002C48BC" w:rsidP="002C48BC">
      <w:pPr>
        <w:numPr>
          <w:ilvl w:val="0"/>
          <w:numId w:val="14"/>
        </w:numPr>
        <w:spacing w:after="160" w:line="259" w:lineRule="auto"/>
        <w:contextualSpacing/>
        <w:jc w:val="both"/>
        <w:rPr>
          <w:rFonts w:eastAsia="Calibri"/>
          <w:lang w:eastAsia="en-US"/>
        </w:rPr>
      </w:pPr>
      <w:r w:rsidRPr="002C48BC">
        <w:rPr>
          <w:rFonts w:eastAsia="Calibri"/>
          <w:lang w:eastAsia="en-US"/>
        </w:rPr>
        <w:lastRenderedPageBreak/>
        <w:t xml:space="preserve">Определение и отражение в учете доходов, расходов и прочего совокупного дохода. </w:t>
      </w:r>
    </w:p>
    <w:p w14:paraId="76AA18CF" w14:textId="77777777" w:rsidR="002C48BC" w:rsidRPr="002C48BC" w:rsidRDefault="002C48BC" w:rsidP="002C48BC">
      <w:pPr>
        <w:spacing w:after="160" w:line="259" w:lineRule="auto"/>
        <w:jc w:val="both"/>
        <w:rPr>
          <w:rFonts w:eastAsia="Calibri"/>
          <w:lang w:eastAsia="en-US"/>
        </w:rPr>
      </w:pPr>
    </w:p>
    <w:p w14:paraId="7686A546" w14:textId="77777777" w:rsidR="002C48BC" w:rsidRPr="002C48BC" w:rsidRDefault="002C48BC" w:rsidP="002C48BC">
      <w:pPr>
        <w:spacing w:after="160" w:line="259" w:lineRule="auto"/>
        <w:ind w:right="-1"/>
        <w:jc w:val="both"/>
        <w:rPr>
          <w:rFonts w:eastAsia="Calibri"/>
          <w:b/>
          <w:lang w:eastAsia="en-US"/>
        </w:rPr>
      </w:pPr>
      <w:r w:rsidRPr="002C48BC">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267F53CF" w14:textId="77777777" w:rsidR="002C48BC" w:rsidRPr="002C48BC" w:rsidRDefault="002C48BC" w:rsidP="002C48BC">
      <w:pPr>
        <w:numPr>
          <w:ilvl w:val="0"/>
          <w:numId w:val="17"/>
        </w:numPr>
        <w:spacing w:after="160" w:line="259" w:lineRule="auto"/>
        <w:contextualSpacing/>
        <w:jc w:val="both"/>
        <w:rPr>
          <w:rFonts w:eastAsia="Calibri"/>
          <w:lang w:eastAsia="en-US"/>
        </w:rPr>
      </w:pPr>
      <w:r w:rsidRPr="002C48BC">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7DBEFCE5" w14:textId="77777777" w:rsidR="002C48BC" w:rsidRPr="002C48BC" w:rsidRDefault="002C48BC" w:rsidP="002C48BC">
      <w:pPr>
        <w:numPr>
          <w:ilvl w:val="0"/>
          <w:numId w:val="17"/>
        </w:numPr>
        <w:spacing w:after="160" w:line="259" w:lineRule="auto"/>
        <w:contextualSpacing/>
        <w:jc w:val="both"/>
        <w:rPr>
          <w:rFonts w:eastAsia="Calibri"/>
          <w:lang w:eastAsia="en-US"/>
        </w:rPr>
      </w:pPr>
      <w:r w:rsidRPr="002C48BC">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22F8CF16" w14:textId="77777777" w:rsidR="002C48BC" w:rsidRPr="002C48BC" w:rsidRDefault="002C48BC" w:rsidP="002C48BC">
      <w:pPr>
        <w:numPr>
          <w:ilvl w:val="0"/>
          <w:numId w:val="17"/>
        </w:numPr>
        <w:spacing w:after="160" w:line="259" w:lineRule="auto"/>
        <w:contextualSpacing/>
        <w:jc w:val="both"/>
        <w:rPr>
          <w:rFonts w:eastAsia="Calibri"/>
          <w:lang w:eastAsia="en-US"/>
        </w:rPr>
      </w:pPr>
      <w:r w:rsidRPr="002C48BC">
        <w:rPr>
          <w:rFonts w:eastAsia="Calibri"/>
          <w:lang w:eastAsia="en-US"/>
        </w:rPr>
        <w:t>Сделки РЕПО: порядок учета у первоначального покупателя и первоначального продавца</w:t>
      </w:r>
    </w:p>
    <w:p w14:paraId="3E2D3611" w14:textId="77777777" w:rsidR="002C48BC" w:rsidRPr="002C48BC" w:rsidRDefault="002C48BC" w:rsidP="002C48BC">
      <w:pPr>
        <w:numPr>
          <w:ilvl w:val="0"/>
          <w:numId w:val="17"/>
        </w:numPr>
        <w:spacing w:after="160" w:line="259" w:lineRule="auto"/>
        <w:ind w:right="-1"/>
        <w:contextualSpacing/>
        <w:jc w:val="both"/>
        <w:rPr>
          <w:rFonts w:eastAsia="Calibri"/>
          <w:lang w:eastAsia="en-US"/>
        </w:rPr>
      </w:pPr>
      <w:r w:rsidRPr="002C48BC">
        <w:rPr>
          <w:rFonts w:eastAsia="Calibri"/>
          <w:lang w:eastAsia="en-US"/>
        </w:rPr>
        <w:t>Учет производных финансовых инструментов: поставочных и расчетных.</w:t>
      </w:r>
    </w:p>
    <w:p w14:paraId="677FF10E" w14:textId="77777777" w:rsidR="002C48BC" w:rsidRPr="002C48BC" w:rsidRDefault="002C48BC" w:rsidP="002C48BC">
      <w:pPr>
        <w:numPr>
          <w:ilvl w:val="0"/>
          <w:numId w:val="17"/>
        </w:numPr>
        <w:spacing w:after="160" w:line="259" w:lineRule="auto"/>
        <w:contextualSpacing/>
        <w:jc w:val="both"/>
        <w:rPr>
          <w:rFonts w:eastAsia="Calibri"/>
          <w:lang w:eastAsia="en-US"/>
        </w:rPr>
      </w:pPr>
      <w:r w:rsidRPr="002C48BC">
        <w:rPr>
          <w:rFonts w:eastAsia="Calibri"/>
          <w:lang w:eastAsia="en-US"/>
        </w:rPr>
        <w:t>Отражение в учете форвардного поставочного контракта, форвардного расчетного контракта, опциона</w:t>
      </w:r>
    </w:p>
    <w:p w14:paraId="324F9FD8" w14:textId="77777777" w:rsidR="002C48BC" w:rsidRPr="002C48BC" w:rsidRDefault="002C48BC" w:rsidP="002C48BC">
      <w:pPr>
        <w:numPr>
          <w:ilvl w:val="0"/>
          <w:numId w:val="17"/>
        </w:numPr>
        <w:spacing w:after="160" w:line="259" w:lineRule="auto"/>
        <w:contextualSpacing/>
        <w:jc w:val="both"/>
        <w:rPr>
          <w:rFonts w:eastAsia="Calibri"/>
          <w:lang w:eastAsia="en-US"/>
        </w:rPr>
      </w:pPr>
      <w:r w:rsidRPr="002C48BC">
        <w:rPr>
          <w:rFonts w:eastAsia="Calibri"/>
          <w:lang w:eastAsia="en-US"/>
        </w:rPr>
        <w:t xml:space="preserve">Порядок отражения на счетах бухгалтерского учета кредитными организациями операций хеджирования </w:t>
      </w:r>
    </w:p>
    <w:p w14:paraId="33B401AE" w14:textId="77777777" w:rsidR="002C48BC" w:rsidRPr="002C48BC" w:rsidRDefault="002C48BC" w:rsidP="002C48BC">
      <w:pPr>
        <w:spacing w:after="160" w:line="259" w:lineRule="auto"/>
        <w:jc w:val="both"/>
        <w:rPr>
          <w:rFonts w:eastAsia="Calibri"/>
          <w:lang w:eastAsia="en-US"/>
        </w:rPr>
      </w:pPr>
    </w:p>
    <w:p w14:paraId="1BB12C62"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4. Порядок бухгалтерского учета операций по размещению денежных средств</w:t>
      </w:r>
    </w:p>
    <w:p w14:paraId="7700599B" w14:textId="77777777" w:rsidR="002C48BC" w:rsidRPr="002C48BC" w:rsidRDefault="002C48BC" w:rsidP="002C48BC">
      <w:pPr>
        <w:numPr>
          <w:ilvl w:val="0"/>
          <w:numId w:val="18"/>
        </w:numPr>
        <w:spacing w:after="160" w:line="259" w:lineRule="auto"/>
        <w:ind w:right="-1"/>
        <w:contextualSpacing/>
        <w:jc w:val="both"/>
        <w:rPr>
          <w:rFonts w:eastAsia="Calibri"/>
          <w:lang w:eastAsia="en-US"/>
        </w:rPr>
      </w:pPr>
      <w:r w:rsidRPr="002C48BC">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37A7D60" w14:textId="77777777" w:rsidR="002C48BC" w:rsidRPr="002C48BC" w:rsidRDefault="002C48BC" w:rsidP="002C48BC">
      <w:pPr>
        <w:numPr>
          <w:ilvl w:val="0"/>
          <w:numId w:val="18"/>
        </w:numPr>
        <w:spacing w:after="160" w:line="259" w:lineRule="auto"/>
        <w:contextualSpacing/>
        <w:jc w:val="both"/>
        <w:rPr>
          <w:rFonts w:eastAsia="Calibri"/>
          <w:lang w:eastAsia="en-US"/>
        </w:rPr>
      </w:pPr>
      <w:r w:rsidRPr="002C48BC">
        <w:rPr>
          <w:rFonts w:eastAsia="Calibri"/>
          <w:lang w:eastAsia="en-US"/>
        </w:rPr>
        <w:t>Расчет амортизированной стоимости и определение балансовой стоимости финансового актива</w:t>
      </w:r>
    </w:p>
    <w:p w14:paraId="6D28C5A2" w14:textId="77777777" w:rsidR="002C48BC" w:rsidRPr="002C48BC" w:rsidRDefault="002C48BC" w:rsidP="002C48BC">
      <w:pPr>
        <w:numPr>
          <w:ilvl w:val="0"/>
          <w:numId w:val="18"/>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032B80F" w14:textId="77777777" w:rsidR="002C48BC" w:rsidRPr="002C48BC" w:rsidRDefault="002C48BC" w:rsidP="002C48BC">
      <w:pPr>
        <w:spacing w:after="160" w:line="259" w:lineRule="auto"/>
        <w:jc w:val="both"/>
        <w:rPr>
          <w:rFonts w:eastAsia="Calibri"/>
          <w:lang w:eastAsia="en-US"/>
        </w:rPr>
      </w:pPr>
    </w:p>
    <w:p w14:paraId="44CBF9FB"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6041E68D" w14:textId="77777777" w:rsidR="002C48BC" w:rsidRPr="002C48BC" w:rsidRDefault="002C48BC" w:rsidP="002C48BC">
      <w:pPr>
        <w:numPr>
          <w:ilvl w:val="0"/>
          <w:numId w:val="19"/>
        </w:numPr>
        <w:spacing w:after="160" w:line="259" w:lineRule="auto"/>
        <w:contextualSpacing/>
        <w:jc w:val="both"/>
        <w:rPr>
          <w:rFonts w:eastAsia="Calibri"/>
          <w:lang w:eastAsia="en-US"/>
        </w:rPr>
      </w:pPr>
      <w:r w:rsidRPr="002C48BC">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B369D4A" w14:textId="77777777" w:rsidR="002C48BC" w:rsidRPr="002C48BC" w:rsidRDefault="002C48BC" w:rsidP="002C48BC">
      <w:pPr>
        <w:numPr>
          <w:ilvl w:val="0"/>
          <w:numId w:val="19"/>
        </w:numPr>
        <w:spacing w:after="160" w:line="259" w:lineRule="auto"/>
        <w:contextualSpacing/>
        <w:jc w:val="both"/>
        <w:rPr>
          <w:rFonts w:eastAsia="Calibri"/>
          <w:lang w:eastAsia="en-US"/>
        </w:rPr>
      </w:pPr>
      <w:r w:rsidRPr="002C48BC">
        <w:rPr>
          <w:rFonts w:eastAsia="Calibri"/>
          <w:lang w:eastAsia="en-US"/>
        </w:rPr>
        <w:t>Учет отложенных налоговых обязательств и отложенных налоговых активов.</w:t>
      </w:r>
    </w:p>
    <w:p w14:paraId="593D1991" w14:textId="77777777" w:rsidR="002C48BC" w:rsidRPr="002C48BC" w:rsidRDefault="002C48BC" w:rsidP="002C48BC">
      <w:pPr>
        <w:numPr>
          <w:ilvl w:val="0"/>
          <w:numId w:val="19"/>
        </w:numPr>
        <w:spacing w:after="160" w:line="259" w:lineRule="auto"/>
        <w:contextualSpacing/>
        <w:jc w:val="both"/>
        <w:rPr>
          <w:rFonts w:eastAsia="Calibri"/>
          <w:lang w:eastAsia="en-US"/>
        </w:rPr>
      </w:pPr>
      <w:r w:rsidRPr="002C48BC">
        <w:rPr>
          <w:rFonts w:eastAsia="Calibri"/>
          <w:lang w:eastAsia="en-US"/>
        </w:rPr>
        <w:t>Расчет отложенных налоговых активов и отложенных налоговых обязательств</w:t>
      </w:r>
    </w:p>
    <w:p w14:paraId="180AA8EB" w14:textId="77777777" w:rsidR="002C48BC" w:rsidRPr="002C48BC" w:rsidRDefault="002C48BC" w:rsidP="002C48BC">
      <w:pPr>
        <w:numPr>
          <w:ilvl w:val="0"/>
          <w:numId w:val="19"/>
        </w:numPr>
        <w:spacing w:after="160" w:line="259" w:lineRule="auto"/>
        <w:contextualSpacing/>
        <w:jc w:val="both"/>
        <w:rPr>
          <w:rFonts w:eastAsia="Calibri"/>
          <w:lang w:eastAsia="en-US"/>
        </w:rPr>
      </w:pPr>
      <w:r w:rsidRPr="002C48BC">
        <w:rPr>
          <w:rFonts w:eastAsia="Calibri"/>
          <w:lang w:eastAsia="en-US"/>
        </w:rPr>
        <w:t>Учет резервов – оценочных обязательств и условных обязательств.</w:t>
      </w:r>
    </w:p>
    <w:p w14:paraId="6BFEFFA8" w14:textId="77777777" w:rsidR="002C48BC" w:rsidRPr="002C48BC" w:rsidRDefault="002C48BC" w:rsidP="002C48BC">
      <w:pPr>
        <w:numPr>
          <w:ilvl w:val="0"/>
          <w:numId w:val="19"/>
        </w:numPr>
        <w:spacing w:after="160" w:line="259" w:lineRule="auto"/>
        <w:contextualSpacing/>
        <w:jc w:val="both"/>
        <w:rPr>
          <w:rFonts w:eastAsia="Calibri"/>
          <w:lang w:eastAsia="en-US"/>
        </w:rPr>
      </w:pPr>
      <w:r w:rsidRPr="002C48BC">
        <w:rPr>
          <w:rFonts w:eastAsia="Calibri"/>
          <w:lang w:eastAsia="en-US"/>
        </w:rPr>
        <w:t>Учет вознаграждений работникам.</w:t>
      </w:r>
    </w:p>
    <w:p w14:paraId="30A2CA64" w14:textId="77777777" w:rsidR="002C48BC" w:rsidRPr="002C48BC" w:rsidRDefault="002C48BC" w:rsidP="002C48BC">
      <w:pPr>
        <w:spacing w:after="160" w:line="259" w:lineRule="auto"/>
        <w:jc w:val="both"/>
        <w:rPr>
          <w:rFonts w:eastAsia="Calibri"/>
          <w:lang w:eastAsia="en-US"/>
        </w:rPr>
      </w:pPr>
    </w:p>
    <w:p w14:paraId="703B29A1"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lastRenderedPageBreak/>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28B8F462" w14:textId="77777777" w:rsidR="002C48BC" w:rsidRPr="002C48BC" w:rsidRDefault="002C48BC" w:rsidP="002C48BC">
      <w:pPr>
        <w:numPr>
          <w:ilvl w:val="0"/>
          <w:numId w:val="20"/>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5A8426D8" w14:textId="77777777" w:rsidR="002C48BC" w:rsidRPr="002C48BC" w:rsidRDefault="002C48BC" w:rsidP="002C48BC">
      <w:pPr>
        <w:numPr>
          <w:ilvl w:val="0"/>
          <w:numId w:val="20"/>
        </w:numPr>
        <w:spacing w:after="160" w:line="259" w:lineRule="auto"/>
        <w:contextualSpacing/>
        <w:jc w:val="both"/>
        <w:rPr>
          <w:rFonts w:eastAsia="Calibri"/>
          <w:lang w:eastAsia="en-US"/>
        </w:rPr>
      </w:pPr>
      <w:r w:rsidRPr="002C48BC">
        <w:rPr>
          <w:rFonts w:eastAsia="Calibri"/>
          <w:lang w:eastAsia="en-US"/>
        </w:rPr>
        <w:t xml:space="preserve">Учет инвестиционного имущества. </w:t>
      </w:r>
    </w:p>
    <w:p w14:paraId="1AD3251B" w14:textId="77777777" w:rsidR="002C48BC" w:rsidRPr="002C48BC" w:rsidRDefault="002C48BC" w:rsidP="002C48BC">
      <w:pPr>
        <w:numPr>
          <w:ilvl w:val="0"/>
          <w:numId w:val="20"/>
        </w:numPr>
        <w:spacing w:after="160" w:line="259" w:lineRule="auto"/>
        <w:contextualSpacing/>
        <w:jc w:val="both"/>
        <w:rPr>
          <w:rFonts w:eastAsia="Calibri"/>
          <w:lang w:eastAsia="en-US"/>
        </w:rPr>
      </w:pPr>
      <w:r w:rsidRPr="002C48BC">
        <w:rPr>
          <w:rFonts w:eastAsia="Calibri"/>
          <w:lang w:eastAsia="en-US"/>
        </w:rPr>
        <w:t xml:space="preserve">Учет долгосрочных активов, предназначенных для продажи. </w:t>
      </w:r>
    </w:p>
    <w:p w14:paraId="31434138" w14:textId="77777777" w:rsidR="002C48BC" w:rsidRPr="002C48BC" w:rsidRDefault="002C48BC" w:rsidP="002C48BC">
      <w:pPr>
        <w:numPr>
          <w:ilvl w:val="0"/>
          <w:numId w:val="20"/>
        </w:numPr>
        <w:spacing w:after="160" w:line="259" w:lineRule="auto"/>
        <w:ind w:right="-1"/>
        <w:contextualSpacing/>
        <w:jc w:val="both"/>
        <w:rPr>
          <w:rFonts w:eastAsia="Calibri"/>
          <w:lang w:eastAsia="en-US"/>
        </w:rPr>
      </w:pPr>
      <w:r w:rsidRPr="002C48BC">
        <w:rPr>
          <w:rFonts w:eastAsia="Calibri"/>
          <w:lang w:eastAsia="en-US"/>
        </w:rPr>
        <w:t>Учет запасов, полученных по договорам отступного, залога, назначение которых не определено.</w:t>
      </w:r>
    </w:p>
    <w:p w14:paraId="7C29D4F6" w14:textId="77777777" w:rsidR="002C48BC" w:rsidRPr="002C48BC" w:rsidRDefault="002C48BC" w:rsidP="002C48BC">
      <w:pPr>
        <w:numPr>
          <w:ilvl w:val="0"/>
          <w:numId w:val="20"/>
        </w:numPr>
        <w:spacing w:after="160" w:line="259" w:lineRule="auto"/>
        <w:ind w:right="-1"/>
        <w:contextualSpacing/>
        <w:jc w:val="both"/>
        <w:rPr>
          <w:rFonts w:eastAsia="Calibri"/>
          <w:lang w:eastAsia="en-US"/>
        </w:rPr>
      </w:pPr>
      <w:r w:rsidRPr="002C48BC">
        <w:rPr>
          <w:rFonts w:eastAsia="Calibri"/>
          <w:lang w:eastAsia="en-US"/>
        </w:rPr>
        <w:t>Учет договоров аренды.</w:t>
      </w:r>
    </w:p>
    <w:p w14:paraId="6BDBD67A" w14:textId="77777777" w:rsidR="002C48BC" w:rsidRPr="002C48BC" w:rsidRDefault="002C48BC" w:rsidP="002C48BC">
      <w:pPr>
        <w:spacing w:after="160" w:line="259" w:lineRule="auto"/>
        <w:ind w:left="360"/>
        <w:contextualSpacing/>
        <w:jc w:val="both"/>
        <w:rPr>
          <w:rFonts w:eastAsia="Calibri"/>
          <w:lang w:eastAsia="en-US"/>
        </w:rPr>
      </w:pPr>
    </w:p>
    <w:p w14:paraId="6BC002EC" w14:textId="77777777" w:rsidR="002C48BC" w:rsidRPr="002C48BC" w:rsidRDefault="002C48BC" w:rsidP="002C48BC">
      <w:pPr>
        <w:spacing w:after="160" w:line="259" w:lineRule="auto"/>
        <w:ind w:right="-1"/>
        <w:jc w:val="both"/>
        <w:rPr>
          <w:rFonts w:eastAsia="Calibri"/>
          <w:b/>
          <w:lang w:eastAsia="en-US"/>
        </w:rPr>
      </w:pPr>
      <w:r w:rsidRPr="002C48BC">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403D1AA2" w14:textId="77777777" w:rsidR="002C48BC" w:rsidRPr="002C48BC" w:rsidRDefault="002C48BC" w:rsidP="002C48BC">
      <w:pPr>
        <w:numPr>
          <w:ilvl w:val="0"/>
          <w:numId w:val="21"/>
        </w:numPr>
        <w:spacing w:after="160" w:line="259" w:lineRule="auto"/>
        <w:ind w:right="-1"/>
        <w:contextualSpacing/>
        <w:jc w:val="both"/>
        <w:rPr>
          <w:rFonts w:eastAsia="Calibri"/>
          <w:lang w:eastAsia="en-US"/>
        </w:rPr>
      </w:pPr>
      <w:r w:rsidRPr="002C48BC">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03339F48" w14:textId="77777777" w:rsidR="002C48BC" w:rsidRPr="002C48BC" w:rsidRDefault="002C48BC" w:rsidP="002C48BC">
      <w:pPr>
        <w:numPr>
          <w:ilvl w:val="0"/>
          <w:numId w:val="21"/>
        </w:numPr>
        <w:spacing w:after="160" w:line="259" w:lineRule="auto"/>
        <w:ind w:right="-1"/>
        <w:contextualSpacing/>
        <w:jc w:val="both"/>
        <w:rPr>
          <w:rFonts w:eastAsia="Calibri"/>
          <w:lang w:eastAsia="en-US"/>
        </w:rPr>
      </w:pPr>
      <w:r w:rsidRPr="002C48BC">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E724C3E" w14:textId="77777777" w:rsidR="002C48BC" w:rsidRPr="002C48BC" w:rsidRDefault="002C48BC" w:rsidP="002C48BC">
      <w:pPr>
        <w:numPr>
          <w:ilvl w:val="0"/>
          <w:numId w:val="21"/>
        </w:numPr>
        <w:spacing w:after="160" w:line="259" w:lineRule="auto"/>
        <w:ind w:right="-1"/>
        <w:contextualSpacing/>
        <w:jc w:val="both"/>
        <w:rPr>
          <w:rFonts w:eastAsia="Calibri"/>
          <w:lang w:eastAsia="en-US"/>
        </w:rPr>
      </w:pPr>
      <w:r w:rsidRPr="002C48BC">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31E3E47B" w14:textId="77777777" w:rsidR="002C48BC" w:rsidRPr="002C48BC" w:rsidRDefault="002C48BC" w:rsidP="002C48BC">
      <w:pPr>
        <w:numPr>
          <w:ilvl w:val="0"/>
          <w:numId w:val="21"/>
        </w:numPr>
        <w:spacing w:after="160" w:line="259" w:lineRule="auto"/>
        <w:ind w:right="-1"/>
        <w:contextualSpacing/>
        <w:jc w:val="both"/>
        <w:rPr>
          <w:rFonts w:eastAsia="Calibri"/>
          <w:lang w:eastAsia="en-US"/>
        </w:rPr>
      </w:pPr>
      <w:r w:rsidRPr="002C48BC">
        <w:rPr>
          <w:rFonts w:eastAsia="Calibri"/>
          <w:lang w:eastAsia="en-US"/>
        </w:rPr>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0EC11A21" w14:textId="77777777" w:rsidR="002C48BC" w:rsidRPr="002C48BC" w:rsidRDefault="002C48BC" w:rsidP="002C48BC">
      <w:pPr>
        <w:numPr>
          <w:ilvl w:val="0"/>
          <w:numId w:val="21"/>
        </w:numPr>
        <w:spacing w:after="160" w:line="259" w:lineRule="auto"/>
        <w:ind w:right="-1"/>
        <w:contextualSpacing/>
        <w:jc w:val="both"/>
        <w:rPr>
          <w:rFonts w:eastAsia="Calibri"/>
          <w:lang w:eastAsia="en-US"/>
        </w:rPr>
      </w:pPr>
      <w:r w:rsidRPr="002C48BC">
        <w:rPr>
          <w:rFonts w:eastAsia="Calibri"/>
          <w:lang w:eastAsia="en-US"/>
        </w:rPr>
        <w:t xml:space="preserve">Публикация бухгалтерской (финансовой) отчетности.  </w:t>
      </w:r>
    </w:p>
    <w:p w14:paraId="2114167E" w14:textId="77777777" w:rsidR="002C48BC" w:rsidRPr="002C48BC" w:rsidRDefault="002C48BC" w:rsidP="002C48BC">
      <w:pPr>
        <w:numPr>
          <w:ilvl w:val="0"/>
          <w:numId w:val="21"/>
        </w:numPr>
        <w:spacing w:after="160" w:line="259" w:lineRule="auto"/>
        <w:ind w:right="-1"/>
        <w:contextualSpacing/>
        <w:jc w:val="both"/>
        <w:rPr>
          <w:rFonts w:eastAsia="Calibri"/>
          <w:lang w:eastAsia="en-US"/>
        </w:rPr>
      </w:pPr>
      <w:r w:rsidRPr="002C48BC">
        <w:rPr>
          <w:rFonts w:eastAsia="Calibri"/>
          <w:lang w:eastAsia="en-US"/>
        </w:rPr>
        <w:t xml:space="preserve">Обязательный аудит, аудиторское заключение по годовой бухгалтерской (финансовой) отчетности.  </w:t>
      </w:r>
    </w:p>
    <w:p w14:paraId="1AAFA396" w14:textId="77777777" w:rsidR="002C48BC" w:rsidRPr="002C48BC" w:rsidRDefault="002C48BC" w:rsidP="002C48BC">
      <w:pPr>
        <w:spacing w:after="160" w:line="259" w:lineRule="auto"/>
        <w:ind w:left="1379" w:right="-1"/>
        <w:jc w:val="both"/>
        <w:rPr>
          <w:rFonts w:eastAsia="Calibri"/>
          <w:lang w:eastAsia="en-US"/>
        </w:rPr>
      </w:pPr>
    </w:p>
    <w:p w14:paraId="5F2373BA" w14:textId="77777777" w:rsidR="002C48BC" w:rsidRPr="002C48BC" w:rsidRDefault="002C48BC" w:rsidP="002C48BC">
      <w:pPr>
        <w:spacing w:after="160" w:line="259" w:lineRule="auto"/>
        <w:ind w:right="-1"/>
        <w:jc w:val="both"/>
        <w:rPr>
          <w:rFonts w:eastAsia="Calibri"/>
          <w:b/>
          <w:lang w:eastAsia="en-US"/>
        </w:rPr>
      </w:pPr>
      <w:r w:rsidRPr="002C48BC">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6E1B9649" w14:textId="77777777" w:rsidR="002C48BC" w:rsidRPr="002C48BC" w:rsidRDefault="002C48BC" w:rsidP="002C48BC">
      <w:pPr>
        <w:numPr>
          <w:ilvl w:val="0"/>
          <w:numId w:val="22"/>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3361680E" w14:textId="77777777" w:rsidR="002C48BC" w:rsidRPr="002C48BC" w:rsidRDefault="002C48BC" w:rsidP="002C48BC">
      <w:pPr>
        <w:numPr>
          <w:ilvl w:val="0"/>
          <w:numId w:val="22"/>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AE1AC8A" w14:textId="77777777" w:rsidR="002C48BC" w:rsidRPr="002C48BC" w:rsidRDefault="002C48BC" w:rsidP="002C48BC">
      <w:pPr>
        <w:numPr>
          <w:ilvl w:val="0"/>
          <w:numId w:val="22"/>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EA50099" w14:textId="77777777" w:rsidR="002C48BC" w:rsidRPr="002C48BC" w:rsidRDefault="002C48BC" w:rsidP="002C48BC">
      <w:pPr>
        <w:numPr>
          <w:ilvl w:val="0"/>
          <w:numId w:val="22"/>
        </w:numPr>
        <w:spacing w:after="160" w:line="259" w:lineRule="auto"/>
        <w:ind w:right="-1"/>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1B14DEF3" w14:textId="77777777" w:rsidR="002C48BC" w:rsidRPr="002C48BC" w:rsidRDefault="002C48BC" w:rsidP="002C48BC">
      <w:pPr>
        <w:numPr>
          <w:ilvl w:val="0"/>
          <w:numId w:val="22"/>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0AB9E360" w14:textId="77777777" w:rsidR="002C48BC" w:rsidRPr="002C48BC" w:rsidRDefault="002C48BC" w:rsidP="002C48BC">
      <w:pPr>
        <w:numPr>
          <w:ilvl w:val="0"/>
          <w:numId w:val="22"/>
        </w:numPr>
        <w:spacing w:after="160" w:line="259" w:lineRule="auto"/>
        <w:contextualSpacing/>
        <w:jc w:val="both"/>
        <w:rPr>
          <w:rFonts w:eastAsia="Calibri"/>
          <w:lang w:eastAsia="en-US"/>
        </w:rPr>
      </w:pPr>
      <w:r w:rsidRPr="002C48BC">
        <w:rPr>
          <w:rFonts w:eastAsia="Calibri"/>
          <w:lang w:eastAsia="en-US"/>
        </w:rPr>
        <w:lastRenderedPageBreak/>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18549E36" w14:textId="77777777" w:rsidR="002C48BC" w:rsidRPr="002C48BC" w:rsidRDefault="002C48BC" w:rsidP="002C48BC">
      <w:pPr>
        <w:spacing w:after="160" w:line="259" w:lineRule="auto"/>
        <w:contextualSpacing/>
        <w:jc w:val="both"/>
        <w:rPr>
          <w:rFonts w:eastAsia="Calibri"/>
          <w:lang w:eastAsia="en-US"/>
        </w:rPr>
      </w:pPr>
    </w:p>
    <w:p w14:paraId="01464A46"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009C0BF1" w14:textId="77777777" w:rsidR="002C48BC" w:rsidRPr="002C48BC" w:rsidRDefault="002C48BC" w:rsidP="002C48BC">
      <w:pPr>
        <w:ind w:left="14" w:right="-1"/>
        <w:jc w:val="both"/>
        <w:rPr>
          <w:rFonts w:eastAsiaTheme="minorHAnsi"/>
          <w:lang w:eastAsia="en-US"/>
        </w:rPr>
      </w:pPr>
      <w:r w:rsidRPr="002C48BC">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48BC">
        <w:rPr>
          <w:rFonts w:eastAsia="Calibri"/>
          <w:color w:val="FF0000"/>
          <w:lang w:eastAsia="en-US"/>
        </w:rPr>
        <w:t>.</w:t>
      </w:r>
      <w:r w:rsidRPr="002C48BC">
        <w:rPr>
          <w:rFonts w:eastAsiaTheme="minorHAnsi"/>
          <w:color w:val="FF0000"/>
          <w:lang w:eastAsia="en-US"/>
        </w:rPr>
        <w:t xml:space="preserve"> </w:t>
      </w:r>
      <w:r w:rsidRPr="002C48BC">
        <w:rPr>
          <w:rFonts w:eastAsiaTheme="minorHAnsi"/>
          <w:lang w:eastAsia="en-US"/>
        </w:rPr>
        <w:t xml:space="preserve"> </w:t>
      </w:r>
    </w:p>
    <w:p w14:paraId="7D82CBFA" w14:textId="77777777" w:rsidR="002C48BC" w:rsidRPr="002C48BC" w:rsidRDefault="002C48BC" w:rsidP="002C48BC">
      <w:pPr>
        <w:ind w:left="24" w:right="-113" w:hanging="10"/>
        <w:jc w:val="both"/>
        <w:rPr>
          <w:b/>
        </w:rPr>
      </w:pPr>
    </w:p>
    <w:p w14:paraId="1DD840B3" w14:textId="77777777" w:rsidR="002C48BC" w:rsidRPr="002C48BC" w:rsidRDefault="002C48BC" w:rsidP="002C48BC">
      <w:pPr>
        <w:ind w:right="-113"/>
        <w:jc w:val="both"/>
      </w:pPr>
    </w:p>
    <w:p w14:paraId="0C36DC89" w14:textId="77777777" w:rsidR="002C48BC" w:rsidRPr="002C48BC" w:rsidRDefault="002C48BC" w:rsidP="002C48BC">
      <w:pPr>
        <w:jc w:val="both"/>
        <w:rPr>
          <w:color w:val="000000" w:themeColor="text1"/>
        </w:rPr>
      </w:pPr>
    </w:p>
    <w:p w14:paraId="2FB72E84" w14:textId="77777777" w:rsidR="002C48BC" w:rsidRPr="002C48BC" w:rsidRDefault="002C48BC" w:rsidP="002C48BC">
      <w:pPr>
        <w:spacing w:after="160" w:line="259" w:lineRule="auto"/>
        <w:jc w:val="both"/>
        <w:rPr>
          <w:rFonts w:eastAsia="Calibri"/>
          <w:b/>
          <w:color w:val="000000" w:themeColor="text1"/>
          <w:lang w:eastAsia="en-US"/>
        </w:rPr>
      </w:pPr>
      <w:bookmarkStart w:id="36" w:name="Программа13"/>
      <w:r w:rsidRPr="002C48BC">
        <w:rPr>
          <w:rFonts w:eastAsia="Calibri"/>
          <w:b/>
          <w:color w:val="000000" w:themeColor="text1"/>
          <w:lang w:eastAsia="en-US"/>
        </w:rPr>
        <w:t xml:space="preserve">6-6-12 «ОТРАСЛЕВЫЕ СТАНДАРТЫ БУХГАЛТЕРСКОГО УЧЕТА: НЕКРЕДИТНЫЕ ФИНАНСОВЫЕ ОРГАНИЗАЦИИ» </w:t>
      </w:r>
    </w:p>
    <w:bookmarkEnd w:id="36"/>
    <w:p w14:paraId="21804104"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504AFFBB"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68419B7F"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37F74CED" w14:textId="77777777" w:rsidR="002C48BC" w:rsidRPr="002C48BC" w:rsidRDefault="002C48BC" w:rsidP="002C48BC">
      <w:pPr>
        <w:spacing w:after="160" w:line="259" w:lineRule="auto"/>
        <w:jc w:val="both"/>
        <w:rPr>
          <w:rFonts w:eastAsia="Calibri"/>
          <w:color w:val="000000" w:themeColor="text1"/>
          <w:lang w:eastAsia="en-US"/>
        </w:rPr>
      </w:pPr>
    </w:p>
    <w:p w14:paraId="254EE841" w14:textId="77777777" w:rsidR="002C48BC" w:rsidRPr="002C48BC" w:rsidRDefault="002C48BC" w:rsidP="002C48BC">
      <w:pPr>
        <w:numPr>
          <w:ilvl w:val="0"/>
          <w:numId w:val="36"/>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F30DC61" w14:textId="77777777" w:rsidR="002C48BC" w:rsidRPr="002C48BC" w:rsidRDefault="002C48BC" w:rsidP="002C48BC">
      <w:pPr>
        <w:numPr>
          <w:ilvl w:val="0"/>
          <w:numId w:val="36"/>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70835C1D" w14:textId="77777777" w:rsidR="002C48BC" w:rsidRPr="002C48BC" w:rsidRDefault="002C48BC" w:rsidP="002C48BC">
      <w:pPr>
        <w:numPr>
          <w:ilvl w:val="0"/>
          <w:numId w:val="36"/>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7A71AD6E" w14:textId="77777777" w:rsidR="002C48BC" w:rsidRPr="002C48BC" w:rsidRDefault="002C48BC" w:rsidP="002C48BC">
      <w:pPr>
        <w:spacing w:after="160" w:line="259" w:lineRule="auto"/>
        <w:ind w:left="360"/>
        <w:contextualSpacing/>
        <w:jc w:val="both"/>
        <w:rPr>
          <w:rFonts w:eastAsia="Tahoma"/>
          <w:color w:val="000000" w:themeColor="text1"/>
          <w:lang w:eastAsia="en-US"/>
        </w:rPr>
      </w:pPr>
    </w:p>
    <w:p w14:paraId="7617608D"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9DFEA58"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1E2E2C2E"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6C619E13"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77FA3609"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54F7F047"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p>
    <w:p w14:paraId="46C9BB1E"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41C5A3F"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0EBEEF64"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4DF29443"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6E2EAC5F"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lastRenderedPageBreak/>
        <w:t>Классификация ценных бумаг для целей бухгалтерского учета. Критерии классификации ценных бумаг</w:t>
      </w:r>
    </w:p>
    <w:p w14:paraId="0F97B725"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Вложения в дочерние и ассоциированные компании</w:t>
      </w:r>
    </w:p>
    <w:p w14:paraId="4A59B905"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6F1BBF98"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6920EB3"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7C4AB2D4"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8BB6BFF"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292AEE94" w14:textId="77777777" w:rsidR="002C48BC" w:rsidRPr="002C48BC" w:rsidRDefault="002C48BC" w:rsidP="002C48BC">
      <w:pPr>
        <w:numPr>
          <w:ilvl w:val="0"/>
          <w:numId w:val="37"/>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6F0F6E8B" w14:textId="77777777" w:rsidR="002C48BC" w:rsidRPr="002C48BC" w:rsidRDefault="002C48BC" w:rsidP="002C48BC">
      <w:pPr>
        <w:numPr>
          <w:ilvl w:val="0"/>
          <w:numId w:val="37"/>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3E10AEFA" w14:textId="77777777" w:rsidR="002C48BC" w:rsidRPr="002C48BC" w:rsidRDefault="002C48BC" w:rsidP="002C48BC">
      <w:pPr>
        <w:numPr>
          <w:ilvl w:val="0"/>
          <w:numId w:val="37"/>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211576A0" w14:textId="77777777" w:rsidR="002C48BC" w:rsidRPr="002C48BC" w:rsidRDefault="002C48BC" w:rsidP="002C48BC">
      <w:pPr>
        <w:spacing w:after="160" w:line="259" w:lineRule="auto"/>
        <w:ind w:left="720"/>
        <w:jc w:val="both"/>
        <w:rPr>
          <w:rFonts w:eastAsia="Calibri"/>
          <w:color w:val="000000" w:themeColor="text1"/>
          <w:lang w:eastAsia="en-US"/>
        </w:rPr>
      </w:pPr>
    </w:p>
    <w:p w14:paraId="4F74AEBE"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4A6087F7" w14:textId="77777777" w:rsidR="002C48BC" w:rsidRPr="002C48BC" w:rsidRDefault="002C48BC" w:rsidP="002C48BC">
      <w:pPr>
        <w:numPr>
          <w:ilvl w:val="0"/>
          <w:numId w:val="34"/>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744CD982"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434134B5"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378FCD8F"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22CDBD92"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49EE3C9E"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5398442D"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137C56D4"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241BCCBF"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598A8B09"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3304B555" w14:textId="77777777" w:rsidR="002C48BC" w:rsidRPr="002C48BC" w:rsidRDefault="002C48BC" w:rsidP="002C48BC">
      <w:pPr>
        <w:spacing w:after="160" w:line="259" w:lineRule="auto"/>
        <w:ind w:left="360"/>
        <w:contextualSpacing/>
        <w:jc w:val="both"/>
        <w:rPr>
          <w:rFonts w:eastAsia="Tahoma"/>
          <w:color w:val="000000" w:themeColor="text1"/>
          <w:lang w:eastAsia="en-US"/>
        </w:rPr>
      </w:pPr>
    </w:p>
    <w:p w14:paraId="56AD4848" w14:textId="77777777" w:rsidR="002C48BC" w:rsidRPr="002C48BC" w:rsidRDefault="002C48BC" w:rsidP="002C48BC">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50BADA28"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2B500EDE"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3957286D"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5FB6A5E7"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D07739E" w14:textId="77777777" w:rsidR="002C48BC" w:rsidRPr="002C48BC" w:rsidRDefault="002C48BC" w:rsidP="002C48BC">
      <w:pPr>
        <w:spacing w:after="160" w:line="259" w:lineRule="auto"/>
        <w:jc w:val="both"/>
        <w:rPr>
          <w:rFonts w:eastAsia="Calibri"/>
          <w:b/>
          <w:bCs/>
          <w:i/>
          <w:iCs/>
          <w:color w:val="000000" w:themeColor="text1"/>
          <w:lang w:eastAsia="en-US"/>
        </w:rPr>
      </w:pPr>
    </w:p>
    <w:p w14:paraId="21EB7966"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lastRenderedPageBreak/>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619D016A" w14:textId="77777777" w:rsidR="002C48BC" w:rsidRPr="002C48BC" w:rsidRDefault="002C48BC" w:rsidP="002C48BC">
      <w:pPr>
        <w:spacing w:after="160" w:line="259" w:lineRule="auto"/>
        <w:jc w:val="both"/>
        <w:rPr>
          <w:rFonts w:eastAsia="Calibri"/>
          <w:b/>
          <w:bCs/>
          <w:i/>
          <w:iCs/>
          <w:color w:val="000000" w:themeColor="text1"/>
          <w:lang w:eastAsia="en-US"/>
        </w:rPr>
      </w:pPr>
    </w:p>
    <w:p w14:paraId="5F4C24A9"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0727497B"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93A9E3F"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28D590F5"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426D814"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013C3F47" w14:textId="77777777" w:rsidR="002C48BC" w:rsidRPr="002C48BC" w:rsidRDefault="002C48BC" w:rsidP="002C48BC">
      <w:pPr>
        <w:numPr>
          <w:ilvl w:val="0"/>
          <w:numId w:val="65"/>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7F542942"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5ABFB818"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0806647D"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7849B4DF"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3EACC852"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058DCEA1"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2C3CABFD" w14:textId="77777777" w:rsidR="002C48BC" w:rsidRPr="002C48BC" w:rsidRDefault="002C48BC" w:rsidP="002C48BC">
      <w:pPr>
        <w:tabs>
          <w:tab w:val="left" w:pos="360"/>
        </w:tabs>
        <w:spacing w:after="160" w:line="259" w:lineRule="auto"/>
        <w:ind w:left="360"/>
        <w:contextualSpacing/>
        <w:jc w:val="both"/>
        <w:rPr>
          <w:rFonts w:eastAsia="Tahoma"/>
          <w:color w:val="000000" w:themeColor="text1"/>
          <w:lang w:eastAsia="en-US"/>
        </w:rPr>
      </w:pPr>
    </w:p>
    <w:p w14:paraId="2E9ED6E9" w14:textId="77777777" w:rsidR="002C48BC" w:rsidRPr="002C48BC" w:rsidRDefault="002C48BC" w:rsidP="002C48BC">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1EA785DC" w14:textId="77777777" w:rsidR="002C48BC" w:rsidRPr="002C48BC" w:rsidRDefault="002C48BC" w:rsidP="002C48BC">
      <w:pPr>
        <w:numPr>
          <w:ilvl w:val="0"/>
          <w:numId w:val="39"/>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1BC6FAE7" w14:textId="77777777" w:rsidR="002C48BC" w:rsidRPr="002C48BC" w:rsidRDefault="002C48BC" w:rsidP="002C48BC">
      <w:pPr>
        <w:numPr>
          <w:ilvl w:val="0"/>
          <w:numId w:val="39"/>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3B942950" w14:textId="77777777" w:rsidR="002C48BC" w:rsidRPr="002C48BC" w:rsidRDefault="002C48BC" w:rsidP="002C48BC">
      <w:pPr>
        <w:numPr>
          <w:ilvl w:val="0"/>
          <w:numId w:val="39"/>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3E01C126" w14:textId="77777777" w:rsidR="002C48BC" w:rsidRPr="002C48BC" w:rsidRDefault="002C48BC" w:rsidP="002C48BC">
      <w:pPr>
        <w:numPr>
          <w:ilvl w:val="0"/>
          <w:numId w:val="39"/>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645B9589"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8849498"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01454D4F"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5AB38B1E"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34ECD950"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7D59A814" w14:textId="77777777" w:rsidR="002C48BC" w:rsidRPr="002C48BC" w:rsidRDefault="002C48BC" w:rsidP="002C48BC">
      <w:pPr>
        <w:tabs>
          <w:tab w:val="left" w:pos="360"/>
        </w:tabs>
        <w:spacing w:after="160" w:line="259" w:lineRule="auto"/>
        <w:ind w:left="360"/>
        <w:contextualSpacing/>
        <w:jc w:val="both"/>
        <w:rPr>
          <w:rFonts w:eastAsia="Tahoma"/>
          <w:color w:val="000000" w:themeColor="text1"/>
          <w:lang w:eastAsia="en-US"/>
        </w:rPr>
      </w:pPr>
    </w:p>
    <w:p w14:paraId="7391F52F"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4177F7E5" w14:textId="77777777" w:rsidR="002C48BC" w:rsidRPr="002C48BC" w:rsidRDefault="002C48BC" w:rsidP="002C48BC">
      <w:pPr>
        <w:jc w:val="both"/>
        <w:rPr>
          <w:color w:val="000000" w:themeColor="text1"/>
        </w:rPr>
      </w:pPr>
      <w:r w:rsidRPr="002C48BC">
        <w:rPr>
          <w:rFonts w:eastAsia="Calibri"/>
          <w:color w:val="000000" w:themeColor="text1"/>
          <w:lang w:eastAsia="en-US"/>
        </w:rPr>
        <w:lastRenderedPageBreak/>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26DF4B8" w14:textId="77777777" w:rsidR="002C48BC" w:rsidRPr="002C48BC" w:rsidRDefault="002C48BC" w:rsidP="002C48BC">
      <w:pPr>
        <w:jc w:val="both"/>
      </w:pPr>
    </w:p>
    <w:p w14:paraId="3F51F93B" w14:textId="77777777" w:rsidR="002C48BC" w:rsidRPr="002C48BC" w:rsidRDefault="002C48BC" w:rsidP="002C48BC"/>
    <w:p w14:paraId="46D323BA" w14:textId="77777777" w:rsidR="002C48BC" w:rsidRPr="002C48BC" w:rsidRDefault="002C48BC" w:rsidP="002C48BC">
      <w:pPr>
        <w:jc w:val="both"/>
        <w:rPr>
          <w:rFonts w:eastAsiaTheme="minorHAnsi"/>
          <w:b/>
          <w:lang w:eastAsia="en-US"/>
        </w:rPr>
      </w:pPr>
      <w:r w:rsidRPr="002C48BC">
        <w:rPr>
          <w:rFonts w:eastAsiaTheme="minorHAnsi"/>
          <w:b/>
          <w:lang w:eastAsia="en-US"/>
        </w:rPr>
        <w:t>6-6-13 «НЕКРЕДИТНЫЕ ФИНАНСОВЫЕ ОРГАНИЗАЦИИ: ОРГАНИЗАЦИЯ ДЕЯТЕЛЬНОСТИ, ОСОБЕННОСТИ БУХГАЛТЕРСКОГО УЧЕТА, НАЛОГООБЛОЖЕНИЯ И АУДИТА»</w:t>
      </w:r>
    </w:p>
    <w:p w14:paraId="2D0E6180" w14:textId="77777777" w:rsidR="002C48BC" w:rsidRPr="002C48BC" w:rsidRDefault="002C48BC" w:rsidP="002C48BC">
      <w:pPr>
        <w:rPr>
          <w:lang w:eastAsia="en-US"/>
        </w:rPr>
      </w:pPr>
    </w:p>
    <w:p w14:paraId="1BBF378E" w14:textId="77777777" w:rsidR="002C48BC" w:rsidRPr="002C48BC" w:rsidRDefault="002C48BC" w:rsidP="002C48BC">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1C30414" w14:textId="77777777" w:rsidR="002C48BC" w:rsidRPr="002C48BC" w:rsidRDefault="002C48BC" w:rsidP="002C48BC">
      <w:pPr>
        <w:jc w:val="both"/>
        <w:rPr>
          <w:color w:val="000000"/>
        </w:rPr>
      </w:pPr>
    </w:p>
    <w:p w14:paraId="01801D4E" w14:textId="77777777" w:rsidR="002C48BC" w:rsidRPr="002C48BC" w:rsidRDefault="002C48BC" w:rsidP="002C48BC">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2AF0E8FE" w14:textId="77777777" w:rsidR="002C48BC" w:rsidRPr="002C48BC" w:rsidRDefault="002C48BC" w:rsidP="002C48BC">
      <w:pPr>
        <w:jc w:val="both"/>
        <w:rPr>
          <w:b/>
          <w:color w:val="000000"/>
        </w:rPr>
      </w:pPr>
    </w:p>
    <w:p w14:paraId="77271FD4" w14:textId="77777777" w:rsidR="002C48BC" w:rsidRPr="002C48BC" w:rsidRDefault="002C48BC" w:rsidP="002C48BC">
      <w:pPr>
        <w:jc w:val="both"/>
        <w:rPr>
          <w:b/>
          <w:color w:val="000000"/>
        </w:rPr>
      </w:pPr>
      <w:r w:rsidRPr="002C48BC">
        <w:rPr>
          <w:b/>
          <w:color w:val="000000"/>
        </w:rPr>
        <w:t>Тема 1. Регулирование, контроль и надзор - Центральный Банк Российской Федерации</w:t>
      </w:r>
    </w:p>
    <w:p w14:paraId="32FCFF44" w14:textId="77777777" w:rsidR="002C48BC" w:rsidRPr="002C48BC" w:rsidRDefault="002C48BC" w:rsidP="002C48BC">
      <w:pPr>
        <w:jc w:val="both"/>
        <w:rPr>
          <w:b/>
          <w:color w:val="000000"/>
        </w:rPr>
      </w:pPr>
    </w:p>
    <w:p w14:paraId="2ED99D82" w14:textId="77777777" w:rsidR="002C48BC" w:rsidRPr="002C48BC" w:rsidRDefault="002C48BC" w:rsidP="002C48BC">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6D7C5AD7" w14:textId="77777777" w:rsidR="002C48BC" w:rsidRPr="002C48BC" w:rsidRDefault="002C48BC" w:rsidP="002C48BC">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6B5E968" w14:textId="77777777" w:rsidR="002C48BC" w:rsidRPr="002C48BC" w:rsidRDefault="002C48BC" w:rsidP="002C48BC">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BC82C00" w14:textId="77777777" w:rsidR="002C48BC" w:rsidRPr="002C48BC" w:rsidRDefault="002C48BC" w:rsidP="002C48BC">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94CC115" w14:textId="77777777" w:rsidR="002C48BC" w:rsidRPr="002C48BC" w:rsidRDefault="002C48BC" w:rsidP="002C48BC">
      <w:pPr>
        <w:jc w:val="both"/>
      </w:pPr>
      <w:r w:rsidRPr="002C48BC">
        <w:t>6. Концептуальные подходы к системе управления рисками (СУР) в НФО. Пример (примеры) реализации СУР в отдельных типах НФО.</w:t>
      </w:r>
    </w:p>
    <w:p w14:paraId="40982E9A" w14:textId="77777777" w:rsidR="002C48BC" w:rsidRPr="002C48BC" w:rsidRDefault="002C48BC" w:rsidP="002C48BC">
      <w:pPr>
        <w:jc w:val="both"/>
      </w:pPr>
      <w:r w:rsidRPr="002C48BC">
        <w:t>7. Регулирование и надзор в сфере ПОД/ФТ/ФРОМУ в НФО.</w:t>
      </w:r>
    </w:p>
    <w:p w14:paraId="294099F8" w14:textId="77777777" w:rsidR="002C48BC" w:rsidRPr="002C48BC" w:rsidRDefault="002C48BC" w:rsidP="002C48BC">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E5F98A2" w14:textId="77777777" w:rsidR="002C48BC" w:rsidRPr="002C48BC" w:rsidRDefault="002C48BC" w:rsidP="002C48BC">
      <w:pPr>
        <w:jc w:val="both"/>
        <w:rPr>
          <w:b/>
          <w:color w:val="000000"/>
        </w:rPr>
      </w:pPr>
    </w:p>
    <w:p w14:paraId="246F5B04" w14:textId="77777777" w:rsidR="002C48BC" w:rsidRPr="002C48BC" w:rsidRDefault="002C48BC" w:rsidP="002C48BC">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5F036BF6" w14:textId="77777777" w:rsidR="002C48BC" w:rsidRPr="002C48BC" w:rsidRDefault="002C48BC" w:rsidP="002C48BC">
      <w:pPr>
        <w:jc w:val="both"/>
        <w:rPr>
          <w:b/>
          <w:color w:val="000000"/>
        </w:rPr>
      </w:pPr>
    </w:p>
    <w:p w14:paraId="2151AF76" w14:textId="77777777" w:rsidR="002C48BC" w:rsidRPr="002C48BC" w:rsidRDefault="002C48BC" w:rsidP="002C48BC">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55C4F558" w14:textId="77777777" w:rsidR="002C48BC" w:rsidRPr="002C48BC" w:rsidRDefault="002C48BC" w:rsidP="002C48BC">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000502A5" w14:textId="77777777" w:rsidR="002C48BC" w:rsidRPr="002C48BC" w:rsidRDefault="002C48BC" w:rsidP="002C48BC">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B4326F7" w14:textId="77777777" w:rsidR="002C48BC" w:rsidRPr="002C48BC" w:rsidRDefault="002C48BC" w:rsidP="002C48BC">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3A3AC652" w14:textId="77777777" w:rsidR="002C48BC" w:rsidRPr="002C48BC" w:rsidRDefault="002C48BC" w:rsidP="002C48BC">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 xml:space="preserve">Порядок признания отложенных налоговых обязательств и отложенных налоговых активов, в том числе в связи с переоценкой </w:t>
      </w:r>
      <w:r w:rsidRPr="002C48BC">
        <w:rPr>
          <w:color w:val="000000"/>
        </w:rPr>
        <w:lastRenderedPageBreak/>
        <w:t>основного средства, в связи с переоценкой долевых и долговых ценных бумаг и в связи с формированием резерва под обесценение.</w:t>
      </w:r>
    </w:p>
    <w:p w14:paraId="7BD71166" w14:textId="77777777" w:rsidR="002C48BC" w:rsidRPr="002C48BC" w:rsidRDefault="002C48BC" w:rsidP="002C48BC">
      <w:pPr>
        <w:jc w:val="both"/>
        <w:rPr>
          <w:b/>
          <w:color w:val="000000"/>
        </w:rPr>
      </w:pPr>
    </w:p>
    <w:p w14:paraId="04C37F8D" w14:textId="77777777" w:rsidR="002C48BC" w:rsidRPr="002C48BC" w:rsidRDefault="002C48BC" w:rsidP="002C48BC">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5B0103B0" w14:textId="77777777" w:rsidR="002C48BC" w:rsidRPr="002C48BC" w:rsidRDefault="002C48BC" w:rsidP="002C48BC">
      <w:pPr>
        <w:jc w:val="both"/>
        <w:rPr>
          <w:b/>
          <w:bCs/>
          <w:color w:val="000000" w:themeColor="text1"/>
        </w:rPr>
      </w:pPr>
    </w:p>
    <w:p w14:paraId="50F74B02" w14:textId="77777777" w:rsidR="002C48BC" w:rsidRPr="002C48BC" w:rsidRDefault="002C48BC" w:rsidP="002C48BC">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3A055DEC" w14:textId="77777777" w:rsidR="002C48BC" w:rsidRPr="002C48BC" w:rsidRDefault="002C48BC" w:rsidP="002C48BC">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7AF10A89" w14:textId="77777777" w:rsidR="002C48BC" w:rsidRPr="002C48BC" w:rsidRDefault="002C48BC" w:rsidP="002C48BC">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0C2E27E1" w14:textId="77777777" w:rsidR="002C48BC" w:rsidRPr="002C48BC" w:rsidRDefault="002C48BC" w:rsidP="002C48BC">
      <w:pPr>
        <w:jc w:val="both"/>
        <w:rPr>
          <w:color w:val="000000" w:themeColor="text1"/>
        </w:rPr>
      </w:pPr>
    </w:p>
    <w:p w14:paraId="61BC8AD3" w14:textId="77777777" w:rsidR="002C48BC" w:rsidRPr="002C48BC" w:rsidRDefault="002C48BC" w:rsidP="002C48BC">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1926A150" w14:textId="77777777" w:rsidR="002C48BC" w:rsidRPr="002C48BC" w:rsidRDefault="002C48BC" w:rsidP="002C48BC">
      <w:pPr>
        <w:jc w:val="both"/>
        <w:rPr>
          <w:rFonts w:eastAsia="Tahoma"/>
          <w:color w:val="000000" w:themeColor="text1"/>
        </w:rPr>
      </w:pPr>
    </w:p>
    <w:p w14:paraId="7A0739AC" w14:textId="77777777" w:rsidR="002C48BC" w:rsidRPr="002C48BC" w:rsidRDefault="002C48BC" w:rsidP="002C48BC">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23C83DC" w14:textId="77777777" w:rsidR="002C48BC" w:rsidRPr="002C48BC" w:rsidRDefault="002C48BC" w:rsidP="002C48BC">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669B3283" w14:textId="77777777" w:rsidR="002C48BC" w:rsidRPr="002C48BC" w:rsidRDefault="002C48BC" w:rsidP="002C48BC">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6AEDB025" w14:textId="77777777" w:rsidR="002C48BC" w:rsidRPr="002C48BC" w:rsidRDefault="002C48BC" w:rsidP="002C48BC">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3B8B6325" w14:textId="77777777" w:rsidR="002C48BC" w:rsidRPr="002C48BC" w:rsidRDefault="002C48BC" w:rsidP="002C48BC">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6D6744E6" w14:textId="77777777" w:rsidR="002C48BC" w:rsidRPr="002C48BC" w:rsidRDefault="002C48BC" w:rsidP="002C48BC">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2DCB302E" w14:textId="77777777" w:rsidR="002C48BC" w:rsidRPr="002C48BC" w:rsidRDefault="002C48BC" w:rsidP="002C48BC">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67041BAA" w14:textId="77777777" w:rsidR="002C48BC" w:rsidRPr="002C48BC" w:rsidRDefault="002C48BC" w:rsidP="002C48BC">
      <w:r w:rsidRPr="002C48BC">
        <w:t>8. Типовые вопросы и нарушения при составлении аудиторских заключений некредитных организаций.</w:t>
      </w:r>
    </w:p>
    <w:p w14:paraId="23A6497D" w14:textId="77777777" w:rsidR="002C48BC" w:rsidRPr="002C48BC" w:rsidRDefault="002C48BC" w:rsidP="002C48BC">
      <w:pPr>
        <w:jc w:val="both"/>
        <w:rPr>
          <w:color w:val="000000" w:themeColor="text1"/>
        </w:rPr>
      </w:pPr>
    </w:p>
    <w:p w14:paraId="3D5DF622" w14:textId="77777777" w:rsidR="002C48BC" w:rsidRPr="002C48BC" w:rsidRDefault="002C48BC" w:rsidP="002C48BC">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58B85941" w14:textId="77777777" w:rsidR="002C48BC" w:rsidRPr="002C48BC" w:rsidRDefault="002C48BC" w:rsidP="002C48BC">
      <w:pPr>
        <w:jc w:val="both"/>
        <w:rPr>
          <w:b/>
          <w:color w:val="000000"/>
        </w:rPr>
      </w:pPr>
    </w:p>
    <w:p w14:paraId="334509D3" w14:textId="77777777" w:rsidR="002C48BC" w:rsidRPr="002C48BC" w:rsidRDefault="002C48BC" w:rsidP="002C48BC">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68"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7A96BD1D" w14:textId="77777777" w:rsidR="002C48BC" w:rsidRPr="002C48BC" w:rsidRDefault="002C48BC" w:rsidP="002C48BC">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03E1FD19" w14:textId="77777777" w:rsidR="002C48BC" w:rsidRPr="002C48BC" w:rsidRDefault="002C48BC" w:rsidP="002C48BC">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w:t>
      </w:r>
      <w:r w:rsidRPr="002C48BC">
        <w:lastRenderedPageBreak/>
        <w:t xml:space="preserve">актива, рассчитанной с применением метода эффективной процентной ставки, несущественной. </w:t>
      </w:r>
    </w:p>
    <w:p w14:paraId="0FB7496E" w14:textId="77777777" w:rsidR="002C48BC" w:rsidRPr="002C48BC" w:rsidRDefault="002C48BC" w:rsidP="002C48BC">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70" w:history="1">
        <w:r w:rsidRPr="002C48BC">
          <w:t>МСФО (IAS) 36</w:t>
        </w:r>
      </w:hyperlink>
      <w:r w:rsidRPr="002C48BC">
        <w:t xml:space="preserve"> "Обесценение активов".   </w:t>
      </w:r>
    </w:p>
    <w:p w14:paraId="0588ADEC" w14:textId="77777777" w:rsidR="002C48BC" w:rsidRPr="002C48BC" w:rsidRDefault="002C48BC" w:rsidP="002C48BC">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6784E99C" w14:textId="77777777" w:rsidR="002C48BC" w:rsidRPr="002C48BC" w:rsidRDefault="002C48BC" w:rsidP="002C48BC">
      <w:pPr>
        <w:ind w:firstLine="540"/>
        <w:jc w:val="both"/>
      </w:pPr>
      <w:r w:rsidRPr="002C48BC">
        <w:t xml:space="preserve">6. Подход к проведению классификации финансовых инструментов в соответствии с </w:t>
      </w:r>
      <w:hyperlink r:id="rId71" w:history="1">
        <w:r w:rsidRPr="002C48BC">
          <w:t>МСФО (IFRS) 9</w:t>
        </w:r>
      </w:hyperlink>
      <w:r w:rsidRPr="002C48BC">
        <w:t xml:space="preserve">. </w:t>
      </w:r>
    </w:p>
    <w:p w14:paraId="7102EC52" w14:textId="77777777" w:rsidR="002C48BC" w:rsidRPr="002C48BC" w:rsidRDefault="002C48BC" w:rsidP="002C48BC">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18310026" w14:textId="77777777" w:rsidR="002C48BC" w:rsidRPr="002C48BC" w:rsidRDefault="002C48BC" w:rsidP="002C48BC">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2C48BC">
          <w:t>МСФО (IFRS) 7</w:t>
        </w:r>
      </w:hyperlink>
      <w:r w:rsidRPr="002C48BC">
        <w:t xml:space="preserve">. </w:t>
      </w:r>
    </w:p>
    <w:p w14:paraId="2ADF7D1C" w14:textId="77777777" w:rsidR="002C48BC" w:rsidRPr="002C48BC" w:rsidRDefault="002C48BC" w:rsidP="002C48BC">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74"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5ACF63B3" w14:textId="77777777" w:rsidR="002C48BC" w:rsidRPr="002C48BC" w:rsidRDefault="002C48BC" w:rsidP="002C48BC">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2C48BC">
          <w:t>пунктами 13А</w:t>
        </w:r>
      </w:hyperlink>
      <w:r w:rsidRPr="002C48BC">
        <w:t>-</w:t>
      </w:r>
      <w:hyperlink r:id="rId76" w:history="1">
        <w:r w:rsidRPr="002C48BC">
          <w:t>13F</w:t>
        </w:r>
      </w:hyperlink>
      <w:r w:rsidRPr="002C48BC">
        <w:t xml:space="preserve"> МСФО (IFRS) 7. </w:t>
      </w:r>
    </w:p>
    <w:p w14:paraId="6130C3A2" w14:textId="77777777" w:rsidR="002C48BC" w:rsidRPr="002C48BC" w:rsidRDefault="002C48BC" w:rsidP="002C48BC">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2C48BC">
          <w:t>пункту 90</w:t>
        </w:r>
      </w:hyperlink>
      <w:r w:rsidRPr="002C48BC">
        <w:t xml:space="preserve"> МСФО (IFRS) 13. </w:t>
      </w:r>
    </w:p>
    <w:p w14:paraId="26CE167D" w14:textId="77777777" w:rsidR="002C48BC" w:rsidRPr="002C48BC" w:rsidRDefault="002C48BC" w:rsidP="002C48BC">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4B417DD2" w14:textId="77777777" w:rsidR="002C48BC" w:rsidRPr="002C48BC" w:rsidRDefault="002C48BC" w:rsidP="002C48BC">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2A84B4E9" w14:textId="77777777" w:rsidR="002C48BC" w:rsidRPr="002C48BC" w:rsidRDefault="002C48BC" w:rsidP="002C48BC">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401D1D65" w14:textId="77777777" w:rsidR="002C48BC" w:rsidRPr="002C48BC" w:rsidRDefault="002C48BC" w:rsidP="002C48BC">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7FD81DC" w14:textId="77777777" w:rsidR="002C48BC" w:rsidRPr="002C48BC" w:rsidRDefault="002C48BC" w:rsidP="002C48BC">
      <w:pPr>
        <w:ind w:firstLine="540"/>
        <w:jc w:val="both"/>
      </w:pPr>
      <w:r w:rsidRPr="002C48BC">
        <w:lastRenderedPageBreak/>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136BAA6B" w14:textId="77777777" w:rsidR="002C48BC" w:rsidRPr="002C48BC" w:rsidRDefault="002C48BC" w:rsidP="002C48BC">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24758804" w14:textId="77777777" w:rsidR="002C48BC" w:rsidRPr="002C48BC" w:rsidRDefault="002C48BC" w:rsidP="002C48BC">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4BEFBD52" w14:textId="77777777" w:rsidR="002C48BC" w:rsidRPr="002C48BC" w:rsidRDefault="002C48BC" w:rsidP="002C48BC">
      <w:pPr>
        <w:ind w:firstLine="540"/>
        <w:jc w:val="both"/>
      </w:pPr>
      <w:r w:rsidRPr="002C48BC">
        <w:t xml:space="preserve">19. Соблюдение </w:t>
      </w:r>
      <w:hyperlink r:id="rId80"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81"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473ED1A6" w14:textId="77777777" w:rsidR="002C48BC" w:rsidRPr="002C48BC" w:rsidRDefault="002C48BC" w:rsidP="002C48BC">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4FFDA57F" w14:textId="77777777" w:rsidR="002C48BC" w:rsidRPr="002C48BC" w:rsidRDefault="002C48BC" w:rsidP="002C48BC">
      <w:pPr>
        <w:jc w:val="both"/>
      </w:pPr>
    </w:p>
    <w:p w14:paraId="50C2CAF5" w14:textId="77777777" w:rsidR="002C48BC" w:rsidRPr="002C48BC" w:rsidRDefault="002C48BC" w:rsidP="002C48BC">
      <w:pPr>
        <w:jc w:val="both"/>
        <w:rPr>
          <w:b/>
        </w:rPr>
      </w:pPr>
      <w:r w:rsidRPr="002C48BC">
        <w:rPr>
          <w:b/>
        </w:rPr>
        <w:t>Результат обучения</w:t>
      </w:r>
    </w:p>
    <w:p w14:paraId="5BF10054" w14:textId="77777777" w:rsidR="002C48BC" w:rsidRPr="002C48BC" w:rsidRDefault="002C48BC" w:rsidP="002C48BC">
      <w:pPr>
        <w:jc w:val="both"/>
        <w:rPr>
          <w:b/>
        </w:rPr>
      </w:pPr>
    </w:p>
    <w:p w14:paraId="47A682DD" w14:textId="77777777" w:rsidR="002C48BC" w:rsidRPr="002C48BC" w:rsidRDefault="002C48BC" w:rsidP="002C48BC">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59F724C9" w14:textId="77777777" w:rsidR="002C48BC" w:rsidRPr="002C48BC" w:rsidRDefault="002C48BC" w:rsidP="002C48BC">
      <w:pPr>
        <w:jc w:val="both"/>
      </w:pPr>
    </w:p>
    <w:p w14:paraId="794B1E50" w14:textId="77777777" w:rsidR="002C48BC" w:rsidRPr="002C48BC" w:rsidRDefault="002C48BC" w:rsidP="002C48BC">
      <w:pPr>
        <w:keepNext/>
        <w:outlineLvl w:val="0"/>
        <w:rPr>
          <w:b/>
          <w:bCs/>
        </w:rPr>
      </w:pPr>
    </w:p>
    <w:p w14:paraId="51D6E776" w14:textId="77777777" w:rsidR="002C48BC" w:rsidRPr="002C48BC" w:rsidRDefault="002C48BC" w:rsidP="002C48BC">
      <w:pPr>
        <w:keepNext/>
        <w:outlineLvl w:val="0"/>
        <w:rPr>
          <w:rFonts w:eastAsiaTheme="minorHAnsi"/>
          <w:b/>
          <w:lang w:eastAsia="en-US"/>
        </w:rPr>
      </w:pPr>
      <w:r w:rsidRPr="002C48BC">
        <w:rPr>
          <w:b/>
          <w:bCs/>
        </w:rPr>
        <w:t xml:space="preserve">6-6-14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3C7A7235" w14:textId="77777777" w:rsidR="002C48BC" w:rsidRPr="002C48BC" w:rsidRDefault="002C48BC" w:rsidP="002C48BC">
      <w:pPr>
        <w:jc w:val="both"/>
        <w:rPr>
          <w:color w:val="000000" w:themeColor="text1"/>
        </w:rPr>
      </w:pPr>
    </w:p>
    <w:p w14:paraId="407C3B03"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78F0C12C" w14:textId="77777777" w:rsidR="002C48BC" w:rsidRPr="002C48BC" w:rsidRDefault="002C48BC" w:rsidP="002C48BC">
      <w:pPr>
        <w:jc w:val="both"/>
        <w:rPr>
          <w:b/>
          <w:bCs/>
          <w:color w:val="000000" w:themeColor="text1"/>
        </w:rPr>
      </w:pPr>
    </w:p>
    <w:p w14:paraId="472FA214"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969C517" w14:textId="77777777" w:rsidR="002C48BC" w:rsidRPr="002C48BC" w:rsidRDefault="002C48BC" w:rsidP="002C48BC">
      <w:pPr>
        <w:jc w:val="both"/>
        <w:rPr>
          <w:color w:val="000000" w:themeColor="text1"/>
        </w:rPr>
      </w:pPr>
    </w:p>
    <w:p w14:paraId="39BAC571" w14:textId="77777777" w:rsidR="002C48BC" w:rsidRPr="002C48BC" w:rsidRDefault="002C48BC" w:rsidP="002C48BC">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4D3561D5" w14:textId="77777777" w:rsidR="002C48BC" w:rsidRPr="002C48BC" w:rsidRDefault="002C48BC" w:rsidP="002C48BC">
      <w:pPr>
        <w:jc w:val="both"/>
        <w:rPr>
          <w:color w:val="000000" w:themeColor="text1"/>
        </w:rPr>
      </w:pPr>
    </w:p>
    <w:p w14:paraId="13F703CB" w14:textId="77777777" w:rsidR="002C48BC" w:rsidRPr="002C48BC" w:rsidRDefault="002C48BC" w:rsidP="002C48BC">
      <w:pPr>
        <w:numPr>
          <w:ilvl w:val="0"/>
          <w:numId w:val="69"/>
        </w:numPr>
        <w:contextualSpacing/>
        <w:jc w:val="both"/>
        <w:rPr>
          <w:color w:val="000000" w:themeColor="text1"/>
        </w:rPr>
      </w:pPr>
      <w:r w:rsidRPr="002C48BC">
        <w:rPr>
          <w:color w:val="000000" w:themeColor="text1"/>
        </w:rPr>
        <w:t>Бухгалтерский баланс;</w:t>
      </w:r>
    </w:p>
    <w:p w14:paraId="06594D4E" w14:textId="77777777" w:rsidR="002C48BC" w:rsidRPr="002C48BC" w:rsidRDefault="002C48BC" w:rsidP="002C48BC">
      <w:pPr>
        <w:numPr>
          <w:ilvl w:val="0"/>
          <w:numId w:val="69"/>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2AF7528C" w14:textId="77777777" w:rsidR="002C48BC" w:rsidRPr="002C48BC" w:rsidRDefault="002C48BC" w:rsidP="002C48BC">
      <w:pPr>
        <w:numPr>
          <w:ilvl w:val="0"/>
          <w:numId w:val="69"/>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6D269AF3" w14:textId="77777777" w:rsidR="002C48BC" w:rsidRPr="002C48BC" w:rsidRDefault="002C48BC" w:rsidP="002C48BC">
      <w:pPr>
        <w:numPr>
          <w:ilvl w:val="0"/>
          <w:numId w:val="69"/>
        </w:numPr>
        <w:contextualSpacing/>
        <w:jc w:val="both"/>
        <w:rPr>
          <w:rFonts w:eastAsia="Tahoma"/>
          <w:color w:val="000000" w:themeColor="text1"/>
        </w:rPr>
      </w:pPr>
      <w:r w:rsidRPr="002C48BC">
        <w:rPr>
          <w:color w:val="000000" w:themeColor="text1"/>
        </w:rPr>
        <w:t>Отчет о движении денежных средств.</w:t>
      </w:r>
    </w:p>
    <w:p w14:paraId="7D135129" w14:textId="77777777" w:rsidR="002C48BC" w:rsidRPr="002C48BC" w:rsidRDefault="002C48BC" w:rsidP="002C48BC">
      <w:pPr>
        <w:ind w:left="720"/>
        <w:contextualSpacing/>
        <w:jc w:val="both"/>
        <w:rPr>
          <w:rFonts w:eastAsia="Tahoma"/>
          <w:color w:val="000000" w:themeColor="text1"/>
        </w:rPr>
      </w:pPr>
    </w:p>
    <w:p w14:paraId="691D9FE2" w14:textId="77777777" w:rsidR="002C48BC" w:rsidRPr="002C48BC" w:rsidRDefault="002C48BC" w:rsidP="002C48BC">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308B8309" w14:textId="77777777" w:rsidR="002C48BC" w:rsidRPr="002C48BC" w:rsidRDefault="002C48BC" w:rsidP="002C48BC">
      <w:pPr>
        <w:jc w:val="both"/>
        <w:rPr>
          <w:b/>
          <w:color w:val="000000" w:themeColor="text1"/>
        </w:rPr>
      </w:pPr>
    </w:p>
    <w:p w14:paraId="732EB341" w14:textId="77777777" w:rsidR="002C48BC" w:rsidRPr="002C48BC" w:rsidRDefault="002C48BC" w:rsidP="002C48BC">
      <w:pPr>
        <w:numPr>
          <w:ilvl w:val="0"/>
          <w:numId w:val="70"/>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619FAD49" w14:textId="77777777" w:rsidR="002C48BC" w:rsidRPr="002C48BC" w:rsidRDefault="002C48BC" w:rsidP="002C48BC">
      <w:pPr>
        <w:numPr>
          <w:ilvl w:val="0"/>
          <w:numId w:val="70"/>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45C7C048" w14:textId="77777777" w:rsidR="002C48BC" w:rsidRPr="002C48BC" w:rsidRDefault="002C48BC" w:rsidP="002C48BC">
      <w:pPr>
        <w:numPr>
          <w:ilvl w:val="0"/>
          <w:numId w:val="70"/>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1B28602D" w14:textId="77777777" w:rsidR="002C48BC" w:rsidRPr="002C48BC" w:rsidRDefault="002C48BC" w:rsidP="002C48BC">
      <w:pPr>
        <w:numPr>
          <w:ilvl w:val="0"/>
          <w:numId w:val="2"/>
        </w:numPr>
        <w:ind w:left="675"/>
        <w:jc w:val="both"/>
        <w:rPr>
          <w:color w:val="000000" w:themeColor="text1"/>
        </w:rPr>
      </w:pPr>
      <w:r w:rsidRPr="002C48BC">
        <w:rPr>
          <w:color w:val="000000" w:themeColor="text1"/>
        </w:rPr>
        <w:lastRenderedPageBreak/>
        <w:t>Раскрытие отдельных статей финансовой отчетности;</w:t>
      </w:r>
    </w:p>
    <w:p w14:paraId="76FE65E7" w14:textId="77777777" w:rsidR="002C48BC" w:rsidRPr="002C48BC" w:rsidRDefault="002C48BC" w:rsidP="002C48BC">
      <w:pPr>
        <w:numPr>
          <w:ilvl w:val="0"/>
          <w:numId w:val="2"/>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18983AAB" w14:textId="77777777" w:rsidR="002C48BC" w:rsidRPr="002C48BC" w:rsidRDefault="002C48BC" w:rsidP="002C48BC">
      <w:pPr>
        <w:ind w:left="675"/>
        <w:jc w:val="both"/>
        <w:rPr>
          <w:color w:val="000000" w:themeColor="text1"/>
        </w:rPr>
      </w:pPr>
    </w:p>
    <w:p w14:paraId="230F6D64" w14:textId="77777777" w:rsidR="002C48BC" w:rsidRPr="002C48BC" w:rsidRDefault="002C48BC" w:rsidP="002C48BC">
      <w:pPr>
        <w:jc w:val="both"/>
        <w:rPr>
          <w:b/>
        </w:rPr>
      </w:pPr>
      <w:r w:rsidRPr="002C48BC">
        <w:rPr>
          <w:b/>
        </w:rPr>
        <w:t>Результат обучения</w:t>
      </w:r>
    </w:p>
    <w:p w14:paraId="21E462CE" w14:textId="77777777" w:rsidR="002C48BC" w:rsidRPr="002C48BC" w:rsidRDefault="002C48BC" w:rsidP="002C48BC">
      <w:pPr>
        <w:jc w:val="both"/>
        <w:rPr>
          <w:b/>
        </w:rPr>
      </w:pPr>
    </w:p>
    <w:p w14:paraId="51AF4BA2"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F554AD" w14:textId="77777777" w:rsidR="002C48BC" w:rsidRPr="002C48BC" w:rsidRDefault="002C48BC" w:rsidP="002C48BC">
      <w:pPr>
        <w:jc w:val="both"/>
      </w:pPr>
    </w:p>
    <w:p w14:paraId="7ABE4DFB" w14:textId="77777777" w:rsidR="002C48BC" w:rsidRPr="002C48BC" w:rsidRDefault="002C48BC" w:rsidP="002C48BC">
      <w:pPr>
        <w:jc w:val="both"/>
        <w:rPr>
          <w:b/>
          <w:bCs/>
          <w:color w:val="000000" w:themeColor="text1"/>
        </w:rPr>
      </w:pPr>
    </w:p>
    <w:p w14:paraId="71C28DEB" w14:textId="77777777" w:rsidR="002C48BC" w:rsidRPr="002C48BC" w:rsidRDefault="002C48BC" w:rsidP="002C48BC">
      <w:pPr>
        <w:jc w:val="both"/>
        <w:rPr>
          <w:color w:val="000000" w:themeColor="text1"/>
        </w:rPr>
      </w:pPr>
    </w:p>
    <w:p w14:paraId="4FCB5466" w14:textId="77777777" w:rsidR="002C48BC" w:rsidRPr="002C48BC" w:rsidRDefault="002C48BC" w:rsidP="002C48BC">
      <w:pPr>
        <w:keepNext/>
        <w:outlineLvl w:val="0"/>
        <w:rPr>
          <w:rFonts w:eastAsiaTheme="minorHAnsi"/>
          <w:b/>
          <w:lang w:eastAsia="en-US"/>
        </w:rPr>
      </w:pPr>
      <w:r w:rsidRPr="002C48BC">
        <w:rPr>
          <w:b/>
          <w:bCs/>
        </w:rPr>
        <w:t xml:space="preserve">6-6-15 </w:t>
      </w:r>
      <w:r w:rsidRPr="002C48BC">
        <w:rPr>
          <w:rFonts w:eastAsiaTheme="minorHAnsi"/>
          <w:b/>
          <w:lang w:eastAsia="en-US"/>
        </w:rPr>
        <w:t xml:space="preserve">«НОВЫЕ МЕЖДУНАРОДНЫЕ СТАНДАРТЫ ФИНАНСОВОЙ ОТЧЕТНОСТИ. АКТУАЛЬНЫЕ ВОПРОСЫ ПРИМЕНЕНИЯ ПРИ АУДИТЕ НЕКРЕДИТНЫХ ОРГАНИЗАЦИЙ» </w:t>
      </w:r>
    </w:p>
    <w:p w14:paraId="4671B9C7" w14:textId="77777777" w:rsidR="002C48BC" w:rsidRPr="002C48BC" w:rsidRDefault="002C48BC" w:rsidP="002C48BC">
      <w:pPr>
        <w:jc w:val="both"/>
        <w:rPr>
          <w:color w:val="000000" w:themeColor="text1"/>
        </w:rPr>
      </w:pPr>
    </w:p>
    <w:p w14:paraId="13F0D047"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872E420" w14:textId="77777777" w:rsidR="002C48BC" w:rsidRPr="002C48BC" w:rsidRDefault="002C48BC" w:rsidP="002C48BC">
      <w:pPr>
        <w:jc w:val="both"/>
        <w:rPr>
          <w:color w:val="000000" w:themeColor="text1"/>
        </w:rPr>
      </w:pPr>
    </w:p>
    <w:p w14:paraId="0AA6592C"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2AB7B3A5" w14:textId="77777777" w:rsidR="002C48BC" w:rsidRPr="002C48BC" w:rsidRDefault="002C48BC" w:rsidP="002C48BC">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64737F6E" w14:textId="77777777" w:rsidR="002C48BC" w:rsidRPr="002C48BC" w:rsidRDefault="002C48BC" w:rsidP="002C48BC">
      <w:pPr>
        <w:ind w:right="-1"/>
        <w:jc w:val="both"/>
        <w:rPr>
          <w:color w:val="000000" w:themeColor="text1"/>
        </w:rPr>
      </w:pPr>
    </w:p>
    <w:p w14:paraId="3DEC8B88" w14:textId="77777777" w:rsidR="002C48BC" w:rsidRPr="002C48BC" w:rsidRDefault="002C48BC" w:rsidP="002C48BC">
      <w:pPr>
        <w:numPr>
          <w:ilvl w:val="0"/>
          <w:numId w:val="77"/>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36B1C1D0" w14:textId="77777777" w:rsidR="002C48BC" w:rsidRPr="002C48BC" w:rsidRDefault="002C48BC" w:rsidP="002C48BC">
      <w:pPr>
        <w:numPr>
          <w:ilvl w:val="0"/>
          <w:numId w:val="77"/>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C65277F" w14:textId="77777777" w:rsidR="002C48BC" w:rsidRPr="002C48BC" w:rsidRDefault="002C48BC" w:rsidP="002C48BC">
      <w:pPr>
        <w:numPr>
          <w:ilvl w:val="0"/>
          <w:numId w:val="77"/>
        </w:numPr>
        <w:contextualSpacing/>
        <w:jc w:val="both"/>
        <w:rPr>
          <w:color w:val="000000" w:themeColor="text1"/>
        </w:rPr>
      </w:pPr>
      <w:r w:rsidRPr="002C48BC">
        <w:rPr>
          <w:color w:val="000000" w:themeColor="text1"/>
        </w:rPr>
        <w:t>Прочие международные стандарты финансовой отчетности</w:t>
      </w:r>
    </w:p>
    <w:p w14:paraId="2FA9124C" w14:textId="77777777" w:rsidR="002C48BC" w:rsidRPr="002C48BC" w:rsidRDefault="002C48BC" w:rsidP="002C48BC">
      <w:pPr>
        <w:ind w:left="720"/>
        <w:contextualSpacing/>
        <w:jc w:val="both"/>
        <w:rPr>
          <w:rFonts w:eastAsia="Tahoma"/>
          <w:color w:val="000000" w:themeColor="text1"/>
        </w:rPr>
      </w:pPr>
    </w:p>
    <w:p w14:paraId="042FBB50" w14:textId="77777777" w:rsidR="002C48BC" w:rsidRPr="002C48BC" w:rsidRDefault="002C48BC" w:rsidP="002C48BC">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3631AD67" w14:textId="77777777" w:rsidR="002C48BC" w:rsidRPr="002C48BC" w:rsidRDefault="002C48BC" w:rsidP="002C48BC">
      <w:pPr>
        <w:jc w:val="both"/>
        <w:rPr>
          <w:b/>
          <w:bCs/>
          <w:color w:val="000000" w:themeColor="text1"/>
        </w:rPr>
      </w:pPr>
    </w:p>
    <w:p w14:paraId="2AD60AE2" w14:textId="77777777" w:rsidR="002C48BC" w:rsidRPr="002C48BC" w:rsidRDefault="002C48BC" w:rsidP="002C48BC">
      <w:pPr>
        <w:numPr>
          <w:ilvl w:val="0"/>
          <w:numId w:val="78"/>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706C37FF" w14:textId="77777777" w:rsidR="002C48BC" w:rsidRPr="002C48BC" w:rsidRDefault="002C48BC" w:rsidP="002C48BC">
      <w:pPr>
        <w:numPr>
          <w:ilvl w:val="0"/>
          <w:numId w:val="78"/>
        </w:numPr>
        <w:contextualSpacing/>
        <w:jc w:val="both"/>
        <w:rPr>
          <w:color w:val="000000" w:themeColor="text1"/>
        </w:rPr>
      </w:pPr>
      <w:r w:rsidRPr="002C48BC">
        <w:rPr>
          <w:color w:val="000000" w:themeColor="text1"/>
        </w:rPr>
        <w:t>Консолидированная финансовая отчетность</w:t>
      </w:r>
    </w:p>
    <w:p w14:paraId="02AD1ED0" w14:textId="77777777" w:rsidR="002C48BC" w:rsidRPr="002C48BC" w:rsidRDefault="002C48BC" w:rsidP="002C48BC">
      <w:pPr>
        <w:jc w:val="both"/>
        <w:rPr>
          <w:b/>
          <w:bCs/>
        </w:rPr>
      </w:pPr>
    </w:p>
    <w:p w14:paraId="4683B7B3" w14:textId="77777777" w:rsidR="002C48BC" w:rsidRPr="002C48BC" w:rsidRDefault="002C48BC" w:rsidP="002C48BC">
      <w:pPr>
        <w:jc w:val="both"/>
        <w:rPr>
          <w:b/>
        </w:rPr>
      </w:pPr>
      <w:r w:rsidRPr="002C48BC">
        <w:rPr>
          <w:b/>
        </w:rPr>
        <w:t>Результат обучения</w:t>
      </w:r>
    </w:p>
    <w:p w14:paraId="462B3954" w14:textId="77777777" w:rsidR="002C48BC" w:rsidRPr="002C48BC" w:rsidRDefault="002C48BC" w:rsidP="002C48BC">
      <w:pPr>
        <w:jc w:val="both"/>
        <w:rPr>
          <w:b/>
        </w:rPr>
      </w:pPr>
    </w:p>
    <w:p w14:paraId="03431A32"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0509900" w14:textId="77777777" w:rsidR="002C48BC" w:rsidRPr="002C48BC" w:rsidRDefault="002C48BC" w:rsidP="002C48BC">
      <w:pPr>
        <w:jc w:val="both"/>
      </w:pPr>
    </w:p>
    <w:p w14:paraId="6F0A6E9D" w14:textId="77777777" w:rsidR="002C48BC" w:rsidRPr="002C48BC" w:rsidRDefault="002C48BC" w:rsidP="002C48BC">
      <w:pPr>
        <w:spacing w:before="100" w:beforeAutospacing="1" w:after="100" w:afterAutospacing="1"/>
      </w:pPr>
      <w:r w:rsidRPr="002C48BC">
        <w:rPr>
          <w:b/>
          <w:bCs/>
        </w:rPr>
        <w:t>6-6-16 «АНАЛИЗ БУХГАЛТЕРСКОЙ (ФИНАНСОВОЙ) ОТЧЕТНОСТИ НЕКРЕДИТНЫХ ФИНАНСОВЫХ ОРГАНИЗАЦИЙ С ЦЕЛЬЮ ОЦЕНКИ ВОЗМОЖНОЙ ЕЕ ФАЛЬСИФИКАЦИИ»</w:t>
      </w:r>
    </w:p>
    <w:p w14:paraId="7E42772A" w14:textId="77777777" w:rsidR="002C48BC" w:rsidRPr="002C48BC" w:rsidRDefault="002C48BC" w:rsidP="002C48BC">
      <w:pPr>
        <w:spacing w:before="100" w:beforeAutospacing="1" w:after="100" w:afterAutospacing="1"/>
      </w:pPr>
      <w:r w:rsidRPr="002C48BC">
        <w:rPr>
          <w:b/>
          <w:bCs/>
        </w:rPr>
        <w:t xml:space="preserve">Продолжительность обучения </w:t>
      </w:r>
      <w:r w:rsidRPr="002C48BC">
        <w:t>— 8 академических часов.</w:t>
      </w:r>
    </w:p>
    <w:p w14:paraId="56E28975" w14:textId="77777777" w:rsidR="002C48BC" w:rsidRPr="002C48BC" w:rsidRDefault="002C48BC" w:rsidP="002C48BC">
      <w:pPr>
        <w:spacing w:before="100" w:beforeAutospacing="1" w:after="100" w:afterAutospacing="1"/>
        <w:jc w:val="both"/>
      </w:pPr>
      <w:r w:rsidRPr="002C48BC">
        <w:rPr>
          <w:b/>
          <w:bCs/>
        </w:rPr>
        <w:lastRenderedPageBreak/>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4BC02971" w14:textId="77777777" w:rsidR="002C48BC" w:rsidRPr="002C48BC" w:rsidRDefault="002C48BC" w:rsidP="002C48BC">
      <w:pPr>
        <w:jc w:val="both"/>
        <w:rPr>
          <w:b/>
        </w:rPr>
      </w:pPr>
      <w:r w:rsidRPr="002C48BC">
        <w:rPr>
          <w:b/>
        </w:rPr>
        <w:t>Тема 1. Известные формы и методы фальсификации бухгалтерской (финансовой) отчетности</w:t>
      </w:r>
    </w:p>
    <w:p w14:paraId="2602A905" w14:textId="77777777" w:rsidR="002C48BC" w:rsidRPr="002C48BC" w:rsidRDefault="002C48BC" w:rsidP="002C48BC">
      <w:pPr>
        <w:jc w:val="both"/>
      </w:pPr>
    </w:p>
    <w:p w14:paraId="4F1AFDE8" w14:textId="77777777" w:rsidR="002C48BC" w:rsidRPr="002C48BC" w:rsidRDefault="002C48BC" w:rsidP="002C48BC">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598B85FF" w14:textId="77777777" w:rsidR="002C48BC" w:rsidRPr="002C48BC" w:rsidRDefault="002C48BC" w:rsidP="002C48BC"/>
    <w:p w14:paraId="58A063DF" w14:textId="77777777" w:rsidR="002C48BC" w:rsidRPr="002C48BC" w:rsidRDefault="002C48BC" w:rsidP="002C48BC">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1C2452DB" w14:textId="77777777" w:rsidR="002C48BC" w:rsidRPr="002C48BC" w:rsidRDefault="002C48BC" w:rsidP="002C48BC"/>
    <w:p w14:paraId="388B642A" w14:textId="77777777" w:rsidR="002C48BC" w:rsidRPr="002C48BC" w:rsidRDefault="002C48BC" w:rsidP="002C48BC">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568E7978" w14:textId="77777777" w:rsidR="002C48BC" w:rsidRPr="002C48BC" w:rsidRDefault="002C48BC" w:rsidP="002C48BC">
      <w:r w:rsidRPr="002C48BC">
        <w:t>Финансовые активы и обязательства:</w:t>
      </w:r>
    </w:p>
    <w:p w14:paraId="32D6E51C" w14:textId="77777777" w:rsidR="002C48BC" w:rsidRPr="002C48BC" w:rsidRDefault="002C48BC" w:rsidP="002C48BC">
      <w:pPr>
        <w:numPr>
          <w:ilvl w:val="0"/>
          <w:numId w:val="91"/>
        </w:numPr>
        <w:ind w:left="567" w:hanging="567"/>
      </w:pPr>
      <w:r w:rsidRPr="002C48BC">
        <w:t>неадекватная классификация финансовых активов;</w:t>
      </w:r>
    </w:p>
    <w:p w14:paraId="792027F4" w14:textId="77777777" w:rsidR="002C48BC" w:rsidRPr="002C48BC" w:rsidRDefault="002C48BC" w:rsidP="002C48BC">
      <w:pPr>
        <w:numPr>
          <w:ilvl w:val="0"/>
          <w:numId w:val="91"/>
        </w:numPr>
        <w:ind w:left="567" w:hanging="567"/>
      </w:pPr>
      <w:r w:rsidRPr="002C48BC">
        <w:t>искажения или неадекватная оценка справедливой стоимости финансовых активов;</w:t>
      </w:r>
    </w:p>
    <w:p w14:paraId="61A9B21A" w14:textId="77777777" w:rsidR="002C48BC" w:rsidRPr="002C48BC" w:rsidRDefault="002C48BC" w:rsidP="002C48BC">
      <w:pPr>
        <w:numPr>
          <w:ilvl w:val="0"/>
          <w:numId w:val="91"/>
        </w:numPr>
        <w:ind w:left="567" w:hanging="567"/>
      </w:pPr>
      <w:r w:rsidRPr="002C48BC">
        <w:t>необоснованное прекращение признания финансовых активов;</w:t>
      </w:r>
    </w:p>
    <w:p w14:paraId="46227007" w14:textId="77777777" w:rsidR="002C48BC" w:rsidRPr="002C48BC" w:rsidRDefault="002C48BC" w:rsidP="002C48BC">
      <w:pPr>
        <w:numPr>
          <w:ilvl w:val="0"/>
          <w:numId w:val="91"/>
        </w:numPr>
        <w:ind w:left="567" w:hanging="567"/>
      </w:pPr>
      <w:r w:rsidRPr="002C48BC">
        <w:t>манипулирование с оценкой резервов под ОКУ или отсутствие резервов ОКУ;</w:t>
      </w:r>
    </w:p>
    <w:p w14:paraId="32309B8E" w14:textId="77777777" w:rsidR="002C48BC" w:rsidRPr="002C48BC" w:rsidRDefault="002C48BC" w:rsidP="002C48BC">
      <w:pPr>
        <w:numPr>
          <w:ilvl w:val="0"/>
          <w:numId w:val="91"/>
        </w:numPr>
        <w:ind w:left="567" w:hanging="567"/>
      </w:pPr>
      <w:r w:rsidRPr="002C48BC">
        <w:t>ненадлежащее раскрытие информации в финансовой отчетности.</w:t>
      </w:r>
    </w:p>
    <w:p w14:paraId="0DCC565A" w14:textId="77777777" w:rsidR="002C48BC" w:rsidRPr="002C48BC" w:rsidRDefault="002C48BC" w:rsidP="002C48BC">
      <w:r w:rsidRPr="002C48BC">
        <w:t>Внеоборотные активы:</w:t>
      </w:r>
    </w:p>
    <w:p w14:paraId="73198446" w14:textId="77777777" w:rsidR="002C48BC" w:rsidRPr="002C48BC" w:rsidRDefault="002C48BC" w:rsidP="002C48BC">
      <w:pPr>
        <w:numPr>
          <w:ilvl w:val="0"/>
          <w:numId w:val="92"/>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34F45982" w14:textId="77777777" w:rsidR="002C48BC" w:rsidRPr="002C48BC" w:rsidRDefault="002C48BC" w:rsidP="002C48BC">
      <w:pPr>
        <w:numPr>
          <w:ilvl w:val="0"/>
          <w:numId w:val="92"/>
        </w:numPr>
        <w:ind w:left="567" w:hanging="567"/>
      </w:pPr>
      <w:r w:rsidRPr="002C48BC">
        <w:t>применения неправильных ставок амортизации;</w:t>
      </w:r>
    </w:p>
    <w:p w14:paraId="1D1A8F3E" w14:textId="77777777" w:rsidR="002C48BC" w:rsidRPr="002C48BC" w:rsidRDefault="002C48BC" w:rsidP="002C48BC">
      <w:pPr>
        <w:numPr>
          <w:ilvl w:val="0"/>
          <w:numId w:val="92"/>
        </w:numPr>
        <w:ind w:left="567" w:hanging="567"/>
      </w:pPr>
      <w:r w:rsidRPr="002C48BC">
        <w:t>капитализация расходов, не связанных с приобретением основных средств;</w:t>
      </w:r>
    </w:p>
    <w:p w14:paraId="1EF60E26" w14:textId="77777777" w:rsidR="002C48BC" w:rsidRPr="002C48BC" w:rsidRDefault="002C48BC" w:rsidP="002C48BC">
      <w:pPr>
        <w:numPr>
          <w:ilvl w:val="0"/>
          <w:numId w:val="92"/>
        </w:numPr>
        <w:ind w:left="567" w:hanging="567"/>
      </w:pPr>
      <w:r w:rsidRPr="002C48BC">
        <w:t>отражение имущества в качестве активов, при отсутствии права его признания.</w:t>
      </w:r>
    </w:p>
    <w:p w14:paraId="60898C5D" w14:textId="77777777" w:rsidR="002C48BC" w:rsidRPr="002C48BC" w:rsidRDefault="002C48BC" w:rsidP="002C48BC">
      <w:r w:rsidRPr="002C48BC">
        <w:t>Выручка /Доходы /Расходы.</w:t>
      </w:r>
    </w:p>
    <w:p w14:paraId="17DAAD58" w14:textId="77777777" w:rsidR="002C48BC" w:rsidRPr="002C48BC" w:rsidRDefault="002C48BC" w:rsidP="002C48BC">
      <w:r w:rsidRPr="002C48BC">
        <w:t>Дебиторская/Кредиторская задолженность.</w:t>
      </w:r>
    </w:p>
    <w:p w14:paraId="3B38CF7A" w14:textId="77777777" w:rsidR="002C48BC" w:rsidRPr="002C48BC" w:rsidRDefault="002C48BC" w:rsidP="002C48BC">
      <w:r w:rsidRPr="002C48BC">
        <w:t>Налоги.</w:t>
      </w:r>
    </w:p>
    <w:p w14:paraId="0D7C523E" w14:textId="77777777" w:rsidR="002C48BC" w:rsidRPr="002C48BC" w:rsidRDefault="002C48BC" w:rsidP="002C48BC">
      <w:r w:rsidRPr="002C48BC">
        <w:t>Оценочные и условные обязательства.</w:t>
      </w:r>
    </w:p>
    <w:p w14:paraId="756BBC9B" w14:textId="77777777" w:rsidR="002C48BC" w:rsidRPr="002C48BC" w:rsidRDefault="002C48BC" w:rsidP="002C48BC"/>
    <w:p w14:paraId="412F8D54" w14:textId="77777777" w:rsidR="002C48BC" w:rsidRPr="002C48BC" w:rsidRDefault="002C48BC" w:rsidP="002C48BC">
      <w:pPr>
        <w:jc w:val="both"/>
        <w:rPr>
          <w:b/>
        </w:rPr>
      </w:pPr>
      <w:r w:rsidRPr="002C48BC">
        <w:rPr>
          <w:b/>
        </w:rPr>
        <w:t>Тема 3. Ключевые методы оценки возможного искажения бухгалтерской (финансовой) отчетности</w:t>
      </w:r>
    </w:p>
    <w:p w14:paraId="584DB5A4" w14:textId="77777777" w:rsidR="002C48BC" w:rsidRPr="002C48BC" w:rsidRDefault="002C48BC" w:rsidP="002C48BC"/>
    <w:p w14:paraId="383E4486" w14:textId="77777777" w:rsidR="002C48BC" w:rsidRPr="002C48BC" w:rsidRDefault="002C48BC" w:rsidP="002C48BC">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47D78A64" w14:textId="77777777" w:rsidR="002C48BC" w:rsidRPr="002C48BC" w:rsidRDefault="002C48BC" w:rsidP="002C48BC">
      <w:pPr>
        <w:spacing w:before="100" w:beforeAutospacing="1" w:after="100" w:afterAutospacing="1"/>
      </w:pPr>
      <w:bookmarkStart w:id="37" w:name="6-1-11"/>
      <w:bookmarkEnd w:id="37"/>
      <w:r w:rsidRPr="002C48BC">
        <w:rPr>
          <w:b/>
          <w:bCs/>
        </w:rPr>
        <w:t>Результат обучения</w:t>
      </w:r>
    </w:p>
    <w:p w14:paraId="32E503A2" w14:textId="77777777" w:rsidR="002C48BC" w:rsidRPr="002C48BC" w:rsidRDefault="002C48BC" w:rsidP="002C48BC">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16C92782" w14:textId="77777777" w:rsidR="002C48BC" w:rsidRPr="002C48BC" w:rsidRDefault="002C48BC" w:rsidP="002C48BC">
      <w:pPr>
        <w:spacing w:before="100" w:beforeAutospacing="1" w:after="100" w:afterAutospacing="1"/>
        <w:jc w:val="both"/>
        <w:rPr>
          <w:b/>
        </w:rPr>
      </w:pPr>
    </w:p>
    <w:p w14:paraId="3DFD6EE8" w14:textId="77777777" w:rsidR="002C48BC" w:rsidRPr="002C48BC" w:rsidRDefault="002C48BC" w:rsidP="002C48BC">
      <w:pPr>
        <w:spacing w:before="100" w:beforeAutospacing="1" w:after="100" w:afterAutospacing="1"/>
        <w:jc w:val="both"/>
        <w:rPr>
          <w:b/>
        </w:rPr>
      </w:pPr>
      <w:r w:rsidRPr="002C48BC">
        <w:rPr>
          <w:b/>
        </w:rPr>
        <w:t>6-6-17«ПЛАН СЧЕТОВ И ОТРАСЛЕВЫЕ СТАНДАРТЫ БУХГАЛТЕРСКОГО УЧЕТА И ОТЧЕТНОСТИ ДЛЯ ПРОФЕССИОНАЛЬНЫХ УЧАСТНИКОВ РЫНКА ЦЕННЫХ БУМАГ И ТОВАРНОГО РЫНКА»</w:t>
      </w:r>
    </w:p>
    <w:p w14:paraId="3E949B77" w14:textId="77777777" w:rsidR="002C48BC" w:rsidRPr="002C48BC" w:rsidRDefault="002C48BC" w:rsidP="002C48BC">
      <w:pPr>
        <w:spacing w:before="100" w:beforeAutospacing="1" w:after="100" w:afterAutospacing="1"/>
        <w:jc w:val="both"/>
      </w:pPr>
      <w:r w:rsidRPr="002C48BC">
        <w:rPr>
          <w:b/>
          <w:bCs/>
        </w:rPr>
        <w:lastRenderedPageBreak/>
        <w:t>Продолжительность обучения</w:t>
      </w:r>
      <w:r w:rsidRPr="002C48BC">
        <w:t> – 40 академических часов.</w:t>
      </w:r>
    </w:p>
    <w:p w14:paraId="661CEE42" w14:textId="77777777" w:rsidR="002C48BC" w:rsidRPr="002C48BC" w:rsidRDefault="002C48BC" w:rsidP="002C48BC">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7EED457F" w14:textId="77777777" w:rsidR="002C48BC" w:rsidRPr="002C48BC" w:rsidRDefault="002C48BC" w:rsidP="002C48BC">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F900C13" w14:textId="77777777" w:rsidR="002C48BC" w:rsidRPr="002C48BC" w:rsidRDefault="002C48BC" w:rsidP="002C48BC">
      <w:pPr>
        <w:numPr>
          <w:ilvl w:val="0"/>
          <w:numId w:val="63"/>
        </w:numPr>
        <w:spacing w:before="100" w:beforeAutospacing="1" w:after="100" w:afterAutospacing="1"/>
        <w:jc w:val="both"/>
      </w:pPr>
      <w:r w:rsidRPr="002C48BC">
        <w:t xml:space="preserve">Структура плана счетов для НФО. </w:t>
      </w:r>
    </w:p>
    <w:p w14:paraId="042C2752" w14:textId="77777777" w:rsidR="002C48BC" w:rsidRPr="002C48BC" w:rsidRDefault="002C48BC" w:rsidP="002C48BC">
      <w:pPr>
        <w:numPr>
          <w:ilvl w:val="0"/>
          <w:numId w:val="63"/>
        </w:numPr>
        <w:spacing w:before="100" w:beforeAutospacing="1" w:after="100" w:afterAutospacing="1"/>
        <w:jc w:val="both"/>
      </w:pPr>
      <w:r w:rsidRPr="002C48BC">
        <w:t>Организация синтетического и аналитического учета</w:t>
      </w:r>
    </w:p>
    <w:p w14:paraId="2CED365A" w14:textId="77777777" w:rsidR="002C48BC" w:rsidRPr="002C48BC" w:rsidRDefault="002C48BC" w:rsidP="002C48BC">
      <w:pPr>
        <w:numPr>
          <w:ilvl w:val="0"/>
          <w:numId w:val="63"/>
        </w:numPr>
        <w:spacing w:before="100" w:beforeAutospacing="1" w:after="100" w:afterAutospacing="1"/>
        <w:jc w:val="both"/>
      </w:pPr>
      <w:r w:rsidRPr="002C48BC">
        <w:t>Парные счета и принцип их закрытия</w:t>
      </w:r>
    </w:p>
    <w:p w14:paraId="234AF210" w14:textId="77777777" w:rsidR="002C48BC" w:rsidRPr="002C48BC" w:rsidRDefault="002C48BC" w:rsidP="002C48BC">
      <w:pPr>
        <w:numPr>
          <w:ilvl w:val="0"/>
          <w:numId w:val="63"/>
        </w:numPr>
        <w:spacing w:before="100" w:beforeAutospacing="1" w:after="100" w:afterAutospacing="1"/>
        <w:jc w:val="both"/>
      </w:pPr>
      <w:r w:rsidRPr="002C48BC">
        <w:t>Порядок учета доходов и расходов</w:t>
      </w:r>
    </w:p>
    <w:p w14:paraId="0D3521B6" w14:textId="77777777" w:rsidR="002C48BC" w:rsidRPr="002C48BC" w:rsidRDefault="002C48BC" w:rsidP="002C48BC">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4A5B0B0C" w14:textId="77777777" w:rsidR="002C48BC" w:rsidRPr="002C48BC" w:rsidRDefault="002C48BC" w:rsidP="002C48BC">
      <w:pPr>
        <w:numPr>
          <w:ilvl w:val="0"/>
          <w:numId w:val="64"/>
        </w:numPr>
        <w:spacing w:before="100" w:beforeAutospacing="1" w:after="100" w:afterAutospacing="1"/>
        <w:jc w:val="both"/>
      </w:pPr>
      <w:r w:rsidRPr="002C48BC">
        <w:t>Основные нормативные документы</w:t>
      </w:r>
    </w:p>
    <w:p w14:paraId="21C3B396" w14:textId="77777777" w:rsidR="002C48BC" w:rsidRPr="002C48BC" w:rsidRDefault="002C48BC" w:rsidP="002C48BC">
      <w:pPr>
        <w:numPr>
          <w:ilvl w:val="0"/>
          <w:numId w:val="64"/>
        </w:numPr>
        <w:spacing w:before="100" w:beforeAutospacing="1" w:after="100" w:afterAutospacing="1"/>
        <w:jc w:val="both"/>
      </w:pPr>
      <w:r w:rsidRPr="002C48BC">
        <w:t>Ключевые определения и принципы учета</w:t>
      </w:r>
    </w:p>
    <w:p w14:paraId="6BCD4E5E" w14:textId="77777777" w:rsidR="002C48BC" w:rsidRPr="002C48BC" w:rsidRDefault="002C48BC" w:rsidP="002C48BC">
      <w:pPr>
        <w:numPr>
          <w:ilvl w:val="0"/>
          <w:numId w:val="64"/>
        </w:numPr>
        <w:spacing w:before="100" w:beforeAutospacing="1" w:after="100" w:afterAutospacing="1"/>
        <w:jc w:val="both"/>
      </w:pPr>
      <w:r w:rsidRPr="002C48BC">
        <w:t>Эффективная ставка процента (ЭСП)</w:t>
      </w:r>
    </w:p>
    <w:p w14:paraId="3E4453ED" w14:textId="77777777" w:rsidR="002C48BC" w:rsidRPr="002C48BC" w:rsidRDefault="002C48BC" w:rsidP="002C48BC">
      <w:pPr>
        <w:numPr>
          <w:ilvl w:val="0"/>
          <w:numId w:val="64"/>
        </w:numPr>
        <w:spacing w:before="100" w:beforeAutospacing="1" w:after="100" w:afterAutospacing="1"/>
        <w:jc w:val="both"/>
      </w:pPr>
      <w:r w:rsidRPr="002C48BC">
        <w:t>Прибыль / убыток при первоначальном признании</w:t>
      </w:r>
    </w:p>
    <w:p w14:paraId="5E54749A" w14:textId="77777777" w:rsidR="002C48BC" w:rsidRPr="002C48BC" w:rsidRDefault="002C48BC" w:rsidP="002C48BC">
      <w:pPr>
        <w:numPr>
          <w:ilvl w:val="0"/>
          <w:numId w:val="64"/>
        </w:numPr>
        <w:spacing w:before="100" w:beforeAutospacing="1" w:after="100" w:afterAutospacing="1"/>
        <w:jc w:val="both"/>
      </w:pPr>
      <w:r w:rsidRPr="002C48BC">
        <w:t>Амортизированная стоимость. Изменение (пересмотр) ЭСП</w:t>
      </w:r>
    </w:p>
    <w:p w14:paraId="690A190D" w14:textId="77777777" w:rsidR="002C48BC" w:rsidRPr="002C48BC" w:rsidRDefault="002C48BC" w:rsidP="002C48BC">
      <w:pPr>
        <w:numPr>
          <w:ilvl w:val="0"/>
          <w:numId w:val="64"/>
        </w:numPr>
        <w:spacing w:before="100" w:beforeAutospacing="1" w:after="100" w:afterAutospacing="1"/>
        <w:jc w:val="both"/>
      </w:pPr>
      <w:r w:rsidRPr="002C48BC">
        <w:t>Освобождение от применения метода ЭСП</w:t>
      </w:r>
    </w:p>
    <w:p w14:paraId="436FF126" w14:textId="77777777" w:rsidR="002C48BC" w:rsidRPr="002C48BC" w:rsidRDefault="002C48BC" w:rsidP="002C48BC">
      <w:pPr>
        <w:numPr>
          <w:ilvl w:val="0"/>
          <w:numId w:val="64"/>
        </w:numPr>
        <w:spacing w:before="100" w:beforeAutospacing="1" w:after="100" w:afterAutospacing="1"/>
        <w:jc w:val="both"/>
      </w:pPr>
      <w:r w:rsidRPr="002C48BC">
        <w:t>Обесценение финансовых активов</w:t>
      </w:r>
    </w:p>
    <w:p w14:paraId="38830816" w14:textId="77777777" w:rsidR="002C48BC" w:rsidRPr="002C48BC" w:rsidRDefault="002C48BC" w:rsidP="002C48BC">
      <w:pPr>
        <w:numPr>
          <w:ilvl w:val="0"/>
          <w:numId w:val="64"/>
        </w:numPr>
        <w:spacing w:before="100" w:beforeAutospacing="1" w:after="100" w:afterAutospacing="1"/>
        <w:jc w:val="both"/>
      </w:pPr>
      <w:r w:rsidRPr="002C48BC">
        <w:t>Полученные займы: капитализация процентов</w:t>
      </w:r>
    </w:p>
    <w:p w14:paraId="15DA0032" w14:textId="77777777" w:rsidR="002C48BC" w:rsidRPr="002C48BC" w:rsidRDefault="002C48BC" w:rsidP="002C48BC">
      <w:pPr>
        <w:numPr>
          <w:ilvl w:val="0"/>
          <w:numId w:val="64"/>
        </w:numPr>
        <w:spacing w:before="100" w:beforeAutospacing="1" w:after="100" w:afterAutospacing="1"/>
        <w:jc w:val="both"/>
      </w:pPr>
      <w:r w:rsidRPr="002C48BC">
        <w:t>Учетная политика и стандарты экономического субъекта</w:t>
      </w:r>
    </w:p>
    <w:p w14:paraId="67464D96" w14:textId="77777777" w:rsidR="002C48BC" w:rsidRPr="002C48BC" w:rsidRDefault="002C48BC" w:rsidP="002C48BC">
      <w:pPr>
        <w:numPr>
          <w:ilvl w:val="0"/>
          <w:numId w:val="64"/>
        </w:numPr>
        <w:spacing w:before="100" w:beforeAutospacing="1" w:after="100" w:afterAutospacing="1"/>
        <w:jc w:val="both"/>
      </w:pPr>
      <w:r w:rsidRPr="002C48BC">
        <w:t>Бухгалтерский учет выданных и полученных займов</w:t>
      </w:r>
    </w:p>
    <w:p w14:paraId="0F1B6204" w14:textId="77777777" w:rsidR="002C48BC" w:rsidRPr="002C48BC" w:rsidRDefault="002C48BC" w:rsidP="002C48BC">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288BE3DC" w14:textId="77777777" w:rsidR="002C48BC" w:rsidRPr="002C48BC" w:rsidRDefault="002C48BC" w:rsidP="002C48BC">
      <w:pPr>
        <w:numPr>
          <w:ilvl w:val="1"/>
          <w:numId w:val="35"/>
        </w:numPr>
        <w:spacing w:before="100" w:beforeAutospacing="1" w:after="100" w:afterAutospacing="1"/>
        <w:jc w:val="both"/>
      </w:pPr>
      <w:r w:rsidRPr="002C48BC">
        <w:t>Основные нормативные документы</w:t>
      </w:r>
    </w:p>
    <w:p w14:paraId="19B12F70" w14:textId="77777777" w:rsidR="002C48BC" w:rsidRPr="002C48BC" w:rsidRDefault="002C48BC" w:rsidP="002C48BC">
      <w:pPr>
        <w:numPr>
          <w:ilvl w:val="1"/>
          <w:numId w:val="35"/>
        </w:numPr>
        <w:spacing w:before="100" w:beforeAutospacing="1" w:after="100" w:afterAutospacing="1"/>
        <w:jc w:val="both"/>
      </w:pPr>
      <w:r w:rsidRPr="002C48BC">
        <w:t xml:space="preserve">Бухгалтерский учет доверительным управляющим операций с имуществом, полученным в доверительное управление </w:t>
      </w:r>
    </w:p>
    <w:p w14:paraId="3D759E39" w14:textId="77777777" w:rsidR="002C48BC" w:rsidRPr="002C48BC" w:rsidRDefault="002C48BC" w:rsidP="002C48BC">
      <w:pPr>
        <w:numPr>
          <w:ilvl w:val="1"/>
          <w:numId w:val="35"/>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6443D5EF" w14:textId="77777777" w:rsidR="002C48BC" w:rsidRPr="002C48BC" w:rsidRDefault="002C48BC" w:rsidP="002C48BC">
      <w:pPr>
        <w:numPr>
          <w:ilvl w:val="1"/>
          <w:numId w:val="35"/>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9731AE0" w14:textId="77777777" w:rsidR="002C48BC" w:rsidRPr="002C48BC" w:rsidRDefault="002C48BC" w:rsidP="002C48BC">
      <w:pPr>
        <w:spacing w:before="100" w:beforeAutospacing="1" w:after="100" w:afterAutospacing="1"/>
        <w:jc w:val="both"/>
        <w:rPr>
          <w:b/>
          <w:bCs/>
          <w:iCs/>
        </w:rPr>
      </w:pPr>
      <w:r w:rsidRPr="002C48BC">
        <w:rPr>
          <w:b/>
          <w:bCs/>
          <w:iCs/>
        </w:rPr>
        <w:t>Тема 4. Бухгалтерский учет брокерских операций</w:t>
      </w:r>
    </w:p>
    <w:p w14:paraId="6FDAD02D" w14:textId="77777777" w:rsidR="002C48BC" w:rsidRPr="002C48BC" w:rsidRDefault="002C48BC" w:rsidP="002C48BC">
      <w:pPr>
        <w:spacing w:before="100" w:beforeAutospacing="1" w:after="100" w:afterAutospacing="1"/>
        <w:jc w:val="both"/>
      </w:pPr>
      <w:r w:rsidRPr="002C48BC">
        <w:t>1. Основные нормативные документы</w:t>
      </w:r>
    </w:p>
    <w:p w14:paraId="38712F28" w14:textId="77777777" w:rsidR="002C48BC" w:rsidRPr="002C48BC" w:rsidRDefault="002C48BC" w:rsidP="002C48BC">
      <w:pPr>
        <w:spacing w:before="100" w:beforeAutospacing="1" w:after="100" w:afterAutospacing="1"/>
        <w:jc w:val="both"/>
      </w:pPr>
      <w:r w:rsidRPr="002C48BC">
        <w:t>2. Основные аспекты брокерской деятельности</w:t>
      </w:r>
    </w:p>
    <w:p w14:paraId="692ADF14" w14:textId="77777777" w:rsidR="002C48BC" w:rsidRPr="002C48BC" w:rsidRDefault="002C48BC" w:rsidP="002C48BC">
      <w:pPr>
        <w:spacing w:before="100" w:beforeAutospacing="1" w:after="100" w:afterAutospacing="1"/>
        <w:jc w:val="both"/>
      </w:pPr>
      <w:r w:rsidRPr="002C48BC">
        <w:t>3. Особенности текущего учета и нового учета брокерских операций:</w:t>
      </w:r>
    </w:p>
    <w:p w14:paraId="2CBD0265" w14:textId="77777777" w:rsidR="002C48BC" w:rsidRPr="002C48BC" w:rsidRDefault="002C48BC" w:rsidP="002C48BC">
      <w:pPr>
        <w:numPr>
          <w:ilvl w:val="1"/>
          <w:numId w:val="41"/>
        </w:numPr>
        <w:tabs>
          <w:tab w:val="num" w:pos="540"/>
        </w:tabs>
        <w:spacing w:before="100" w:beforeAutospacing="1" w:after="100" w:afterAutospacing="1"/>
        <w:jc w:val="both"/>
      </w:pPr>
      <w:r w:rsidRPr="002C48BC">
        <w:t>особенности текущего учета по договорам поручения;</w:t>
      </w:r>
    </w:p>
    <w:p w14:paraId="6A11A765" w14:textId="77777777" w:rsidR="002C48BC" w:rsidRPr="002C48BC" w:rsidRDefault="002C48BC" w:rsidP="002C48BC">
      <w:pPr>
        <w:numPr>
          <w:ilvl w:val="1"/>
          <w:numId w:val="41"/>
        </w:numPr>
        <w:tabs>
          <w:tab w:val="num" w:pos="540"/>
        </w:tabs>
        <w:spacing w:before="100" w:beforeAutospacing="1" w:after="100" w:afterAutospacing="1"/>
        <w:jc w:val="both"/>
      </w:pPr>
      <w:r w:rsidRPr="002C48BC">
        <w:t>особенности текущего учета по договорам комиссии;</w:t>
      </w:r>
    </w:p>
    <w:p w14:paraId="424FAB34" w14:textId="77777777" w:rsidR="002C48BC" w:rsidRPr="002C48BC" w:rsidRDefault="002C48BC" w:rsidP="002C48BC">
      <w:pPr>
        <w:numPr>
          <w:ilvl w:val="1"/>
          <w:numId w:val="41"/>
        </w:numPr>
        <w:tabs>
          <w:tab w:val="num" w:pos="540"/>
        </w:tabs>
        <w:spacing w:before="100" w:beforeAutospacing="1" w:after="100" w:afterAutospacing="1"/>
        <w:jc w:val="both"/>
      </w:pPr>
      <w:r w:rsidRPr="002C48BC">
        <w:t>учет брокерских операций по новым правилам;</w:t>
      </w:r>
    </w:p>
    <w:p w14:paraId="0567B7BF" w14:textId="77777777" w:rsidR="002C48BC" w:rsidRPr="002C48BC" w:rsidRDefault="002C48BC" w:rsidP="002C48BC">
      <w:pPr>
        <w:numPr>
          <w:ilvl w:val="1"/>
          <w:numId w:val="41"/>
        </w:numPr>
        <w:tabs>
          <w:tab w:val="num" w:pos="540"/>
        </w:tabs>
        <w:spacing w:before="100" w:beforeAutospacing="1" w:after="100" w:afterAutospacing="1"/>
        <w:jc w:val="both"/>
      </w:pPr>
      <w:r w:rsidRPr="002C48BC">
        <w:t>основные счета для учета брокерских операций.</w:t>
      </w:r>
    </w:p>
    <w:p w14:paraId="7700C34B" w14:textId="77777777" w:rsidR="002C48BC" w:rsidRPr="002C48BC" w:rsidRDefault="002C48BC" w:rsidP="002C48BC">
      <w:pPr>
        <w:spacing w:before="100" w:beforeAutospacing="1" w:after="100" w:afterAutospacing="1"/>
        <w:jc w:val="both"/>
      </w:pPr>
      <w:r w:rsidRPr="002C48BC">
        <w:lastRenderedPageBreak/>
        <w:t>4. Бухгалтерский учет брокерских операций:</w:t>
      </w:r>
    </w:p>
    <w:p w14:paraId="73511B30" w14:textId="77777777" w:rsidR="002C48BC" w:rsidRPr="002C48BC" w:rsidRDefault="002C48BC" w:rsidP="002C48BC">
      <w:pPr>
        <w:numPr>
          <w:ilvl w:val="1"/>
          <w:numId w:val="42"/>
        </w:numPr>
        <w:spacing w:before="100" w:beforeAutospacing="1" w:after="100" w:afterAutospacing="1"/>
        <w:jc w:val="both"/>
      </w:pPr>
      <w:r w:rsidRPr="002C48BC">
        <w:t>ввод и вывод денежных средств клиентами;</w:t>
      </w:r>
    </w:p>
    <w:p w14:paraId="098D05E3" w14:textId="77777777" w:rsidR="002C48BC" w:rsidRPr="002C48BC" w:rsidRDefault="002C48BC" w:rsidP="002C48BC">
      <w:pPr>
        <w:numPr>
          <w:ilvl w:val="1"/>
          <w:numId w:val="42"/>
        </w:numPr>
        <w:spacing w:before="100" w:beforeAutospacing="1" w:after="100" w:afterAutospacing="1"/>
        <w:jc w:val="both"/>
      </w:pPr>
      <w:r w:rsidRPr="002C48BC">
        <w:t>операции по договору поручения;</w:t>
      </w:r>
    </w:p>
    <w:p w14:paraId="02279C47" w14:textId="77777777" w:rsidR="002C48BC" w:rsidRPr="002C48BC" w:rsidRDefault="002C48BC" w:rsidP="002C48BC">
      <w:pPr>
        <w:numPr>
          <w:ilvl w:val="1"/>
          <w:numId w:val="42"/>
        </w:numPr>
        <w:spacing w:before="100" w:beforeAutospacing="1" w:after="100" w:afterAutospacing="1"/>
        <w:jc w:val="both"/>
      </w:pPr>
      <w:r w:rsidRPr="002C48BC">
        <w:t>операции по договору комиссии;</w:t>
      </w:r>
    </w:p>
    <w:p w14:paraId="44A2F5DB" w14:textId="77777777" w:rsidR="002C48BC" w:rsidRPr="002C48BC" w:rsidRDefault="002C48BC" w:rsidP="002C48BC">
      <w:pPr>
        <w:numPr>
          <w:ilvl w:val="1"/>
          <w:numId w:val="42"/>
        </w:numPr>
        <w:spacing w:before="100" w:beforeAutospacing="1" w:after="100" w:afterAutospacing="1"/>
        <w:jc w:val="both"/>
      </w:pPr>
      <w:r w:rsidRPr="002C48BC">
        <w:t>брокерские комиссии;</w:t>
      </w:r>
    </w:p>
    <w:p w14:paraId="3ABEB6E4" w14:textId="77777777" w:rsidR="002C48BC" w:rsidRPr="002C48BC" w:rsidRDefault="002C48BC" w:rsidP="002C48BC">
      <w:pPr>
        <w:numPr>
          <w:ilvl w:val="1"/>
          <w:numId w:val="42"/>
        </w:numPr>
        <w:spacing w:before="100" w:beforeAutospacing="1" w:after="100" w:afterAutospacing="1"/>
        <w:jc w:val="both"/>
      </w:pPr>
      <w:r w:rsidRPr="002C48BC">
        <w:t>маржинальные займы;</w:t>
      </w:r>
    </w:p>
    <w:p w14:paraId="417B1BA0" w14:textId="77777777" w:rsidR="002C48BC" w:rsidRPr="002C48BC" w:rsidRDefault="002C48BC" w:rsidP="002C48BC">
      <w:pPr>
        <w:numPr>
          <w:ilvl w:val="1"/>
          <w:numId w:val="42"/>
        </w:numPr>
        <w:spacing w:before="100" w:beforeAutospacing="1" w:after="100" w:afterAutospacing="1"/>
        <w:jc w:val="both"/>
      </w:pPr>
      <w:r w:rsidRPr="002C48BC">
        <w:t>«своя» и клиентская позиция.</w:t>
      </w:r>
    </w:p>
    <w:p w14:paraId="2ADF97F4" w14:textId="77777777" w:rsidR="002C48BC" w:rsidRPr="002C48BC" w:rsidRDefault="002C48BC" w:rsidP="002C48BC">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5ED52269" w14:textId="77777777" w:rsidR="002C48BC" w:rsidRPr="002C48BC" w:rsidRDefault="002C48BC" w:rsidP="002C48BC">
      <w:pPr>
        <w:numPr>
          <w:ilvl w:val="1"/>
          <w:numId w:val="44"/>
        </w:numPr>
        <w:spacing w:before="100" w:beforeAutospacing="1" w:after="100" w:afterAutospacing="1"/>
        <w:jc w:val="both"/>
      </w:pPr>
      <w:r w:rsidRPr="002C48BC">
        <w:t>Основные нормативные документы</w:t>
      </w:r>
    </w:p>
    <w:p w14:paraId="31960DE2" w14:textId="77777777" w:rsidR="002C48BC" w:rsidRPr="002C48BC" w:rsidRDefault="002C48BC" w:rsidP="002C48BC">
      <w:pPr>
        <w:numPr>
          <w:ilvl w:val="1"/>
          <w:numId w:val="44"/>
        </w:numPr>
        <w:spacing w:before="100" w:beforeAutospacing="1" w:after="100" w:afterAutospacing="1"/>
        <w:jc w:val="both"/>
      </w:pPr>
      <w:r w:rsidRPr="002C48BC">
        <w:t>Первоначальное признание ценных бумаг</w:t>
      </w:r>
    </w:p>
    <w:p w14:paraId="649F549E" w14:textId="77777777" w:rsidR="002C48BC" w:rsidRPr="002C48BC" w:rsidRDefault="002C48BC" w:rsidP="002C48BC">
      <w:pPr>
        <w:numPr>
          <w:ilvl w:val="1"/>
          <w:numId w:val="44"/>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4F7E101B" w14:textId="77777777" w:rsidR="002C48BC" w:rsidRPr="002C48BC" w:rsidRDefault="002C48BC" w:rsidP="002C48BC">
      <w:pPr>
        <w:numPr>
          <w:ilvl w:val="1"/>
          <w:numId w:val="44"/>
        </w:numPr>
        <w:spacing w:before="100" w:beforeAutospacing="1" w:after="100" w:afterAutospacing="1"/>
        <w:jc w:val="both"/>
      </w:pPr>
      <w:r w:rsidRPr="002C48BC">
        <w:t>Вложения в дочерние и ассоциированные компании</w:t>
      </w:r>
    </w:p>
    <w:p w14:paraId="323CCC6D" w14:textId="77777777" w:rsidR="002C48BC" w:rsidRPr="002C48BC" w:rsidRDefault="002C48BC" w:rsidP="002C48BC">
      <w:pPr>
        <w:numPr>
          <w:ilvl w:val="1"/>
          <w:numId w:val="44"/>
        </w:numPr>
        <w:spacing w:before="100" w:beforeAutospacing="1" w:after="100" w:afterAutospacing="1"/>
        <w:jc w:val="both"/>
      </w:pPr>
      <w:r w:rsidRPr="002C48BC">
        <w:t>Амортизированная стоимость</w:t>
      </w:r>
    </w:p>
    <w:p w14:paraId="617B4BA9" w14:textId="77777777" w:rsidR="002C48BC" w:rsidRPr="002C48BC" w:rsidRDefault="002C48BC" w:rsidP="002C48BC">
      <w:pPr>
        <w:numPr>
          <w:ilvl w:val="1"/>
          <w:numId w:val="44"/>
        </w:numPr>
        <w:spacing w:before="100" w:beforeAutospacing="1" w:after="100" w:afterAutospacing="1"/>
        <w:jc w:val="both"/>
      </w:pPr>
      <w:r w:rsidRPr="002C48BC">
        <w:t>Справедливая стоимость</w:t>
      </w:r>
    </w:p>
    <w:p w14:paraId="521278F8" w14:textId="77777777" w:rsidR="002C48BC" w:rsidRPr="002C48BC" w:rsidRDefault="002C48BC" w:rsidP="002C48BC">
      <w:pPr>
        <w:numPr>
          <w:ilvl w:val="1"/>
          <w:numId w:val="44"/>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9B7B57C" w14:textId="77777777" w:rsidR="002C48BC" w:rsidRPr="002C48BC" w:rsidRDefault="002C48BC" w:rsidP="002C48BC">
      <w:pPr>
        <w:numPr>
          <w:ilvl w:val="1"/>
          <w:numId w:val="44"/>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07BA2566" w14:textId="77777777" w:rsidR="002C48BC" w:rsidRPr="002C48BC" w:rsidRDefault="002C48BC" w:rsidP="002C48BC">
      <w:pPr>
        <w:numPr>
          <w:ilvl w:val="1"/>
          <w:numId w:val="44"/>
        </w:numPr>
        <w:spacing w:before="100" w:beforeAutospacing="1" w:after="100" w:afterAutospacing="1"/>
        <w:jc w:val="both"/>
      </w:pPr>
      <w:r w:rsidRPr="002C48BC">
        <w:t>Учет сделок РЕПО</w:t>
      </w:r>
    </w:p>
    <w:p w14:paraId="0B397B3F" w14:textId="77777777" w:rsidR="002C48BC" w:rsidRPr="002C48BC" w:rsidRDefault="002C48BC" w:rsidP="002C48BC">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739D46A" w14:textId="77777777" w:rsidR="002C48BC" w:rsidRPr="002C48BC" w:rsidRDefault="002C48BC" w:rsidP="002C48BC">
      <w:pPr>
        <w:numPr>
          <w:ilvl w:val="0"/>
          <w:numId w:val="45"/>
        </w:numPr>
        <w:spacing w:before="100" w:beforeAutospacing="1" w:after="100" w:afterAutospacing="1"/>
        <w:jc w:val="both"/>
      </w:pPr>
      <w:r w:rsidRPr="002C48BC">
        <w:t>Основные нормативные документы</w:t>
      </w:r>
    </w:p>
    <w:p w14:paraId="4096A6A6" w14:textId="77777777" w:rsidR="002C48BC" w:rsidRPr="002C48BC" w:rsidRDefault="002C48BC" w:rsidP="002C48BC">
      <w:pPr>
        <w:numPr>
          <w:ilvl w:val="0"/>
          <w:numId w:val="45"/>
        </w:numPr>
        <w:spacing w:before="100" w:beforeAutospacing="1" w:after="100" w:afterAutospacing="1"/>
        <w:jc w:val="both"/>
      </w:pPr>
      <w:r w:rsidRPr="002C48BC">
        <w:t>Определения ПФИ</w:t>
      </w:r>
    </w:p>
    <w:p w14:paraId="6E83F45C" w14:textId="77777777" w:rsidR="002C48BC" w:rsidRPr="002C48BC" w:rsidRDefault="002C48BC" w:rsidP="002C48BC">
      <w:pPr>
        <w:numPr>
          <w:ilvl w:val="0"/>
          <w:numId w:val="45"/>
        </w:numPr>
        <w:spacing w:before="100" w:beforeAutospacing="1" w:after="100" w:afterAutospacing="1"/>
        <w:jc w:val="both"/>
      </w:pPr>
      <w:r w:rsidRPr="002C48BC">
        <w:t>Виды ПФИ</w:t>
      </w:r>
    </w:p>
    <w:p w14:paraId="57426741" w14:textId="77777777" w:rsidR="002C48BC" w:rsidRPr="002C48BC" w:rsidRDefault="002C48BC" w:rsidP="002C48BC">
      <w:pPr>
        <w:numPr>
          <w:ilvl w:val="0"/>
          <w:numId w:val="45"/>
        </w:numPr>
        <w:spacing w:before="100" w:beforeAutospacing="1" w:after="100" w:afterAutospacing="1"/>
        <w:jc w:val="both"/>
      </w:pPr>
      <w:r w:rsidRPr="002C48BC">
        <w:t>Общие требования к учёту ПФИ</w:t>
      </w:r>
    </w:p>
    <w:p w14:paraId="29800FF1" w14:textId="77777777" w:rsidR="002C48BC" w:rsidRPr="002C48BC" w:rsidRDefault="002C48BC" w:rsidP="002C48BC">
      <w:pPr>
        <w:numPr>
          <w:ilvl w:val="0"/>
          <w:numId w:val="45"/>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30F05689" w14:textId="77777777" w:rsidR="002C48BC" w:rsidRPr="002C48BC" w:rsidRDefault="002C48BC" w:rsidP="002C48BC">
      <w:pPr>
        <w:numPr>
          <w:ilvl w:val="0"/>
          <w:numId w:val="45"/>
        </w:numPr>
        <w:spacing w:before="100" w:beforeAutospacing="1" w:after="100" w:afterAutospacing="1"/>
        <w:jc w:val="both"/>
      </w:pPr>
      <w:r w:rsidRPr="002C48BC">
        <w:t>Отражение справедливой стоимости ПФИ при первоначальном признании</w:t>
      </w:r>
    </w:p>
    <w:p w14:paraId="0F349246" w14:textId="77777777" w:rsidR="002C48BC" w:rsidRPr="002C48BC" w:rsidRDefault="002C48BC" w:rsidP="002C48BC">
      <w:pPr>
        <w:spacing w:before="100" w:beforeAutospacing="1" w:after="100" w:afterAutospacing="1"/>
        <w:jc w:val="both"/>
        <w:rPr>
          <w:b/>
          <w:bCs/>
          <w:iCs/>
        </w:rPr>
      </w:pPr>
      <w:r w:rsidRPr="002C48BC">
        <w:rPr>
          <w:b/>
          <w:bCs/>
          <w:iCs/>
        </w:rPr>
        <w:t>Тема 7. Учет хеджирования</w:t>
      </w:r>
    </w:p>
    <w:p w14:paraId="6EDC4C5C" w14:textId="77777777" w:rsidR="002C48BC" w:rsidRPr="002C48BC" w:rsidRDefault="002C48BC" w:rsidP="002C48BC">
      <w:pPr>
        <w:numPr>
          <w:ilvl w:val="0"/>
          <w:numId w:val="46"/>
        </w:numPr>
        <w:spacing w:before="100" w:beforeAutospacing="1" w:after="100" w:afterAutospacing="1"/>
        <w:jc w:val="both"/>
      </w:pPr>
      <w:r w:rsidRPr="002C48BC">
        <w:t>Основные нормативные документы</w:t>
      </w:r>
    </w:p>
    <w:p w14:paraId="146A69D3" w14:textId="77777777" w:rsidR="002C48BC" w:rsidRPr="002C48BC" w:rsidRDefault="002C48BC" w:rsidP="002C48BC">
      <w:pPr>
        <w:numPr>
          <w:ilvl w:val="0"/>
          <w:numId w:val="46"/>
        </w:numPr>
        <w:spacing w:before="100" w:beforeAutospacing="1" w:after="100" w:afterAutospacing="1"/>
        <w:jc w:val="both"/>
      </w:pPr>
      <w:r w:rsidRPr="002C48BC">
        <w:t>Управление рисками с помощью хеджирования</w:t>
      </w:r>
    </w:p>
    <w:p w14:paraId="516A75A1" w14:textId="77777777" w:rsidR="002C48BC" w:rsidRPr="002C48BC" w:rsidRDefault="002C48BC" w:rsidP="002C48BC">
      <w:pPr>
        <w:numPr>
          <w:ilvl w:val="0"/>
          <w:numId w:val="46"/>
        </w:numPr>
        <w:spacing w:before="100" w:beforeAutospacing="1" w:after="100" w:afterAutospacing="1"/>
        <w:jc w:val="both"/>
      </w:pPr>
      <w:r w:rsidRPr="002C48BC">
        <w:t>Общие положения отраслевых стандартов бухгалтерского учета хеджирования</w:t>
      </w:r>
    </w:p>
    <w:p w14:paraId="7C2F813E" w14:textId="77777777" w:rsidR="002C48BC" w:rsidRPr="002C48BC" w:rsidRDefault="002C48BC" w:rsidP="002C48BC">
      <w:pPr>
        <w:numPr>
          <w:ilvl w:val="0"/>
          <w:numId w:val="46"/>
        </w:numPr>
        <w:spacing w:before="100" w:beforeAutospacing="1" w:after="100" w:afterAutospacing="1"/>
        <w:jc w:val="both"/>
      </w:pPr>
      <w:r w:rsidRPr="002C48BC">
        <w:t>Инструменты хеджирования</w:t>
      </w:r>
    </w:p>
    <w:p w14:paraId="457E2CF9" w14:textId="77777777" w:rsidR="002C48BC" w:rsidRPr="002C48BC" w:rsidRDefault="002C48BC" w:rsidP="002C48BC">
      <w:pPr>
        <w:numPr>
          <w:ilvl w:val="0"/>
          <w:numId w:val="46"/>
        </w:numPr>
        <w:spacing w:before="100" w:beforeAutospacing="1" w:after="100" w:afterAutospacing="1"/>
        <w:jc w:val="both"/>
      </w:pPr>
      <w:r w:rsidRPr="002C48BC">
        <w:t>Объекты хеджирования</w:t>
      </w:r>
    </w:p>
    <w:p w14:paraId="14901344" w14:textId="77777777" w:rsidR="002C48BC" w:rsidRPr="002C48BC" w:rsidRDefault="002C48BC" w:rsidP="002C48BC">
      <w:pPr>
        <w:numPr>
          <w:ilvl w:val="0"/>
          <w:numId w:val="46"/>
        </w:numPr>
        <w:spacing w:before="100" w:beforeAutospacing="1" w:after="100" w:afterAutospacing="1"/>
        <w:jc w:val="both"/>
      </w:pPr>
      <w:r w:rsidRPr="002C48BC">
        <w:t>Требования к документированию</w:t>
      </w:r>
    </w:p>
    <w:p w14:paraId="763FE421" w14:textId="77777777" w:rsidR="002C48BC" w:rsidRPr="002C48BC" w:rsidRDefault="002C48BC" w:rsidP="002C48BC">
      <w:pPr>
        <w:numPr>
          <w:ilvl w:val="0"/>
          <w:numId w:val="46"/>
        </w:numPr>
        <w:spacing w:before="100" w:beforeAutospacing="1" w:after="100" w:afterAutospacing="1"/>
        <w:jc w:val="both"/>
      </w:pPr>
      <w:r w:rsidRPr="002C48BC">
        <w:t>Эффективность хеджирования</w:t>
      </w:r>
    </w:p>
    <w:p w14:paraId="0C1FAA52" w14:textId="77777777" w:rsidR="002C48BC" w:rsidRPr="002C48BC" w:rsidRDefault="002C48BC" w:rsidP="002C48BC">
      <w:pPr>
        <w:numPr>
          <w:ilvl w:val="0"/>
          <w:numId w:val="46"/>
        </w:numPr>
        <w:spacing w:before="100" w:beforeAutospacing="1" w:after="100" w:afterAutospacing="1"/>
        <w:jc w:val="both"/>
      </w:pPr>
      <w:r w:rsidRPr="002C48BC">
        <w:t>Виды учета хеджирования</w:t>
      </w:r>
    </w:p>
    <w:p w14:paraId="35D5C7A8" w14:textId="77777777" w:rsidR="002C48BC" w:rsidRPr="002C48BC" w:rsidRDefault="002C48BC" w:rsidP="002C48BC">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655956E3" w14:textId="77777777" w:rsidR="002C48BC" w:rsidRPr="002C48BC" w:rsidRDefault="002C48BC" w:rsidP="002C48BC">
      <w:pPr>
        <w:numPr>
          <w:ilvl w:val="0"/>
          <w:numId w:val="47"/>
        </w:numPr>
        <w:spacing w:before="100" w:beforeAutospacing="1" w:after="100" w:afterAutospacing="1"/>
        <w:jc w:val="both"/>
      </w:pPr>
      <w:r w:rsidRPr="002C48BC">
        <w:t>Бухгалтерский учет основных средств</w:t>
      </w:r>
    </w:p>
    <w:p w14:paraId="2F674105" w14:textId="77777777" w:rsidR="002C48BC" w:rsidRPr="002C48BC" w:rsidRDefault="002C48BC" w:rsidP="002C48BC">
      <w:pPr>
        <w:numPr>
          <w:ilvl w:val="0"/>
          <w:numId w:val="47"/>
        </w:numPr>
        <w:spacing w:before="100" w:beforeAutospacing="1" w:after="100" w:afterAutospacing="1"/>
        <w:jc w:val="both"/>
      </w:pPr>
      <w:r w:rsidRPr="002C48BC">
        <w:lastRenderedPageBreak/>
        <w:t>Бухгалтерский учет нематериальных активов</w:t>
      </w:r>
    </w:p>
    <w:p w14:paraId="27362EA4" w14:textId="77777777" w:rsidR="002C48BC" w:rsidRPr="002C48BC" w:rsidRDefault="002C48BC" w:rsidP="002C48BC">
      <w:pPr>
        <w:numPr>
          <w:ilvl w:val="0"/>
          <w:numId w:val="47"/>
        </w:numPr>
        <w:spacing w:before="100" w:beforeAutospacing="1" w:after="100" w:afterAutospacing="1"/>
        <w:jc w:val="both"/>
      </w:pPr>
      <w:r w:rsidRPr="002C48BC">
        <w:t>Бухгалтерский учет инвестиционного имущества</w:t>
      </w:r>
    </w:p>
    <w:p w14:paraId="64A80A8A" w14:textId="77777777" w:rsidR="002C48BC" w:rsidRPr="002C48BC" w:rsidRDefault="002C48BC" w:rsidP="002C48BC">
      <w:pPr>
        <w:numPr>
          <w:ilvl w:val="0"/>
          <w:numId w:val="47"/>
        </w:numPr>
        <w:spacing w:before="100" w:beforeAutospacing="1" w:after="100" w:afterAutospacing="1"/>
        <w:jc w:val="both"/>
      </w:pPr>
      <w:r w:rsidRPr="002C48BC">
        <w:t>Бухгалтерский учет долгосрочных активов, предназначенных для продажи</w:t>
      </w:r>
    </w:p>
    <w:p w14:paraId="1DA93C7B" w14:textId="77777777" w:rsidR="002C48BC" w:rsidRPr="002C48BC" w:rsidRDefault="002C48BC" w:rsidP="002C48BC">
      <w:pPr>
        <w:numPr>
          <w:ilvl w:val="0"/>
          <w:numId w:val="47"/>
        </w:numPr>
        <w:spacing w:before="100" w:beforeAutospacing="1" w:after="100" w:afterAutospacing="1"/>
        <w:jc w:val="both"/>
      </w:pPr>
      <w:r w:rsidRPr="002C48BC">
        <w:t xml:space="preserve">Учет договоров аренды </w:t>
      </w:r>
    </w:p>
    <w:p w14:paraId="00820731" w14:textId="77777777" w:rsidR="002C48BC" w:rsidRPr="002C48BC" w:rsidRDefault="002C48BC" w:rsidP="002C48BC">
      <w:pPr>
        <w:numPr>
          <w:ilvl w:val="0"/>
          <w:numId w:val="47"/>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175A8160" w14:textId="77777777" w:rsidR="002C48BC" w:rsidRPr="002C48BC" w:rsidRDefault="002C48BC" w:rsidP="002C48BC">
      <w:pPr>
        <w:numPr>
          <w:ilvl w:val="0"/>
          <w:numId w:val="47"/>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0621F78D" w14:textId="77777777" w:rsidR="002C48BC" w:rsidRPr="002C48BC" w:rsidRDefault="002C48BC" w:rsidP="002C48BC">
      <w:pPr>
        <w:numPr>
          <w:ilvl w:val="0"/>
          <w:numId w:val="47"/>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602299A0" w14:textId="77777777" w:rsidR="002C48BC" w:rsidRPr="002C48BC" w:rsidRDefault="002C48BC" w:rsidP="002C48BC">
      <w:pPr>
        <w:numPr>
          <w:ilvl w:val="0"/>
          <w:numId w:val="47"/>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2A6C7691" w14:textId="77777777" w:rsidR="002C48BC" w:rsidRPr="002C48BC" w:rsidRDefault="002C48BC" w:rsidP="002C48BC">
      <w:pPr>
        <w:numPr>
          <w:ilvl w:val="0"/>
          <w:numId w:val="47"/>
        </w:numPr>
        <w:spacing w:before="100" w:beforeAutospacing="1" w:after="100" w:afterAutospacing="1"/>
        <w:jc w:val="both"/>
      </w:pPr>
      <w:r w:rsidRPr="002C48BC">
        <w:t>Учет событий после окончания отчетного года</w:t>
      </w:r>
    </w:p>
    <w:p w14:paraId="1E0D55F8" w14:textId="77777777" w:rsidR="002C48BC" w:rsidRPr="002C48BC" w:rsidRDefault="002C48BC" w:rsidP="002C48BC">
      <w:pPr>
        <w:numPr>
          <w:ilvl w:val="0"/>
          <w:numId w:val="47"/>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00A7D4E7" w14:textId="77777777" w:rsidR="002C48BC" w:rsidRPr="002C48BC" w:rsidRDefault="002C48BC" w:rsidP="002C48BC">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419F522C" w14:textId="77777777" w:rsidR="002C48BC" w:rsidRPr="002C48BC" w:rsidRDefault="002C48BC" w:rsidP="002C48BC">
      <w:pPr>
        <w:numPr>
          <w:ilvl w:val="0"/>
          <w:numId w:val="43"/>
        </w:numPr>
        <w:spacing w:before="100" w:beforeAutospacing="1" w:after="100" w:afterAutospacing="1"/>
        <w:jc w:val="both"/>
      </w:pPr>
      <w:r w:rsidRPr="002C48BC">
        <w:t>Особенности составления бухгалтерской финансовой отчетности (БФО)</w:t>
      </w:r>
    </w:p>
    <w:p w14:paraId="18203AEE" w14:textId="77777777" w:rsidR="002C48BC" w:rsidRPr="002C48BC" w:rsidRDefault="002C48BC" w:rsidP="002C48BC">
      <w:pPr>
        <w:numPr>
          <w:ilvl w:val="0"/>
          <w:numId w:val="43"/>
        </w:numPr>
        <w:spacing w:before="100" w:beforeAutospacing="1" w:after="100" w:afterAutospacing="1"/>
        <w:jc w:val="both"/>
      </w:pPr>
      <w:r w:rsidRPr="002C48BC">
        <w:t>Порядок составления БФО</w:t>
      </w:r>
    </w:p>
    <w:p w14:paraId="27816C58" w14:textId="77777777" w:rsidR="002C48BC" w:rsidRPr="002C48BC" w:rsidRDefault="002C48BC" w:rsidP="002C48BC">
      <w:pPr>
        <w:numPr>
          <w:ilvl w:val="0"/>
          <w:numId w:val="43"/>
        </w:numPr>
        <w:spacing w:before="100" w:beforeAutospacing="1" w:after="100" w:afterAutospacing="1"/>
        <w:jc w:val="both"/>
      </w:pPr>
      <w:r w:rsidRPr="002C48BC">
        <w:t>Требования к представлению БФО</w:t>
      </w:r>
    </w:p>
    <w:p w14:paraId="2B262212" w14:textId="77777777" w:rsidR="002C48BC" w:rsidRPr="002C48BC" w:rsidRDefault="002C48BC" w:rsidP="002C48BC">
      <w:pPr>
        <w:numPr>
          <w:ilvl w:val="0"/>
          <w:numId w:val="43"/>
        </w:numPr>
        <w:spacing w:before="100" w:beforeAutospacing="1" w:after="100" w:afterAutospacing="1"/>
        <w:jc w:val="both"/>
      </w:pPr>
      <w:r w:rsidRPr="002C48BC">
        <w:t>Состав обязательных форм отчетности и раскрытий к отчетности</w:t>
      </w:r>
    </w:p>
    <w:p w14:paraId="70F5C58F" w14:textId="77777777" w:rsidR="002C48BC" w:rsidRPr="002C48BC" w:rsidRDefault="002C48BC" w:rsidP="002C48BC">
      <w:pPr>
        <w:numPr>
          <w:ilvl w:val="0"/>
          <w:numId w:val="43"/>
        </w:numPr>
        <w:spacing w:before="100" w:beforeAutospacing="1" w:after="100" w:afterAutospacing="1"/>
        <w:jc w:val="both"/>
      </w:pPr>
      <w:r w:rsidRPr="002C48BC">
        <w:t>Бухгалтерский баланс некредитной финансовой организации</w:t>
      </w:r>
    </w:p>
    <w:p w14:paraId="1FA8E18F" w14:textId="77777777" w:rsidR="002C48BC" w:rsidRPr="002C48BC" w:rsidRDefault="002C48BC" w:rsidP="002C48BC">
      <w:pPr>
        <w:numPr>
          <w:ilvl w:val="0"/>
          <w:numId w:val="43"/>
        </w:numPr>
        <w:spacing w:before="100" w:beforeAutospacing="1" w:after="100" w:afterAutospacing="1"/>
        <w:jc w:val="both"/>
      </w:pPr>
      <w:r w:rsidRPr="002C48BC">
        <w:t>Отчет о финансовых результатах некредитной финансовой организации</w:t>
      </w:r>
    </w:p>
    <w:p w14:paraId="2CE1DFED" w14:textId="77777777" w:rsidR="002C48BC" w:rsidRPr="002C48BC" w:rsidRDefault="002C48BC" w:rsidP="002C48BC">
      <w:pPr>
        <w:numPr>
          <w:ilvl w:val="0"/>
          <w:numId w:val="43"/>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70584AAE" w14:textId="77777777" w:rsidR="002C48BC" w:rsidRPr="002C48BC" w:rsidRDefault="002C48BC" w:rsidP="002C48BC">
      <w:pPr>
        <w:numPr>
          <w:ilvl w:val="0"/>
          <w:numId w:val="43"/>
        </w:numPr>
        <w:spacing w:before="100" w:beforeAutospacing="1" w:after="100" w:afterAutospacing="1"/>
        <w:jc w:val="both"/>
      </w:pPr>
      <w:r w:rsidRPr="002C48BC">
        <w:t>Отчет о потоках денежных средств некредитной финансовой организации</w:t>
      </w:r>
    </w:p>
    <w:p w14:paraId="0635EF46" w14:textId="77777777" w:rsidR="002C48BC" w:rsidRPr="002C48BC" w:rsidRDefault="002C48BC" w:rsidP="002C48BC">
      <w:pPr>
        <w:numPr>
          <w:ilvl w:val="0"/>
          <w:numId w:val="43"/>
        </w:numPr>
        <w:spacing w:before="100" w:beforeAutospacing="1" w:after="100" w:afterAutospacing="1"/>
        <w:jc w:val="both"/>
      </w:pPr>
      <w:r w:rsidRPr="002C48BC">
        <w:t>Примечания в составе БФО некредитной финансовой организации</w:t>
      </w:r>
    </w:p>
    <w:p w14:paraId="5E28FFDC" w14:textId="77777777" w:rsidR="002C48BC" w:rsidRPr="002C48BC" w:rsidRDefault="002C48BC" w:rsidP="002C48BC">
      <w:pPr>
        <w:spacing w:before="100" w:beforeAutospacing="1" w:after="100" w:afterAutospacing="1"/>
        <w:jc w:val="both"/>
        <w:rPr>
          <w:b/>
        </w:rPr>
      </w:pPr>
      <w:r w:rsidRPr="002C48BC">
        <w:rPr>
          <w:b/>
        </w:rPr>
        <w:t>Результат обучения</w:t>
      </w:r>
    </w:p>
    <w:p w14:paraId="65EC73EF" w14:textId="77777777" w:rsidR="002C48BC" w:rsidRPr="002C48BC" w:rsidRDefault="002C48BC" w:rsidP="002C48BC">
      <w:pPr>
        <w:spacing w:before="100" w:beforeAutospacing="1" w:after="100" w:afterAutospacing="1"/>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B288FEF" w14:textId="77777777" w:rsidR="002C48BC" w:rsidRPr="002C48BC" w:rsidRDefault="002C48BC" w:rsidP="002C48BC">
      <w:pPr>
        <w:spacing w:before="100" w:beforeAutospacing="1" w:after="100" w:afterAutospacing="1"/>
        <w:jc w:val="both"/>
      </w:pPr>
    </w:p>
    <w:p w14:paraId="1E26A42F" w14:textId="77777777" w:rsidR="002C48BC" w:rsidRPr="002C48BC" w:rsidRDefault="002C48BC" w:rsidP="002C48BC">
      <w:pPr>
        <w:spacing w:before="100" w:beforeAutospacing="1" w:after="100" w:afterAutospacing="1"/>
        <w:jc w:val="both"/>
        <w:rPr>
          <w:b/>
          <w:bCs/>
        </w:rPr>
      </w:pPr>
    </w:p>
    <w:p w14:paraId="4B75692E" w14:textId="77777777" w:rsidR="002C48BC" w:rsidRPr="002C48BC" w:rsidRDefault="002C48BC" w:rsidP="002C48BC">
      <w:pPr>
        <w:spacing w:before="100" w:beforeAutospacing="1" w:after="100" w:afterAutospacing="1"/>
        <w:jc w:val="both"/>
      </w:pPr>
    </w:p>
    <w:p w14:paraId="53A19CB2" w14:textId="77777777" w:rsidR="00D669A0" w:rsidRDefault="00D669A0" w:rsidP="00D669A0">
      <w:pPr>
        <w:ind w:right="-113"/>
        <w:jc w:val="center"/>
        <w:rPr>
          <w:b/>
          <w:bCs/>
          <w:color w:val="000000" w:themeColor="text1"/>
          <w:sz w:val="28"/>
          <w:szCs w:val="28"/>
        </w:rPr>
      </w:pPr>
    </w:p>
    <w:sectPr w:rsidR="00D669A0" w:rsidSect="00892944">
      <w:footerReference w:type="even" r:id="rId82"/>
      <w:footerReference w:type="default" r:id="rId83"/>
      <w:footerReference w:type="first" r:id="rId8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EB8" w14:textId="77777777" w:rsidR="00FC1ECA" w:rsidRDefault="00FC1ECA">
      <w:r>
        <w:separator/>
      </w:r>
    </w:p>
  </w:endnote>
  <w:endnote w:type="continuationSeparator" w:id="0">
    <w:p w14:paraId="69E54CBF" w14:textId="77777777" w:rsidR="00FC1ECA" w:rsidRDefault="00F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2C48BC">
      <w:fldChar w:fldCharType="begin"/>
    </w:r>
    <w:r w:rsidR="002C48BC">
      <w:instrText xml:space="preserve"> NUMPAGES   \* MERGEFORMAT </w:instrText>
    </w:r>
    <w:r w:rsidR="002C48BC">
      <w:fldChar w:fldCharType="separate"/>
    </w:r>
    <w:r>
      <w:t>84</w:t>
    </w:r>
    <w:r w:rsidR="002C48BC">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2C48BC">
      <w:fldChar w:fldCharType="begin"/>
    </w:r>
    <w:r w:rsidR="002C48BC">
      <w:instrText xml:space="preserve"> NUMPAGES   \* MERGEFORMAT </w:instrText>
    </w:r>
    <w:r w:rsidR="002C48BC">
      <w:fldChar w:fldCharType="separate"/>
    </w:r>
    <w:r w:rsidR="00314759">
      <w:rPr>
        <w:noProof/>
      </w:rPr>
      <w:t>170</w:t>
    </w:r>
    <w:r w:rsidR="002C48BC">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2C48BC">
      <w:fldChar w:fldCharType="begin"/>
    </w:r>
    <w:r w:rsidR="002C48BC">
      <w:instrText xml:space="preserve"> NUMPAGES   \* MERGEFORMAT </w:instrText>
    </w:r>
    <w:r w:rsidR="002C48BC">
      <w:fldChar w:fldCharType="separate"/>
    </w:r>
    <w:r>
      <w:t>84</w:t>
    </w:r>
    <w:r w:rsidR="002C48BC">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3EC" w14:textId="77777777" w:rsidR="00FC1ECA" w:rsidRDefault="00FC1ECA">
      <w:r>
        <w:separator/>
      </w:r>
    </w:p>
  </w:footnote>
  <w:footnote w:type="continuationSeparator" w:id="0">
    <w:p w14:paraId="457B036F" w14:textId="77777777" w:rsidR="00FC1ECA" w:rsidRDefault="00FC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8"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12"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6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8"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99"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0"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1"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1"/>
  </w:num>
  <w:num w:numId="3">
    <w:abstractNumId w:val="110"/>
  </w:num>
  <w:num w:numId="4">
    <w:abstractNumId w:val="67"/>
  </w:num>
  <w:num w:numId="5">
    <w:abstractNumId w:val="109"/>
  </w:num>
  <w:num w:numId="6">
    <w:abstractNumId w:val="58"/>
  </w:num>
  <w:num w:numId="7">
    <w:abstractNumId w:val="61"/>
  </w:num>
  <w:num w:numId="8">
    <w:abstractNumId w:val="59"/>
  </w:num>
  <w:num w:numId="9">
    <w:abstractNumId w:val="88"/>
  </w:num>
  <w:num w:numId="10">
    <w:abstractNumId w:val="62"/>
  </w:num>
  <w:num w:numId="11">
    <w:abstractNumId w:val="43"/>
  </w:num>
  <w:num w:numId="12">
    <w:abstractNumId w:val="1"/>
  </w:num>
  <w:num w:numId="13">
    <w:abstractNumId w:val="34"/>
  </w:num>
  <w:num w:numId="14">
    <w:abstractNumId w:val="7"/>
  </w:num>
  <w:num w:numId="15">
    <w:abstractNumId w:val="68"/>
  </w:num>
  <w:num w:numId="16">
    <w:abstractNumId w:val="19"/>
  </w:num>
  <w:num w:numId="17">
    <w:abstractNumId w:val="50"/>
  </w:num>
  <w:num w:numId="18">
    <w:abstractNumId w:val="53"/>
  </w:num>
  <w:num w:numId="19">
    <w:abstractNumId w:val="27"/>
  </w:num>
  <w:num w:numId="20">
    <w:abstractNumId w:val="36"/>
  </w:num>
  <w:num w:numId="21">
    <w:abstractNumId w:val="80"/>
  </w:num>
  <w:num w:numId="22">
    <w:abstractNumId w:val="55"/>
  </w:num>
  <w:num w:numId="23">
    <w:abstractNumId w:val="70"/>
  </w:num>
  <w:num w:numId="24">
    <w:abstractNumId w:val="94"/>
  </w:num>
  <w:num w:numId="25">
    <w:abstractNumId w:val="108"/>
  </w:num>
  <w:num w:numId="26">
    <w:abstractNumId w:val="52"/>
  </w:num>
  <w:num w:numId="27">
    <w:abstractNumId w:val="37"/>
  </w:num>
  <w:num w:numId="28">
    <w:abstractNumId w:val="90"/>
  </w:num>
  <w:num w:numId="29">
    <w:abstractNumId w:val="91"/>
  </w:num>
  <w:num w:numId="30">
    <w:abstractNumId w:val="18"/>
  </w:num>
  <w:num w:numId="31">
    <w:abstractNumId w:val="100"/>
  </w:num>
  <w:num w:numId="32">
    <w:abstractNumId w:val="57"/>
  </w:num>
  <w:num w:numId="33">
    <w:abstractNumId w:val="92"/>
  </w:num>
  <w:num w:numId="34">
    <w:abstractNumId w:val="93"/>
  </w:num>
  <w:num w:numId="35">
    <w:abstractNumId w:val="60"/>
  </w:num>
  <w:num w:numId="36">
    <w:abstractNumId w:val="102"/>
  </w:num>
  <w:num w:numId="37">
    <w:abstractNumId w:val="15"/>
  </w:num>
  <w:num w:numId="38">
    <w:abstractNumId w:val="14"/>
  </w:num>
  <w:num w:numId="39">
    <w:abstractNumId w:val="4"/>
  </w:num>
  <w:num w:numId="40">
    <w:abstractNumId w:val="73"/>
  </w:num>
  <w:num w:numId="41">
    <w:abstractNumId w:val="76"/>
  </w:num>
  <w:num w:numId="42">
    <w:abstractNumId w:val="65"/>
  </w:num>
  <w:num w:numId="43">
    <w:abstractNumId w:val="11"/>
  </w:num>
  <w:num w:numId="44">
    <w:abstractNumId w:val="98"/>
  </w:num>
  <w:num w:numId="45">
    <w:abstractNumId w:val="47"/>
  </w:num>
  <w:num w:numId="46">
    <w:abstractNumId w:val="26"/>
  </w:num>
  <w:num w:numId="47">
    <w:abstractNumId w:val="89"/>
  </w:num>
  <w:num w:numId="48">
    <w:abstractNumId w:val="101"/>
  </w:num>
  <w:num w:numId="49">
    <w:abstractNumId w:val="78"/>
  </w:num>
  <w:num w:numId="50">
    <w:abstractNumId w:val="103"/>
  </w:num>
  <w:num w:numId="51">
    <w:abstractNumId w:val="71"/>
  </w:num>
  <w:num w:numId="52">
    <w:abstractNumId w:val="35"/>
  </w:num>
  <w:num w:numId="53">
    <w:abstractNumId w:val="83"/>
  </w:num>
  <w:num w:numId="54">
    <w:abstractNumId w:val="44"/>
  </w:num>
  <w:num w:numId="55">
    <w:abstractNumId w:val="12"/>
  </w:num>
  <w:num w:numId="56">
    <w:abstractNumId w:val="28"/>
  </w:num>
  <w:num w:numId="57">
    <w:abstractNumId w:val="6"/>
  </w:num>
  <w:num w:numId="58">
    <w:abstractNumId w:val="38"/>
  </w:num>
  <w:num w:numId="59">
    <w:abstractNumId w:val="2"/>
  </w:num>
  <w:num w:numId="60">
    <w:abstractNumId w:val="32"/>
  </w:num>
  <w:num w:numId="61">
    <w:abstractNumId w:val="25"/>
  </w:num>
  <w:num w:numId="62">
    <w:abstractNumId w:val="49"/>
  </w:num>
  <w:num w:numId="63">
    <w:abstractNumId w:val="29"/>
  </w:num>
  <w:num w:numId="64">
    <w:abstractNumId w:val="69"/>
  </w:num>
  <w:num w:numId="65">
    <w:abstractNumId w:val="75"/>
  </w:num>
  <w:num w:numId="66">
    <w:abstractNumId w:val="48"/>
  </w:num>
  <w:num w:numId="67">
    <w:abstractNumId w:val="85"/>
  </w:num>
  <w:num w:numId="68">
    <w:abstractNumId w:val="22"/>
  </w:num>
  <w:num w:numId="69">
    <w:abstractNumId w:val="23"/>
  </w:num>
  <w:num w:numId="70">
    <w:abstractNumId w:val="24"/>
  </w:num>
  <w:num w:numId="71">
    <w:abstractNumId w:val="42"/>
  </w:num>
  <w:num w:numId="72">
    <w:abstractNumId w:val="105"/>
  </w:num>
  <w:num w:numId="73">
    <w:abstractNumId w:val="56"/>
  </w:num>
  <w:num w:numId="74">
    <w:abstractNumId w:val="54"/>
  </w:num>
  <w:num w:numId="75">
    <w:abstractNumId w:val="45"/>
  </w:num>
  <w:num w:numId="76">
    <w:abstractNumId w:val="66"/>
  </w:num>
  <w:num w:numId="77">
    <w:abstractNumId w:val="104"/>
  </w:num>
  <w:num w:numId="78">
    <w:abstractNumId w:val="64"/>
  </w:num>
  <w:num w:numId="79">
    <w:abstractNumId w:val="96"/>
  </w:num>
  <w:num w:numId="80">
    <w:abstractNumId w:val="20"/>
  </w:num>
  <w:num w:numId="81">
    <w:abstractNumId w:val="33"/>
  </w:num>
  <w:num w:numId="82">
    <w:abstractNumId w:val="9"/>
  </w:num>
  <w:num w:numId="83">
    <w:abstractNumId w:val="84"/>
  </w:num>
  <w:num w:numId="84">
    <w:abstractNumId w:val="106"/>
  </w:num>
  <w:num w:numId="85">
    <w:abstractNumId w:val="74"/>
  </w:num>
  <w:num w:numId="86">
    <w:abstractNumId w:val="30"/>
  </w:num>
  <w:num w:numId="87">
    <w:abstractNumId w:val="72"/>
  </w:num>
  <w:num w:numId="88">
    <w:abstractNumId w:val="51"/>
  </w:num>
  <w:num w:numId="89">
    <w:abstractNumId w:val="0"/>
  </w:num>
  <w:num w:numId="90">
    <w:abstractNumId w:val="40"/>
  </w:num>
  <w:num w:numId="91">
    <w:abstractNumId w:val="10"/>
  </w:num>
  <w:num w:numId="92">
    <w:abstractNumId w:val="5"/>
  </w:num>
  <w:num w:numId="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99"/>
  </w:num>
  <w:num w:numId="101">
    <w:abstractNumId w:val="41"/>
  </w:num>
  <w:num w:numId="102">
    <w:abstractNumId w:val="95"/>
  </w:num>
  <w:num w:numId="103">
    <w:abstractNumId w:val="31"/>
  </w:num>
  <w:num w:numId="104">
    <w:abstractNumId w:val="97"/>
  </w:num>
  <w:num w:numId="105">
    <w:abstractNumId w:val="107"/>
  </w:num>
  <w:num w:numId="106">
    <w:abstractNumId w:val="82"/>
  </w:num>
  <w:num w:numId="107">
    <w:abstractNumId w:val="3"/>
  </w:num>
  <w:num w:numId="108">
    <w:abstractNumId w:val="17"/>
  </w:num>
  <w:num w:numId="109">
    <w:abstractNumId w:val="77"/>
  </w:num>
  <w:num w:numId="110">
    <w:abstractNumId w:val="13"/>
  </w:num>
  <w:num w:numId="111">
    <w:abstractNumId w:val="79"/>
  </w:num>
  <w:num w:numId="112">
    <w:abstractNumId w:val="8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E0782"/>
    <w:rsid w:val="000F6D9E"/>
    <w:rsid w:val="0010741E"/>
    <w:rsid w:val="0012482C"/>
    <w:rsid w:val="00130A68"/>
    <w:rsid w:val="00133F3A"/>
    <w:rsid w:val="00142C3B"/>
    <w:rsid w:val="001439CB"/>
    <w:rsid w:val="00147857"/>
    <w:rsid w:val="0015363E"/>
    <w:rsid w:val="00155236"/>
    <w:rsid w:val="00162DCB"/>
    <w:rsid w:val="0017021B"/>
    <w:rsid w:val="001757B2"/>
    <w:rsid w:val="00183E4B"/>
    <w:rsid w:val="0018527C"/>
    <w:rsid w:val="00196EE3"/>
    <w:rsid w:val="001B1D42"/>
    <w:rsid w:val="001B56F6"/>
    <w:rsid w:val="001C084A"/>
    <w:rsid w:val="001C1E27"/>
    <w:rsid w:val="001C6BBC"/>
    <w:rsid w:val="001D347D"/>
    <w:rsid w:val="001E17DF"/>
    <w:rsid w:val="001E5049"/>
    <w:rsid w:val="001E6DED"/>
    <w:rsid w:val="001F2DFC"/>
    <w:rsid w:val="001F4AD3"/>
    <w:rsid w:val="001F6EED"/>
    <w:rsid w:val="00200F38"/>
    <w:rsid w:val="002071EB"/>
    <w:rsid w:val="00213A92"/>
    <w:rsid w:val="002243FA"/>
    <w:rsid w:val="00235FC0"/>
    <w:rsid w:val="00236587"/>
    <w:rsid w:val="00237C0F"/>
    <w:rsid w:val="00240ED4"/>
    <w:rsid w:val="00242E05"/>
    <w:rsid w:val="0025482C"/>
    <w:rsid w:val="00254EDC"/>
    <w:rsid w:val="0026326D"/>
    <w:rsid w:val="00266A3F"/>
    <w:rsid w:val="00266F12"/>
    <w:rsid w:val="00270C53"/>
    <w:rsid w:val="002710D4"/>
    <w:rsid w:val="002861C5"/>
    <w:rsid w:val="002949D6"/>
    <w:rsid w:val="0029616B"/>
    <w:rsid w:val="002971D3"/>
    <w:rsid w:val="002A64F1"/>
    <w:rsid w:val="002B2933"/>
    <w:rsid w:val="002C48BC"/>
    <w:rsid w:val="002C6D08"/>
    <w:rsid w:val="002D4746"/>
    <w:rsid w:val="002D5013"/>
    <w:rsid w:val="002F4397"/>
    <w:rsid w:val="002F59C7"/>
    <w:rsid w:val="0030602B"/>
    <w:rsid w:val="0030772E"/>
    <w:rsid w:val="003106A0"/>
    <w:rsid w:val="00314759"/>
    <w:rsid w:val="00316466"/>
    <w:rsid w:val="0031707F"/>
    <w:rsid w:val="00317CCF"/>
    <w:rsid w:val="003233EC"/>
    <w:rsid w:val="00323D0B"/>
    <w:rsid w:val="0032697D"/>
    <w:rsid w:val="00337E6F"/>
    <w:rsid w:val="00343B25"/>
    <w:rsid w:val="00345175"/>
    <w:rsid w:val="00347125"/>
    <w:rsid w:val="00350CAB"/>
    <w:rsid w:val="003679D2"/>
    <w:rsid w:val="00372D1D"/>
    <w:rsid w:val="00377621"/>
    <w:rsid w:val="00382536"/>
    <w:rsid w:val="00385119"/>
    <w:rsid w:val="003951BA"/>
    <w:rsid w:val="003A6D0B"/>
    <w:rsid w:val="003B2F89"/>
    <w:rsid w:val="003B3A21"/>
    <w:rsid w:val="003C08E1"/>
    <w:rsid w:val="003C33C4"/>
    <w:rsid w:val="003C584A"/>
    <w:rsid w:val="003E0908"/>
    <w:rsid w:val="003E73D6"/>
    <w:rsid w:val="003F052B"/>
    <w:rsid w:val="003F37AB"/>
    <w:rsid w:val="00400574"/>
    <w:rsid w:val="00403809"/>
    <w:rsid w:val="0040477F"/>
    <w:rsid w:val="00415D85"/>
    <w:rsid w:val="00416398"/>
    <w:rsid w:val="0042311F"/>
    <w:rsid w:val="00425FF8"/>
    <w:rsid w:val="00435AA0"/>
    <w:rsid w:val="00442568"/>
    <w:rsid w:val="00450091"/>
    <w:rsid w:val="004577B1"/>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7E84"/>
    <w:rsid w:val="005B7FC3"/>
    <w:rsid w:val="005D5BAE"/>
    <w:rsid w:val="005E2EE7"/>
    <w:rsid w:val="005E7AF8"/>
    <w:rsid w:val="005F08C0"/>
    <w:rsid w:val="005F5E56"/>
    <w:rsid w:val="005F6034"/>
    <w:rsid w:val="00604A4C"/>
    <w:rsid w:val="00607280"/>
    <w:rsid w:val="006166D9"/>
    <w:rsid w:val="00620D44"/>
    <w:rsid w:val="006254F7"/>
    <w:rsid w:val="00632857"/>
    <w:rsid w:val="006342E5"/>
    <w:rsid w:val="00641C41"/>
    <w:rsid w:val="00655E37"/>
    <w:rsid w:val="00681591"/>
    <w:rsid w:val="00685DF8"/>
    <w:rsid w:val="0069648E"/>
    <w:rsid w:val="00696ECD"/>
    <w:rsid w:val="006A447B"/>
    <w:rsid w:val="006B09C4"/>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2819"/>
    <w:rsid w:val="00732A5C"/>
    <w:rsid w:val="007411E0"/>
    <w:rsid w:val="007414A8"/>
    <w:rsid w:val="00741752"/>
    <w:rsid w:val="00745AF1"/>
    <w:rsid w:val="00746A5E"/>
    <w:rsid w:val="00747702"/>
    <w:rsid w:val="0075013A"/>
    <w:rsid w:val="00752B16"/>
    <w:rsid w:val="00754010"/>
    <w:rsid w:val="00760BFB"/>
    <w:rsid w:val="0076616A"/>
    <w:rsid w:val="00773CEA"/>
    <w:rsid w:val="00774157"/>
    <w:rsid w:val="00775F58"/>
    <w:rsid w:val="00783C32"/>
    <w:rsid w:val="0078423F"/>
    <w:rsid w:val="00793073"/>
    <w:rsid w:val="00793579"/>
    <w:rsid w:val="00793D4B"/>
    <w:rsid w:val="007A659F"/>
    <w:rsid w:val="007A78BC"/>
    <w:rsid w:val="007C3C24"/>
    <w:rsid w:val="007C3C2B"/>
    <w:rsid w:val="007C401C"/>
    <w:rsid w:val="007D3709"/>
    <w:rsid w:val="007D3F61"/>
    <w:rsid w:val="007D663C"/>
    <w:rsid w:val="007E01EF"/>
    <w:rsid w:val="007E07C7"/>
    <w:rsid w:val="00800AE4"/>
    <w:rsid w:val="00833C90"/>
    <w:rsid w:val="0083565D"/>
    <w:rsid w:val="00842E1D"/>
    <w:rsid w:val="0084645D"/>
    <w:rsid w:val="00852D40"/>
    <w:rsid w:val="008543B4"/>
    <w:rsid w:val="00861999"/>
    <w:rsid w:val="00863A7D"/>
    <w:rsid w:val="00864C80"/>
    <w:rsid w:val="0086714E"/>
    <w:rsid w:val="00872F49"/>
    <w:rsid w:val="00884BE0"/>
    <w:rsid w:val="00892944"/>
    <w:rsid w:val="008954B9"/>
    <w:rsid w:val="008B0980"/>
    <w:rsid w:val="008B50FB"/>
    <w:rsid w:val="008C2F73"/>
    <w:rsid w:val="008C42A9"/>
    <w:rsid w:val="008C5544"/>
    <w:rsid w:val="008D6B29"/>
    <w:rsid w:val="008F0E4E"/>
    <w:rsid w:val="00900684"/>
    <w:rsid w:val="00903F12"/>
    <w:rsid w:val="00904F18"/>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4561"/>
    <w:rsid w:val="00A2679A"/>
    <w:rsid w:val="00A26FFF"/>
    <w:rsid w:val="00A34070"/>
    <w:rsid w:val="00A41A7B"/>
    <w:rsid w:val="00A463AE"/>
    <w:rsid w:val="00A65E96"/>
    <w:rsid w:val="00A72430"/>
    <w:rsid w:val="00A843DB"/>
    <w:rsid w:val="00A920E1"/>
    <w:rsid w:val="00AA6B5E"/>
    <w:rsid w:val="00AA6D88"/>
    <w:rsid w:val="00AB0E84"/>
    <w:rsid w:val="00AB40D1"/>
    <w:rsid w:val="00AB47CB"/>
    <w:rsid w:val="00AC1A8C"/>
    <w:rsid w:val="00AC3A3A"/>
    <w:rsid w:val="00AC49DC"/>
    <w:rsid w:val="00AC572B"/>
    <w:rsid w:val="00AC769E"/>
    <w:rsid w:val="00AE0D60"/>
    <w:rsid w:val="00AE6FE5"/>
    <w:rsid w:val="00AE7575"/>
    <w:rsid w:val="00B05F77"/>
    <w:rsid w:val="00B0669A"/>
    <w:rsid w:val="00B10EE2"/>
    <w:rsid w:val="00B17235"/>
    <w:rsid w:val="00B205A0"/>
    <w:rsid w:val="00B2250C"/>
    <w:rsid w:val="00B24EBD"/>
    <w:rsid w:val="00B27B0A"/>
    <w:rsid w:val="00B33FA8"/>
    <w:rsid w:val="00B34BF7"/>
    <w:rsid w:val="00B375C8"/>
    <w:rsid w:val="00B4322A"/>
    <w:rsid w:val="00B47EB8"/>
    <w:rsid w:val="00B53BD6"/>
    <w:rsid w:val="00B56824"/>
    <w:rsid w:val="00B66195"/>
    <w:rsid w:val="00B74284"/>
    <w:rsid w:val="00B74674"/>
    <w:rsid w:val="00B81D9A"/>
    <w:rsid w:val="00B8485D"/>
    <w:rsid w:val="00B851EB"/>
    <w:rsid w:val="00B943B1"/>
    <w:rsid w:val="00BA1FB8"/>
    <w:rsid w:val="00BA3780"/>
    <w:rsid w:val="00BB0254"/>
    <w:rsid w:val="00BB3900"/>
    <w:rsid w:val="00BC4CD2"/>
    <w:rsid w:val="00BD4BB6"/>
    <w:rsid w:val="00BD68C0"/>
    <w:rsid w:val="00BD7022"/>
    <w:rsid w:val="00BE3648"/>
    <w:rsid w:val="00BE7EE3"/>
    <w:rsid w:val="00BF2449"/>
    <w:rsid w:val="00BF2D44"/>
    <w:rsid w:val="00BF41DD"/>
    <w:rsid w:val="00BF55C7"/>
    <w:rsid w:val="00C03AB7"/>
    <w:rsid w:val="00C041D6"/>
    <w:rsid w:val="00C06BEE"/>
    <w:rsid w:val="00C075A0"/>
    <w:rsid w:val="00C0764C"/>
    <w:rsid w:val="00C13EF0"/>
    <w:rsid w:val="00C22C46"/>
    <w:rsid w:val="00C24FC6"/>
    <w:rsid w:val="00C25AD4"/>
    <w:rsid w:val="00C44C7B"/>
    <w:rsid w:val="00C468E3"/>
    <w:rsid w:val="00C50EB5"/>
    <w:rsid w:val="00C544CC"/>
    <w:rsid w:val="00C627F4"/>
    <w:rsid w:val="00C63F7A"/>
    <w:rsid w:val="00C71B9C"/>
    <w:rsid w:val="00C856BA"/>
    <w:rsid w:val="00C87FD1"/>
    <w:rsid w:val="00C97ACE"/>
    <w:rsid w:val="00C97F48"/>
    <w:rsid w:val="00CA522D"/>
    <w:rsid w:val="00CB2AF5"/>
    <w:rsid w:val="00CB2F0A"/>
    <w:rsid w:val="00CB59BB"/>
    <w:rsid w:val="00CE09CD"/>
    <w:rsid w:val="00CE0A26"/>
    <w:rsid w:val="00CE6605"/>
    <w:rsid w:val="00CF51DD"/>
    <w:rsid w:val="00CF5CA7"/>
    <w:rsid w:val="00D00D5D"/>
    <w:rsid w:val="00D01ADE"/>
    <w:rsid w:val="00D02C3F"/>
    <w:rsid w:val="00D03891"/>
    <w:rsid w:val="00D0642B"/>
    <w:rsid w:val="00D10030"/>
    <w:rsid w:val="00D151C2"/>
    <w:rsid w:val="00D2761D"/>
    <w:rsid w:val="00D34508"/>
    <w:rsid w:val="00D3713A"/>
    <w:rsid w:val="00D37360"/>
    <w:rsid w:val="00D409F7"/>
    <w:rsid w:val="00D50055"/>
    <w:rsid w:val="00D51317"/>
    <w:rsid w:val="00D56D0E"/>
    <w:rsid w:val="00D63FEE"/>
    <w:rsid w:val="00D6468B"/>
    <w:rsid w:val="00D64763"/>
    <w:rsid w:val="00D669A0"/>
    <w:rsid w:val="00D74E8F"/>
    <w:rsid w:val="00D854D9"/>
    <w:rsid w:val="00D874C4"/>
    <w:rsid w:val="00D92CBC"/>
    <w:rsid w:val="00D94AA1"/>
    <w:rsid w:val="00DA2621"/>
    <w:rsid w:val="00DA4FF3"/>
    <w:rsid w:val="00DA6CAB"/>
    <w:rsid w:val="00DA73B9"/>
    <w:rsid w:val="00DB13BD"/>
    <w:rsid w:val="00DC28BA"/>
    <w:rsid w:val="00DC4661"/>
    <w:rsid w:val="00DC7309"/>
    <w:rsid w:val="00DD17E0"/>
    <w:rsid w:val="00DE3ABF"/>
    <w:rsid w:val="00DE4040"/>
    <w:rsid w:val="00DE5D6D"/>
    <w:rsid w:val="00DF4AC0"/>
    <w:rsid w:val="00DF59AF"/>
    <w:rsid w:val="00E01D90"/>
    <w:rsid w:val="00E06E93"/>
    <w:rsid w:val="00E07048"/>
    <w:rsid w:val="00E13ACD"/>
    <w:rsid w:val="00E212E2"/>
    <w:rsid w:val="00E22611"/>
    <w:rsid w:val="00E3075C"/>
    <w:rsid w:val="00E31794"/>
    <w:rsid w:val="00E35096"/>
    <w:rsid w:val="00E40F8D"/>
    <w:rsid w:val="00E51971"/>
    <w:rsid w:val="00E52694"/>
    <w:rsid w:val="00E54634"/>
    <w:rsid w:val="00E54D2B"/>
    <w:rsid w:val="00E70D58"/>
    <w:rsid w:val="00E711EF"/>
    <w:rsid w:val="00E74DDB"/>
    <w:rsid w:val="00E7574E"/>
    <w:rsid w:val="00E76B5A"/>
    <w:rsid w:val="00E775F0"/>
    <w:rsid w:val="00E779FE"/>
    <w:rsid w:val="00E811F0"/>
    <w:rsid w:val="00EA545A"/>
    <w:rsid w:val="00EB3F81"/>
    <w:rsid w:val="00EB5855"/>
    <w:rsid w:val="00EB59C5"/>
    <w:rsid w:val="00EC09D6"/>
    <w:rsid w:val="00ED3B2B"/>
    <w:rsid w:val="00EE5712"/>
    <w:rsid w:val="00EF4984"/>
    <w:rsid w:val="00EF68B2"/>
    <w:rsid w:val="00F00C77"/>
    <w:rsid w:val="00F02387"/>
    <w:rsid w:val="00F20A0C"/>
    <w:rsid w:val="00F353F6"/>
    <w:rsid w:val="00F36752"/>
    <w:rsid w:val="00F45629"/>
    <w:rsid w:val="00F50446"/>
    <w:rsid w:val="00F54E0A"/>
    <w:rsid w:val="00F7372E"/>
    <w:rsid w:val="00F80C72"/>
    <w:rsid w:val="00F96AE2"/>
    <w:rsid w:val="00FA446A"/>
    <w:rsid w:val="00FA53E2"/>
    <w:rsid w:val="00FB30C9"/>
    <w:rsid w:val="00FB5C67"/>
    <w:rsid w:val="00FB62C7"/>
    <w:rsid w:val="00FC1ECA"/>
    <w:rsid w:val="00FC4176"/>
    <w:rsid w:val="00FD176B"/>
    <w:rsid w:val="00FE215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F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4">
    <w:name w:val="Normal (Web)"/>
    <w:basedOn w:val="a"/>
    <w:uiPriority w:val="99"/>
    <w:rsid w:val="00E811F0"/>
    <w:pPr>
      <w:spacing w:before="100" w:beforeAutospacing="1" w:after="100" w:afterAutospacing="1"/>
    </w:pPr>
  </w:style>
  <w:style w:type="character" w:styleId="a5">
    <w:name w:val="Strong"/>
    <w:basedOn w:val="a0"/>
    <w:uiPriority w:val="22"/>
    <w:qFormat/>
    <w:rsid w:val="00E811F0"/>
    <w:rPr>
      <w:b/>
      <w:bCs/>
    </w:rPr>
  </w:style>
  <w:style w:type="paragraph" w:styleId="a6">
    <w:name w:val="header"/>
    <w:basedOn w:val="a"/>
    <w:link w:val="a7"/>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64763"/>
  </w:style>
  <w:style w:type="paragraph" w:styleId="a8">
    <w:name w:val="footer"/>
    <w:basedOn w:val="a"/>
    <w:link w:val="a9"/>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64763"/>
  </w:style>
  <w:style w:type="character" w:customStyle="1" w:styleId="aa">
    <w:name w:val="Текст примечания Знак"/>
    <w:basedOn w:val="a0"/>
    <w:link w:val="ab"/>
    <w:uiPriority w:val="99"/>
    <w:semiHidden/>
    <w:rsid w:val="00D64763"/>
    <w:rPr>
      <w:sz w:val="20"/>
      <w:szCs w:val="20"/>
    </w:rPr>
  </w:style>
  <w:style w:type="paragraph" w:styleId="ab">
    <w:name w:val="annotation text"/>
    <w:basedOn w:val="a"/>
    <w:link w:val="aa"/>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c">
    <w:name w:val="Текст выноски Знак"/>
    <w:basedOn w:val="a0"/>
    <w:link w:val="ad"/>
    <w:uiPriority w:val="99"/>
    <w:semiHidden/>
    <w:rsid w:val="00D64763"/>
    <w:rPr>
      <w:rFonts w:ascii="Segoe UI" w:hAnsi="Segoe UI" w:cs="Segoe UI"/>
      <w:sz w:val="18"/>
      <w:szCs w:val="18"/>
    </w:rPr>
  </w:style>
  <w:style w:type="paragraph" w:styleId="ad">
    <w:name w:val="Balloon Text"/>
    <w:basedOn w:val="a"/>
    <w:link w:val="ac"/>
    <w:uiPriority w:val="99"/>
    <w:semiHidden/>
    <w:unhideWhenUsed/>
    <w:rsid w:val="00D64763"/>
    <w:rPr>
      <w:rFonts w:ascii="Segoe UI" w:eastAsiaTheme="minorHAnsi" w:hAnsi="Segoe UI" w:cs="Segoe UI"/>
      <w:sz w:val="18"/>
      <w:szCs w:val="18"/>
      <w:lang w:eastAsia="en-US"/>
    </w:rPr>
  </w:style>
  <w:style w:type="character" w:customStyle="1" w:styleId="ae">
    <w:name w:val="Тема примечания Знак"/>
    <w:basedOn w:val="aa"/>
    <w:link w:val="af"/>
    <w:uiPriority w:val="99"/>
    <w:semiHidden/>
    <w:rsid w:val="00D64763"/>
    <w:rPr>
      <w:b/>
      <w:bCs/>
      <w:sz w:val="20"/>
      <w:szCs w:val="20"/>
    </w:rPr>
  </w:style>
  <w:style w:type="paragraph" w:styleId="af">
    <w:name w:val="annotation subject"/>
    <w:basedOn w:val="ab"/>
    <w:next w:val="ab"/>
    <w:link w:val="ae"/>
    <w:uiPriority w:val="99"/>
    <w:semiHidden/>
    <w:unhideWhenUsed/>
    <w:rsid w:val="00D64763"/>
    <w:rPr>
      <w:b/>
      <w:bCs/>
    </w:rPr>
  </w:style>
  <w:style w:type="paragraph" w:styleId="af0">
    <w:name w:val="footnote text"/>
    <w:basedOn w:val="a"/>
    <w:link w:val="af1"/>
    <w:uiPriority w:val="99"/>
    <w:semiHidden/>
    <w:unhideWhenUsed/>
    <w:rsid w:val="005F5E56"/>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semiHidden/>
    <w:rsid w:val="005F5E56"/>
    <w:rPr>
      <w:sz w:val="20"/>
      <w:szCs w:val="20"/>
    </w:rPr>
  </w:style>
  <w:style w:type="character" w:styleId="af2">
    <w:name w:val="footnote reference"/>
    <w:aliases w:val="Ciae niinee 1,Знак сноски 1"/>
    <w:uiPriority w:val="99"/>
    <w:rsid w:val="005F5E56"/>
    <w:rPr>
      <w:vertAlign w:val="superscript"/>
    </w:rPr>
  </w:style>
  <w:style w:type="character" w:styleId="af3">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2">
    <w:name w:val="Нет списка2"/>
    <w:next w:val="a2"/>
    <w:uiPriority w:val="99"/>
    <w:semiHidden/>
    <w:unhideWhenUsed/>
    <w:rsid w:val="002C48BC"/>
  </w:style>
  <w:style w:type="table" w:customStyle="1" w:styleId="TableGrid2">
    <w:name w:val="TableGrid2"/>
    <w:rsid w:val="002C48B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C48BC"/>
  </w:style>
  <w:style w:type="table" w:customStyle="1" w:styleId="TableGrid11">
    <w:name w:val="TableGrid11"/>
    <w:rsid w:val="002C48BC"/>
    <w:pPr>
      <w:spacing w:after="0" w:line="240" w:lineRule="auto"/>
    </w:pPr>
    <w:rPr>
      <w:rFonts w:eastAsiaTheme="minorEastAsia"/>
      <w:lang w:eastAsia="ru-RU"/>
    </w:rPr>
    <w:tblPr>
      <w:tblCellMar>
        <w:top w:w="0" w:type="dxa"/>
        <w:left w:w="0" w:type="dxa"/>
        <w:bottom w:w="0" w:type="dxa"/>
        <w:right w:w="0" w:type="dxa"/>
      </w:tblCellMar>
    </w:tblPr>
  </w:style>
  <w:style w:type="character" w:styleId="af4">
    <w:name w:val="Unresolved Mention"/>
    <w:basedOn w:val="a0"/>
    <w:uiPriority w:val="99"/>
    <w:semiHidden/>
    <w:unhideWhenUsed/>
    <w:rsid w:val="002C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26" Type="http://schemas.openxmlformats.org/officeDocument/2006/relationships/hyperlink" Target="https://login.consultant.ru/link/?req=doc&amp;demo=2&amp;base=LAW&amp;n=394847&amp;date=26.06.2022" TargetMode="External"/><Relationship Id="rId39" Type="http://schemas.openxmlformats.org/officeDocument/2006/relationships/hyperlink" Target="https://login.consultant.ru/link/?req=doc&amp;demo=2&amp;base=LAW&amp;n=384809&amp;date=26.06.2022" TargetMode="External"/><Relationship Id="rId21"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login.consultant.ru/link/?req=doc&amp;demo=2&amp;base=LAW&amp;n=316185&amp;date=26.06.2022"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76" Type="http://schemas.openxmlformats.org/officeDocument/2006/relationships/hyperlink" Target="https://login.consultant.ru/link/?req=doc&amp;demo=2&amp;base=LAW&amp;n=380200&amp;dst=100080&amp;field=134&amp;date=26.06.2022"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16" Type="http://schemas.openxmlformats.org/officeDocument/2006/relationships/hyperlink" Target="https://auditor-sro.org/activity/povyshenie_kvalifikacii/programmy_povysheniya_kvalifikacii_auditorov/obuchenie_2020/" TargetMode="External"/><Relationship Id="rId29" Type="http://schemas.openxmlformats.org/officeDocument/2006/relationships/hyperlink" Target="https://login.consultant.ru/link/?req=doc&amp;demo=2&amp;base=LAW&amp;n=380195&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202743&amp;date=26.06.2022" TargetMode="External"/><Relationship Id="rId37" Type="http://schemas.openxmlformats.org/officeDocument/2006/relationships/hyperlink" Target="https://login.consultant.ru/link/?req=doc&amp;demo=2&amp;base=LAW&amp;n=380200&amp;date=26.06.2022&amp;dst=100080&amp;field=134"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footer" Target="footer1.xml"/><Relationship Id="rId19"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login.consultant.ru/link/?req=doc&amp;demo=2&amp;base=LAW&amp;n=317495&amp;date=26.06.2022" TargetMode="External"/><Relationship Id="rId38" Type="http://schemas.openxmlformats.org/officeDocument/2006/relationships/hyperlink" Target="https://login.consultant.ru/link/?req=doc&amp;demo=2&amp;base=LAW&amp;n=349726&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94847&amp;date=26.06.2022" TargetMode="External"/><Relationship Id="rId36" Type="http://schemas.openxmlformats.org/officeDocument/2006/relationships/hyperlink" Target="https://login.consultant.ru/link/?req=doc&amp;demo=2&amp;base=LAW&amp;n=380200&amp;date=26.06.2022&amp;dst=100067&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380195&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68</Pages>
  <Words>27068</Words>
  <Characters>154292</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180999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Лилия Н. Кочадыкова</cp:lastModifiedBy>
  <cp:revision>27</cp:revision>
  <cp:lastPrinted>2022-10-25T07:15:00Z</cp:lastPrinted>
  <dcterms:created xsi:type="dcterms:W3CDTF">2022-12-23T11:13:00Z</dcterms:created>
  <dcterms:modified xsi:type="dcterms:W3CDTF">2023-10-27T14:34:00Z</dcterms:modified>
</cp:coreProperties>
</file>