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74B99" w14:textId="768F08E0" w:rsidR="00156BBC" w:rsidRDefault="00896696" w:rsidP="000B3596">
      <w:pPr>
        <w:spacing w:after="0" w:line="240" w:lineRule="auto"/>
        <w:jc w:val="center"/>
        <w:rPr>
          <w:rFonts w:ascii="Times New Roman" w:hAnsi="Times New Roman" w:cs="Times New Roman"/>
          <w:b/>
          <w:sz w:val="28"/>
          <w:szCs w:val="28"/>
          <w:lang w:val="ru-RU"/>
        </w:rPr>
      </w:pPr>
      <w:bookmarkStart w:id="0" w:name="_GoBack"/>
      <w:bookmarkEnd w:id="0"/>
      <w:r>
        <w:rPr>
          <w:rFonts w:ascii="Times New Roman" w:hAnsi="Times New Roman" w:cs="Times New Roman"/>
          <w:b/>
          <w:sz w:val="28"/>
          <w:szCs w:val="28"/>
          <w:lang w:val="ru-RU"/>
        </w:rPr>
        <w:t>Отдельные в</w:t>
      </w:r>
      <w:r w:rsidR="00402588">
        <w:rPr>
          <w:rFonts w:ascii="Times New Roman" w:hAnsi="Times New Roman" w:cs="Times New Roman"/>
          <w:b/>
          <w:sz w:val="28"/>
          <w:szCs w:val="28"/>
          <w:lang w:val="ru-RU"/>
        </w:rPr>
        <w:t>опрос</w:t>
      </w:r>
      <w:r>
        <w:rPr>
          <w:rFonts w:ascii="Times New Roman" w:hAnsi="Times New Roman" w:cs="Times New Roman"/>
          <w:b/>
          <w:sz w:val="28"/>
          <w:szCs w:val="28"/>
          <w:lang w:val="ru-RU"/>
        </w:rPr>
        <w:t>ы</w:t>
      </w:r>
      <w:r w:rsidR="00402588">
        <w:rPr>
          <w:rFonts w:ascii="Times New Roman" w:hAnsi="Times New Roman" w:cs="Times New Roman"/>
          <w:b/>
          <w:sz w:val="28"/>
          <w:szCs w:val="28"/>
          <w:lang w:val="ru-RU"/>
        </w:rPr>
        <w:t xml:space="preserve"> составления</w:t>
      </w:r>
      <w:r w:rsidR="00EA4CCF" w:rsidRPr="000B3596">
        <w:rPr>
          <w:rFonts w:ascii="Times New Roman" w:hAnsi="Times New Roman" w:cs="Times New Roman"/>
          <w:b/>
          <w:sz w:val="28"/>
          <w:szCs w:val="28"/>
          <w:lang w:val="ru-RU"/>
        </w:rPr>
        <w:t xml:space="preserve"> </w:t>
      </w:r>
    </w:p>
    <w:p w14:paraId="75A2141E" w14:textId="77777777" w:rsidR="004A227F" w:rsidRDefault="000B3596" w:rsidP="000B3596">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консолидированной </w:t>
      </w:r>
      <w:r w:rsidR="00EA4CCF" w:rsidRPr="000B3596">
        <w:rPr>
          <w:rFonts w:ascii="Times New Roman" w:hAnsi="Times New Roman" w:cs="Times New Roman"/>
          <w:b/>
          <w:sz w:val="28"/>
          <w:szCs w:val="28"/>
          <w:lang w:val="ru-RU"/>
        </w:rPr>
        <w:t>финансовой отчетности организаций</w:t>
      </w:r>
      <w:r w:rsidR="004A227F">
        <w:rPr>
          <w:rFonts w:ascii="Times New Roman" w:hAnsi="Times New Roman" w:cs="Times New Roman"/>
          <w:b/>
          <w:sz w:val="28"/>
          <w:szCs w:val="28"/>
          <w:lang w:val="ru-RU"/>
        </w:rPr>
        <w:t xml:space="preserve">, </w:t>
      </w:r>
    </w:p>
    <w:p w14:paraId="7B89B7DD" w14:textId="6F431416" w:rsidR="00732661" w:rsidRPr="000B3596" w:rsidRDefault="004A227F" w:rsidP="004A227F">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связанные с условиями деятельности в </w:t>
      </w:r>
      <w:r w:rsidR="0098153D">
        <w:rPr>
          <w:rFonts w:ascii="Times New Roman" w:hAnsi="Times New Roman" w:cs="Times New Roman"/>
          <w:b/>
          <w:sz w:val="28"/>
          <w:szCs w:val="28"/>
          <w:lang w:val="ru-RU"/>
        </w:rPr>
        <w:t>2020 г.</w:t>
      </w:r>
    </w:p>
    <w:p w14:paraId="0AB74AE9" w14:textId="77777777" w:rsidR="000B3596" w:rsidRPr="000B3596" w:rsidRDefault="000B3596" w:rsidP="000B3596">
      <w:pPr>
        <w:spacing w:after="0" w:line="240" w:lineRule="auto"/>
        <w:ind w:firstLine="709"/>
        <w:jc w:val="both"/>
        <w:rPr>
          <w:rFonts w:ascii="Times New Roman" w:hAnsi="Times New Roman" w:cs="Times New Roman"/>
          <w:sz w:val="28"/>
          <w:szCs w:val="28"/>
          <w:lang w:val="ru-RU"/>
        </w:rPr>
      </w:pPr>
    </w:p>
    <w:p w14:paraId="0F9D0651" w14:textId="3AB407AA" w:rsidR="00896696" w:rsidRPr="00EE709C" w:rsidRDefault="004A227F" w:rsidP="000B3596">
      <w:pPr>
        <w:spacing w:after="0" w:line="24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Формирование информации</w:t>
      </w:r>
      <w:r w:rsidR="00613676" w:rsidRPr="00EE709C">
        <w:rPr>
          <w:rFonts w:ascii="Times New Roman" w:hAnsi="Times New Roman" w:cs="Times New Roman"/>
          <w:sz w:val="28"/>
          <w:szCs w:val="28"/>
          <w:shd w:val="clear" w:color="auto" w:fill="FFFFFF"/>
          <w:lang w:val="ru-RU"/>
        </w:rPr>
        <w:t xml:space="preserve"> для составления </w:t>
      </w:r>
      <w:r w:rsidR="00896696" w:rsidRPr="00EE709C">
        <w:rPr>
          <w:rFonts w:ascii="Times New Roman" w:hAnsi="Times New Roman" w:cs="Times New Roman"/>
          <w:sz w:val="28"/>
          <w:szCs w:val="28"/>
          <w:shd w:val="clear" w:color="auto" w:fill="FFFFFF"/>
          <w:lang w:val="ru-RU"/>
        </w:rPr>
        <w:t>консолидированн</w:t>
      </w:r>
      <w:r w:rsidR="00613676" w:rsidRPr="00EE709C">
        <w:rPr>
          <w:rFonts w:ascii="Times New Roman" w:hAnsi="Times New Roman" w:cs="Times New Roman"/>
          <w:sz w:val="28"/>
          <w:szCs w:val="28"/>
          <w:shd w:val="clear" w:color="auto" w:fill="FFFFFF"/>
          <w:lang w:val="ru-RU"/>
        </w:rPr>
        <w:t>ой</w:t>
      </w:r>
      <w:r w:rsidR="00896696" w:rsidRPr="00EE709C">
        <w:rPr>
          <w:rFonts w:ascii="Times New Roman" w:hAnsi="Times New Roman" w:cs="Times New Roman"/>
          <w:sz w:val="28"/>
          <w:szCs w:val="28"/>
          <w:shd w:val="clear" w:color="auto" w:fill="FFFFFF"/>
          <w:lang w:val="ru-RU"/>
        </w:rPr>
        <w:t xml:space="preserve"> финансов</w:t>
      </w:r>
      <w:r w:rsidR="00613676" w:rsidRPr="00EE709C">
        <w:rPr>
          <w:rFonts w:ascii="Times New Roman" w:hAnsi="Times New Roman" w:cs="Times New Roman"/>
          <w:sz w:val="28"/>
          <w:szCs w:val="28"/>
          <w:shd w:val="clear" w:color="auto" w:fill="FFFFFF"/>
          <w:lang w:val="ru-RU"/>
        </w:rPr>
        <w:t>ой</w:t>
      </w:r>
      <w:r w:rsidR="00896696" w:rsidRPr="00EE709C">
        <w:rPr>
          <w:rFonts w:ascii="Times New Roman" w:hAnsi="Times New Roman" w:cs="Times New Roman"/>
          <w:sz w:val="28"/>
          <w:szCs w:val="28"/>
          <w:shd w:val="clear" w:color="auto" w:fill="FFFFFF"/>
          <w:lang w:val="ru-RU"/>
        </w:rPr>
        <w:t xml:space="preserve"> отчетност</w:t>
      </w:r>
      <w:r w:rsidR="00613676" w:rsidRPr="00EE709C">
        <w:rPr>
          <w:rFonts w:ascii="Times New Roman" w:hAnsi="Times New Roman" w:cs="Times New Roman"/>
          <w:sz w:val="28"/>
          <w:szCs w:val="28"/>
          <w:shd w:val="clear" w:color="auto" w:fill="FFFFFF"/>
          <w:lang w:val="ru-RU"/>
        </w:rPr>
        <w:t>и</w:t>
      </w:r>
      <w:r w:rsidR="00896696" w:rsidRPr="00EE709C">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в 2020 г. и за 2020 г. происходит </w:t>
      </w:r>
      <w:r w:rsidR="00896696" w:rsidRPr="00EE709C">
        <w:rPr>
          <w:rFonts w:ascii="Times New Roman" w:hAnsi="Times New Roman" w:cs="Times New Roman"/>
          <w:sz w:val="28"/>
          <w:szCs w:val="28"/>
          <w:shd w:val="clear" w:color="auto" w:fill="FFFFFF"/>
          <w:lang w:val="ru-RU"/>
        </w:rPr>
        <w:t xml:space="preserve">в условиях, определяющихся </w:t>
      </w:r>
      <w:r w:rsidR="00896696" w:rsidRPr="00EE709C">
        <w:rPr>
          <w:rFonts w:ascii="Times New Roman" w:hAnsi="Times New Roman" w:cs="Times New Roman"/>
          <w:sz w:val="28"/>
          <w:szCs w:val="28"/>
          <w:lang w:val="ru-RU"/>
        </w:rPr>
        <w:t xml:space="preserve">такими факторами, как распространение новой коронавирусной инфекции (далее – пандемия), меры, принимаемые по противодействию </w:t>
      </w:r>
      <w:r w:rsidR="00896696">
        <w:rPr>
          <w:rFonts w:ascii="Times New Roman" w:hAnsi="Times New Roman" w:cs="Times New Roman"/>
          <w:sz w:val="28"/>
          <w:szCs w:val="28"/>
          <w:lang w:val="ru-RU"/>
        </w:rPr>
        <w:t xml:space="preserve">ее распространению, сложная экономическая ситуация, меры, принимаемые государством по </w:t>
      </w:r>
      <w:r w:rsidR="00896696" w:rsidRPr="00EE709C">
        <w:rPr>
          <w:rFonts w:ascii="Times New Roman" w:hAnsi="Times New Roman" w:cs="Times New Roman"/>
          <w:sz w:val="28"/>
          <w:szCs w:val="28"/>
          <w:lang w:val="ru-RU"/>
        </w:rPr>
        <w:t xml:space="preserve">поддержке экономики. </w:t>
      </w:r>
    </w:p>
    <w:p w14:paraId="12B6BBF8" w14:textId="36A69662" w:rsidR="00AD666D" w:rsidRPr="000B3596" w:rsidRDefault="00896696" w:rsidP="000B3596">
      <w:pPr>
        <w:spacing w:after="0" w:line="240" w:lineRule="auto"/>
        <w:ind w:firstLine="709"/>
        <w:jc w:val="both"/>
        <w:rPr>
          <w:rFonts w:ascii="Times New Roman" w:hAnsi="Times New Roman" w:cs="Times New Roman"/>
          <w:sz w:val="28"/>
          <w:szCs w:val="28"/>
          <w:lang w:val="ru-RU"/>
        </w:rPr>
      </w:pPr>
      <w:r w:rsidRPr="00EE709C">
        <w:rPr>
          <w:rFonts w:ascii="Times New Roman" w:hAnsi="Times New Roman" w:cs="Times New Roman"/>
          <w:sz w:val="28"/>
          <w:szCs w:val="28"/>
          <w:shd w:val="clear" w:color="auto" w:fill="FFFFFF"/>
          <w:lang w:val="ru-RU"/>
        </w:rPr>
        <w:t xml:space="preserve">В связи с этим Межведомственная рабочая группа по применению Международных стандартов финансовой отчетности обращает внимание </w:t>
      </w:r>
      <w:r w:rsidRPr="00EE709C">
        <w:rPr>
          <w:rFonts w:ascii="Times New Roman" w:hAnsi="Times New Roman" w:cs="Times New Roman"/>
          <w:sz w:val="28"/>
          <w:szCs w:val="28"/>
          <w:lang w:val="ru-RU"/>
        </w:rPr>
        <w:t>на следующие вопросы составления консолидированной финансовой отчетности</w:t>
      </w:r>
      <w:r w:rsidRPr="00EE709C">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lang w:val="ru-RU"/>
        </w:rPr>
        <w:t>в 2020 г.</w:t>
      </w:r>
      <w:r w:rsidR="004A227F">
        <w:rPr>
          <w:rFonts w:ascii="Times New Roman" w:hAnsi="Times New Roman" w:cs="Times New Roman"/>
          <w:sz w:val="28"/>
          <w:szCs w:val="28"/>
          <w:lang w:val="ru-RU"/>
        </w:rPr>
        <w:t xml:space="preserve"> и за 2020 г.</w:t>
      </w:r>
      <w:r>
        <w:rPr>
          <w:rFonts w:ascii="Times New Roman" w:hAnsi="Times New Roman" w:cs="Times New Roman"/>
          <w:sz w:val="28"/>
          <w:szCs w:val="28"/>
          <w:lang w:val="ru-RU"/>
        </w:rPr>
        <w:t xml:space="preserve"> При этом п</w:t>
      </w:r>
      <w:r w:rsidR="00156BBC">
        <w:rPr>
          <w:rFonts w:ascii="Times New Roman" w:hAnsi="Times New Roman" w:cs="Times New Roman"/>
          <w:sz w:val="28"/>
          <w:szCs w:val="28"/>
          <w:lang w:val="ru-RU"/>
        </w:rPr>
        <w:t>еречень рассматриваемых в настоящем документе вопросов</w:t>
      </w:r>
      <w:r w:rsidR="00AD666D" w:rsidRPr="000B3596">
        <w:rPr>
          <w:rFonts w:ascii="Times New Roman" w:hAnsi="Times New Roman" w:cs="Times New Roman"/>
          <w:sz w:val="28"/>
          <w:szCs w:val="28"/>
          <w:lang w:val="ru-RU"/>
        </w:rPr>
        <w:t xml:space="preserve"> не явля</w:t>
      </w:r>
      <w:r w:rsidR="00156BBC">
        <w:rPr>
          <w:rFonts w:ascii="Times New Roman" w:hAnsi="Times New Roman" w:cs="Times New Roman"/>
          <w:sz w:val="28"/>
          <w:szCs w:val="28"/>
          <w:lang w:val="ru-RU"/>
        </w:rPr>
        <w:t>е</w:t>
      </w:r>
      <w:r w:rsidR="00AD666D" w:rsidRPr="000B3596">
        <w:rPr>
          <w:rFonts w:ascii="Times New Roman" w:hAnsi="Times New Roman" w:cs="Times New Roman"/>
          <w:sz w:val="28"/>
          <w:szCs w:val="28"/>
          <w:lang w:val="ru-RU"/>
        </w:rPr>
        <w:t>тся исчерпывающим</w:t>
      </w:r>
      <w:r w:rsidR="00156BBC">
        <w:rPr>
          <w:rFonts w:ascii="Times New Roman" w:hAnsi="Times New Roman" w:cs="Times New Roman"/>
          <w:sz w:val="28"/>
          <w:szCs w:val="28"/>
          <w:lang w:val="ru-RU"/>
        </w:rPr>
        <w:t xml:space="preserve">. Реализация </w:t>
      </w:r>
      <w:r>
        <w:rPr>
          <w:rFonts w:ascii="Times New Roman" w:hAnsi="Times New Roman" w:cs="Times New Roman"/>
          <w:sz w:val="28"/>
          <w:szCs w:val="28"/>
          <w:lang w:val="ru-RU"/>
        </w:rPr>
        <w:t>положений</w:t>
      </w:r>
      <w:r w:rsidR="00156BBC">
        <w:rPr>
          <w:rFonts w:ascii="Times New Roman" w:hAnsi="Times New Roman" w:cs="Times New Roman"/>
          <w:sz w:val="28"/>
          <w:szCs w:val="28"/>
          <w:lang w:val="ru-RU"/>
        </w:rPr>
        <w:t xml:space="preserve">, содержащихся в настоящем документе, </w:t>
      </w:r>
      <w:r w:rsidR="00AD666D" w:rsidRPr="000B3596">
        <w:rPr>
          <w:rFonts w:ascii="Times New Roman" w:hAnsi="Times New Roman" w:cs="Times New Roman"/>
          <w:sz w:val="28"/>
          <w:szCs w:val="28"/>
          <w:lang w:val="ru-RU"/>
        </w:rPr>
        <w:t xml:space="preserve">зависит от конкретных фактов и обстоятельств </w:t>
      </w:r>
      <w:r w:rsidR="00156BBC">
        <w:rPr>
          <w:rFonts w:ascii="Times New Roman" w:hAnsi="Times New Roman" w:cs="Times New Roman"/>
          <w:sz w:val="28"/>
          <w:szCs w:val="28"/>
          <w:lang w:val="ru-RU"/>
        </w:rPr>
        <w:t xml:space="preserve">деятельности </w:t>
      </w:r>
      <w:r w:rsidR="00AD666D" w:rsidRPr="000B3596">
        <w:rPr>
          <w:rFonts w:ascii="Times New Roman" w:hAnsi="Times New Roman" w:cs="Times New Roman"/>
          <w:sz w:val="28"/>
          <w:szCs w:val="28"/>
          <w:lang w:val="ru-RU"/>
        </w:rPr>
        <w:t>организации</w:t>
      </w:r>
      <w:r w:rsidR="00156BBC">
        <w:rPr>
          <w:rFonts w:ascii="Times New Roman" w:hAnsi="Times New Roman" w:cs="Times New Roman"/>
          <w:sz w:val="28"/>
          <w:szCs w:val="28"/>
          <w:lang w:val="ru-RU"/>
        </w:rPr>
        <w:t>-составителя отчетности</w:t>
      </w:r>
      <w:r w:rsidR="00AD666D" w:rsidRPr="000B3596">
        <w:rPr>
          <w:rFonts w:ascii="Times New Roman" w:hAnsi="Times New Roman" w:cs="Times New Roman"/>
          <w:sz w:val="28"/>
          <w:szCs w:val="28"/>
          <w:lang w:val="ru-RU"/>
        </w:rPr>
        <w:t xml:space="preserve">. </w:t>
      </w:r>
    </w:p>
    <w:p w14:paraId="3D185A82" w14:textId="77777777" w:rsidR="007D6ACD" w:rsidRPr="000B3596" w:rsidRDefault="007D6ACD" w:rsidP="000B3596">
      <w:pPr>
        <w:spacing w:after="0" w:line="240" w:lineRule="auto"/>
        <w:ind w:firstLine="709"/>
        <w:jc w:val="both"/>
        <w:rPr>
          <w:rFonts w:ascii="Times New Roman" w:hAnsi="Times New Roman" w:cs="Times New Roman"/>
          <w:sz w:val="28"/>
          <w:szCs w:val="28"/>
          <w:lang w:val="ru-RU"/>
        </w:rPr>
      </w:pPr>
    </w:p>
    <w:p w14:paraId="7614249A" w14:textId="5BAC40F5" w:rsidR="005C6A01" w:rsidRPr="00852FF5" w:rsidRDefault="007D6ACD" w:rsidP="007767FE">
      <w:pPr>
        <w:spacing w:after="0" w:line="240" w:lineRule="auto"/>
        <w:jc w:val="center"/>
        <w:rPr>
          <w:rFonts w:ascii="Times New Roman" w:hAnsi="Times New Roman" w:cs="Times New Roman"/>
          <w:b/>
          <w:sz w:val="28"/>
          <w:szCs w:val="28"/>
          <w:lang w:val="ru-RU"/>
        </w:rPr>
      </w:pPr>
      <w:r w:rsidRPr="00852FF5">
        <w:rPr>
          <w:rFonts w:ascii="Times New Roman" w:hAnsi="Times New Roman" w:cs="Times New Roman"/>
          <w:b/>
          <w:sz w:val="28"/>
          <w:szCs w:val="28"/>
          <w:lang w:val="ru-RU"/>
        </w:rPr>
        <w:t>Н</w:t>
      </w:r>
      <w:r w:rsidR="00B12C82" w:rsidRPr="00852FF5">
        <w:rPr>
          <w:rFonts w:ascii="Times New Roman" w:hAnsi="Times New Roman" w:cs="Times New Roman"/>
          <w:b/>
          <w:sz w:val="28"/>
          <w:szCs w:val="28"/>
          <w:lang w:val="ru-RU"/>
        </w:rPr>
        <w:t>епрерывность деятельности</w:t>
      </w:r>
    </w:p>
    <w:p w14:paraId="2FAD9035" w14:textId="77777777" w:rsidR="00885FA1" w:rsidRPr="007D6ACD" w:rsidRDefault="00885FA1" w:rsidP="007D6ACD">
      <w:pPr>
        <w:pStyle w:val="a3"/>
        <w:spacing w:after="0" w:line="240" w:lineRule="auto"/>
        <w:ind w:left="709"/>
        <w:jc w:val="both"/>
        <w:rPr>
          <w:rFonts w:ascii="Times New Roman" w:hAnsi="Times New Roman" w:cs="Times New Roman"/>
          <w:b/>
          <w:sz w:val="28"/>
          <w:szCs w:val="28"/>
        </w:rPr>
      </w:pPr>
    </w:p>
    <w:p w14:paraId="0EA80A26" w14:textId="640EE75F" w:rsidR="006220A9" w:rsidRPr="000B3596" w:rsidRDefault="006220A9"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Согласно п</w:t>
      </w:r>
      <w:r w:rsidR="007D6ACD">
        <w:rPr>
          <w:rFonts w:ascii="Times New Roman" w:hAnsi="Times New Roman" w:cs="Times New Roman"/>
          <w:sz w:val="28"/>
          <w:szCs w:val="28"/>
          <w:lang w:val="ru-RU"/>
        </w:rPr>
        <w:t xml:space="preserve">унктам </w:t>
      </w:r>
      <w:r w:rsidRPr="000B3596">
        <w:rPr>
          <w:rFonts w:ascii="Times New Roman" w:hAnsi="Times New Roman" w:cs="Times New Roman"/>
          <w:sz w:val="28"/>
          <w:szCs w:val="28"/>
          <w:lang w:val="ru-RU"/>
        </w:rPr>
        <w:t>25-26 МСФО (IAS) 1 «Представление финансовой отчетности»</w:t>
      </w:r>
      <w:r w:rsidR="00156BBC">
        <w:rPr>
          <w:rFonts w:ascii="Times New Roman" w:hAnsi="Times New Roman" w:cs="Times New Roman"/>
          <w:sz w:val="28"/>
          <w:szCs w:val="28"/>
          <w:lang w:val="ru-RU"/>
        </w:rPr>
        <w:t>, введенн</w:t>
      </w:r>
      <w:r w:rsidR="00A43F35">
        <w:rPr>
          <w:rFonts w:ascii="Times New Roman" w:hAnsi="Times New Roman" w:cs="Times New Roman"/>
          <w:sz w:val="28"/>
          <w:szCs w:val="28"/>
          <w:lang w:val="ru-RU"/>
        </w:rPr>
        <w:t>ого</w:t>
      </w:r>
      <w:r w:rsidR="00156BBC">
        <w:rPr>
          <w:rFonts w:ascii="Times New Roman" w:hAnsi="Times New Roman" w:cs="Times New Roman"/>
          <w:sz w:val="28"/>
          <w:szCs w:val="28"/>
          <w:lang w:val="ru-RU"/>
        </w:rPr>
        <w:t xml:space="preserve"> в действие на территории Российской Федерации приказом Минфина России от </w:t>
      </w:r>
      <w:r w:rsidR="00A43F35">
        <w:rPr>
          <w:rFonts w:ascii="Times New Roman" w:hAnsi="Times New Roman" w:cs="Times New Roman"/>
          <w:sz w:val="28"/>
          <w:szCs w:val="28"/>
          <w:lang w:val="ru-RU"/>
        </w:rPr>
        <w:t xml:space="preserve">28.12.2015 </w:t>
      </w:r>
      <w:r w:rsidR="00156BBC">
        <w:rPr>
          <w:rFonts w:ascii="Times New Roman" w:hAnsi="Times New Roman" w:cs="Times New Roman"/>
          <w:sz w:val="28"/>
          <w:szCs w:val="28"/>
          <w:lang w:val="ru-RU"/>
        </w:rPr>
        <w:t xml:space="preserve">№ </w:t>
      </w:r>
      <w:r w:rsidR="00A43F35">
        <w:rPr>
          <w:rFonts w:ascii="Times New Roman" w:hAnsi="Times New Roman" w:cs="Times New Roman"/>
          <w:sz w:val="28"/>
          <w:szCs w:val="28"/>
          <w:lang w:val="ru-RU"/>
        </w:rPr>
        <w:t>217н,</w:t>
      </w:r>
      <w:r w:rsidRPr="000B3596">
        <w:rPr>
          <w:rFonts w:ascii="Times New Roman" w:hAnsi="Times New Roman" w:cs="Times New Roman"/>
          <w:sz w:val="28"/>
          <w:szCs w:val="28"/>
          <w:lang w:val="ru-RU"/>
        </w:rPr>
        <w:t xml:space="preserve"> при подготовке финансовой отчетности руководство должно оценить способность организации продолжать деятельность непрерывн</w:t>
      </w:r>
      <w:r w:rsidR="007D6ACD">
        <w:rPr>
          <w:rFonts w:ascii="Times New Roman" w:hAnsi="Times New Roman" w:cs="Times New Roman"/>
          <w:sz w:val="28"/>
          <w:szCs w:val="28"/>
          <w:lang w:val="ru-RU"/>
        </w:rPr>
        <w:t xml:space="preserve">о и то, является ли допущение о </w:t>
      </w:r>
      <w:r w:rsidRPr="000B3596">
        <w:rPr>
          <w:rFonts w:ascii="Times New Roman" w:hAnsi="Times New Roman" w:cs="Times New Roman"/>
          <w:sz w:val="28"/>
          <w:szCs w:val="28"/>
          <w:lang w:val="ru-RU"/>
        </w:rPr>
        <w:t xml:space="preserve">непрерывности деятельности обоснованным. </w:t>
      </w:r>
    </w:p>
    <w:p w14:paraId="53C878CD" w14:textId="1915AB67" w:rsidR="006220A9" w:rsidRPr="007D6ACD" w:rsidRDefault="006220A9" w:rsidP="000B3596">
      <w:pPr>
        <w:spacing w:after="0" w:line="240" w:lineRule="auto"/>
        <w:ind w:firstLine="709"/>
        <w:jc w:val="both"/>
        <w:rPr>
          <w:rFonts w:ascii="Times New Roman" w:hAnsi="Times New Roman" w:cs="Times New Roman"/>
          <w:bCs/>
          <w:sz w:val="28"/>
          <w:szCs w:val="28"/>
          <w:lang w:val="ru-RU"/>
        </w:rPr>
      </w:pPr>
      <w:r w:rsidRPr="000B3596">
        <w:rPr>
          <w:rFonts w:ascii="Times New Roman" w:hAnsi="Times New Roman" w:cs="Times New Roman"/>
          <w:sz w:val="28"/>
          <w:szCs w:val="28"/>
          <w:lang w:val="ru-RU"/>
        </w:rPr>
        <w:t xml:space="preserve">При проведении своей оценки относительно непрерывности деятельности руководство учитывает всю имеющуюся информацию о будущем; при этом учитываются данные, имеющиеся </w:t>
      </w:r>
      <w:r w:rsidRPr="007D6ACD">
        <w:rPr>
          <w:rFonts w:ascii="Times New Roman" w:hAnsi="Times New Roman" w:cs="Times New Roman"/>
          <w:bCs/>
          <w:sz w:val="28"/>
          <w:szCs w:val="28"/>
          <w:lang w:val="ru-RU"/>
        </w:rPr>
        <w:t>вплоть до даты выпуска финансовой отчетности.</w:t>
      </w:r>
    </w:p>
    <w:p w14:paraId="0C62DAB5" w14:textId="1E4D1840" w:rsidR="006220A9" w:rsidRPr="000B3596" w:rsidRDefault="006220A9"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Кроме того, необходимо раскрыть соответствующую информацию, если финансовая отчетность составляется не на основе допущения о непрерывности деятельности или если руководство, проводя свою оценку, располагает информацией о существенной неопределенности в отношении событий или условий, которые могут вызвать серьезные сомнения в способности организации непрерывно продолжать свою деятельность. Также необходимо раскрывать информацию о значительных суждениях, если при оценке наличия существенной неопределенности использовались такие суждения.</w:t>
      </w:r>
    </w:p>
    <w:p w14:paraId="43842060" w14:textId="1F0D5560" w:rsidR="005C6A01" w:rsidRPr="000B3596" w:rsidRDefault="006220A9" w:rsidP="000B3596">
      <w:pPr>
        <w:spacing w:after="0" w:line="240" w:lineRule="auto"/>
        <w:ind w:firstLine="709"/>
        <w:jc w:val="both"/>
        <w:rPr>
          <w:rFonts w:ascii="Times New Roman" w:hAnsi="Times New Roman" w:cs="Times New Roman"/>
          <w:b/>
          <w:bCs/>
          <w:sz w:val="28"/>
          <w:szCs w:val="28"/>
          <w:u w:val="single"/>
          <w:lang w:val="ru-RU"/>
        </w:rPr>
      </w:pPr>
      <w:r w:rsidRPr="000B3596">
        <w:rPr>
          <w:rFonts w:ascii="Times New Roman" w:hAnsi="Times New Roman" w:cs="Times New Roman"/>
          <w:sz w:val="28"/>
          <w:szCs w:val="28"/>
          <w:lang w:val="ru-RU"/>
        </w:rPr>
        <w:t xml:space="preserve">При оценке обоснованности использования допущения о непрерывности деятельности необходимо учитывать всю имеющуюся информацию о будущем, рассматривая, как минимум, срок в двенадцать месяцев после окончания отчетного периода, но не ограничиваясь только им. Эта оценка должна </w:t>
      </w:r>
      <w:r w:rsidRPr="007D6ACD">
        <w:rPr>
          <w:rFonts w:ascii="Times New Roman" w:hAnsi="Times New Roman" w:cs="Times New Roman"/>
          <w:sz w:val="28"/>
          <w:szCs w:val="28"/>
          <w:lang w:val="ru-RU"/>
        </w:rPr>
        <w:t xml:space="preserve">осуществляться </w:t>
      </w:r>
      <w:r w:rsidRPr="007D6ACD">
        <w:rPr>
          <w:rFonts w:ascii="Times New Roman" w:hAnsi="Times New Roman" w:cs="Times New Roman"/>
          <w:bCs/>
          <w:sz w:val="28"/>
          <w:szCs w:val="28"/>
          <w:lang w:val="ru-RU"/>
        </w:rPr>
        <w:t>вплоть до даты выпуска финансовой отчетности.</w:t>
      </w:r>
    </w:p>
    <w:p w14:paraId="18B92135" w14:textId="77777777" w:rsidR="006220A9" w:rsidRPr="00885FA1" w:rsidRDefault="006220A9" w:rsidP="00156BBC">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lastRenderedPageBreak/>
        <w:t>Оценка</w:t>
      </w:r>
    </w:p>
    <w:p w14:paraId="113BBEF4" w14:textId="77AA5896" w:rsidR="006220A9" w:rsidRPr="000B3596" w:rsidRDefault="006220A9"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Руководство должно оценить способность организации продолжать деятельность непрерывно. При проведении этой оценки, где это уместно, руководство принимает во внимание </w:t>
      </w:r>
      <w:r w:rsidR="003F6D90">
        <w:rPr>
          <w:rFonts w:ascii="Times New Roman" w:hAnsi="Times New Roman" w:cs="Times New Roman"/>
          <w:sz w:val="28"/>
          <w:szCs w:val="28"/>
          <w:lang w:val="ru-RU"/>
        </w:rPr>
        <w:t xml:space="preserve">реальное </w:t>
      </w:r>
      <w:r w:rsidRPr="000B3596">
        <w:rPr>
          <w:rFonts w:ascii="Times New Roman" w:hAnsi="Times New Roman" w:cs="Times New Roman"/>
          <w:sz w:val="28"/>
          <w:szCs w:val="28"/>
          <w:lang w:val="ru-RU"/>
        </w:rPr>
        <w:t xml:space="preserve">и предполагаемое влияние пандемии на деятельность организации в рамках оценки обоснованности использования допущения о непрерывности деятельности. Например, если в прошлом организация осуществляла прибыльную деятельность и имела свободный доступ к внешним финансовым ресурсам, но в связи </w:t>
      </w:r>
      <w:r w:rsidR="003D1B50">
        <w:rPr>
          <w:rFonts w:ascii="Times New Roman" w:hAnsi="Times New Roman" w:cs="Times New Roman"/>
          <w:sz w:val="28"/>
          <w:szCs w:val="28"/>
          <w:lang w:val="ru-RU"/>
        </w:rPr>
        <w:t>с пандемией</w:t>
      </w:r>
      <w:r w:rsidRPr="000B3596">
        <w:rPr>
          <w:rFonts w:ascii="Times New Roman" w:hAnsi="Times New Roman" w:cs="Times New Roman"/>
          <w:sz w:val="28"/>
          <w:szCs w:val="28"/>
          <w:lang w:val="ru-RU"/>
        </w:rPr>
        <w:t xml:space="preserve"> приостановила свою деятельность до или после отчетной даты, руководство должно проанализировать широкий спектр факторов, относящихся к текущей неблагоприятной ситуации, включая ожидаемое влияние на ликвидность и прибыльность, прежде чем оно сможет убедиться в уместности использования допущения о непрерывности деятельности. При проведении оценки способности продолжать деятельность непрерывно руководство должно учитывать всю доступную информацию о будущем, полученную после окончания отчетного периода, включая информацию о мерах, </w:t>
      </w:r>
      <w:r w:rsidR="00E969D7">
        <w:rPr>
          <w:rFonts w:ascii="Times New Roman" w:hAnsi="Times New Roman" w:cs="Times New Roman"/>
          <w:sz w:val="28"/>
          <w:szCs w:val="28"/>
          <w:lang w:val="ru-RU"/>
        </w:rPr>
        <w:t>пред</w:t>
      </w:r>
      <w:r w:rsidRPr="000B3596">
        <w:rPr>
          <w:rFonts w:ascii="Times New Roman" w:hAnsi="Times New Roman" w:cs="Times New Roman"/>
          <w:sz w:val="28"/>
          <w:szCs w:val="28"/>
          <w:lang w:val="ru-RU"/>
        </w:rPr>
        <w:t xml:space="preserve">принятых </w:t>
      </w:r>
      <w:r w:rsidR="00E969D7">
        <w:rPr>
          <w:rFonts w:ascii="Times New Roman" w:hAnsi="Times New Roman" w:cs="Times New Roman"/>
          <w:sz w:val="28"/>
          <w:szCs w:val="28"/>
          <w:lang w:val="ru-RU"/>
        </w:rPr>
        <w:t>государственными органами и</w:t>
      </w:r>
      <w:r w:rsidRPr="000B3596">
        <w:rPr>
          <w:rFonts w:ascii="Times New Roman" w:hAnsi="Times New Roman" w:cs="Times New Roman"/>
          <w:sz w:val="28"/>
          <w:szCs w:val="28"/>
          <w:lang w:val="ru-RU"/>
        </w:rPr>
        <w:t xml:space="preserve"> банками с целью оказания помощи пострадавшим организациям.</w:t>
      </w:r>
    </w:p>
    <w:p w14:paraId="2D9EC356" w14:textId="74A7A56D" w:rsidR="006220A9" w:rsidRPr="007D6ACD" w:rsidRDefault="00156BBC" w:rsidP="000B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оценке </w:t>
      </w:r>
      <w:r w:rsidR="00717399">
        <w:rPr>
          <w:rFonts w:ascii="Times New Roman" w:hAnsi="Times New Roman" w:cs="Times New Roman"/>
          <w:sz w:val="28"/>
          <w:szCs w:val="28"/>
          <w:lang w:val="ru-RU"/>
        </w:rPr>
        <w:t xml:space="preserve">реального и предполагаемого влияния пандемии на </w:t>
      </w:r>
      <w:r>
        <w:rPr>
          <w:rFonts w:ascii="Times New Roman" w:hAnsi="Times New Roman" w:cs="Times New Roman"/>
          <w:sz w:val="28"/>
          <w:szCs w:val="28"/>
          <w:lang w:val="ru-RU"/>
        </w:rPr>
        <w:t>способност</w:t>
      </w:r>
      <w:r w:rsidR="00717399">
        <w:rPr>
          <w:rFonts w:ascii="Times New Roman" w:hAnsi="Times New Roman" w:cs="Times New Roman"/>
          <w:sz w:val="28"/>
          <w:szCs w:val="28"/>
          <w:lang w:val="ru-RU"/>
        </w:rPr>
        <w:t>ь</w:t>
      </w:r>
      <w:r>
        <w:rPr>
          <w:rFonts w:ascii="Times New Roman" w:hAnsi="Times New Roman" w:cs="Times New Roman"/>
          <w:sz w:val="28"/>
          <w:szCs w:val="28"/>
          <w:lang w:val="ru-RU"/>
        </w:rPr>
        <w:t xml:space="preserve"> организации продолжать деятельность непрерывно </w:t>
      </w:r>
      <w:r w:rsidR="00717399">
        <w:rPr>
          <w:rFonts w:ascii="Times New Roman" w:hAnsi="Times New Roman" w:cs="Times New Roman"/>
          <w:sz w:val="28"/>
          <w:szCs w:val="28"/>
          <w:lang w:val="ru-RU"/>
        </w:rPr>
        <w:t xml:space="preserve">руководство </w:t>
      </w:r>
      <w:r w:rsidR="006220A9" w:rsidRPr="000B3596">
        <w:rPr>
          <w:rFonts w:ascii="Times New Roman" w:hAnsi="Times New Roman" w:cs="Times New Roman"/>
          <w:sz w:val="28"/>
          <w:szCs w:val="28"/>
          <w:lang w:val="ru-RU"/>
        </w:rPr>
        <w:t>должно рассмотреть</w:t>
      </w:r>
      <w:r w:rsidR="00717399">
        <w:rPr>
          <w:rFonts w:ascii="Times New Roman" w:hAnsi="Times New Roman" w:cs="Times New Roman"/>
          <w:sz w:val="28"/>
          <w:szCs w:val="28"/>
          <w:lang w:val="ru-RU"/>
        </w:rPr>
        <w:t>, как минимум, следующие вопросы</w:t>
      </w:r>
      <w:r w:rsidR="00734749">
        <w:rPr>
          <w:rFonts w:ascii="Times New Roman" w:hAnsi="Times New Roman" w:cs="Times New Roman"/>
          <w:sz w:val="28"/>
          <w:szCs w:val="28"/>
          <w:lang w:val="ru-RU"/>
        </w:rPr>
        <w:t>:</w:t>
      </w:r>
    </w:p>
    <w:p w14:paraId="57B183B3" w14:textId="1EC97ADD" w:rsidR="007D6ACD" w:rsidRPr="00717399" w:rsidRDefault="00717399" w:rsidP="00717399">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081975">
        <w:rPr>
          <w:rFonts w:ascii="Times New Roman" w:hAnsi="Times New Roman" w:cs="Times New Roman"/>
          <w:sz w:val="28"/>
          <w:szCs w:val="28"/>
          <w:lang w:val="ru-RU"/>
        </w:rPr>
        <w:t> </w:t>
      </w:r>
      <w:r w:rsidR="007D6ACD" w:rsidRPr="00717399">
        <w:rPr>
          <w:rFonts w:ascii="Times New Roman" w:hAnsi="Times New Roman" w:cs="Times New Roman"/>
          <w:sz w:val="28"/>
          <w:szCs w:val="28"/>
          <w:lang w:val="ru-RU"/>
        </w:rPr>
        <w:t>с</w:t>
      </w:r>
      <w:r w:rsidR="006220A9" w:rsidRPr="00717399">
        <w:rPr>
          <w:rFonts w:ascii="Times New Roman" w:hAnsi="Times New Roman" w:cs="Times New Roman"/>
          <w:sz w:val="28"/>
          <w:szCs w:val="28"/>
          <w:lang w:val="ru-RU"/>
        </w:rPr>
        <w:t xml:space="preserve">может ли организация продолжать свою деятельность, если </w:t>
      </w:r>
      <w:r w:rsidR="006220A9" w:rsidRPr="00717399">
        <w:rPr>
          <w:rFonts w:ascii="Times New Roman" w:hAnsi="Times New Roman" w:cs="Times New Roman"/>
          <w:bCs/>
          <w:sz w:val="28"/>
          <w:szCs w:val="28"/>
          <w:lang w:val="ru-RU"/>
        </w:rPr>
        <w:t xml:space="preserve">сотрудники не смогут физически присутствовать </w:t>
      </w:r>
      <w:r w:rsidR="006220A9" w:rsidRPr="00717399">
        <w:rPr>
          <w:rFonts w:ascii="Times New Roman" w:hAnsi="Times New Roman" w:cs="Times New Roman"/>
          <w:sz w:val="28"/>
          <w:szCs w:val="28"/>
          <w:lang w:val="ru-RU"/>
        </w:rPr>
        <w:t>на рабочих местах</w:t>
      </w:r>
      <w:r w:rsidR="007D6ACD" w:rsidRPr="00717399">
        <w:rPr>
          <w:rFonts w:ascii="Times New Roman" w:hAnsi="Times New Roman" w:cs="Times New Roman"/>
          <w:sz w:val="28"/>
          <w:szCs w:val="28"/>
          <w:lang w:val="ru-RU"/>
        </w:rPr>
        <w:t>;</w:t>
      </w:r>
    </w:p>
    <w:p w14:paraId="0D8CB8B0" w14:textId="64DE09F5" w:rsidR="007D6ACD" w:rsidRPr="00717399" w:rsidRDefault="00081975" w:rsidP="00717399">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w:t>
      </w:r>
      <w:r w:rsidR="007D6ACD" w:rsidRPr="00717399">
        <w:rPr>
          <w:rFonts w:ascii="Times New Roman" w:hAnsi="Times New Roman" w:cs="Times New Roman"/>
          <w:sz w:val="28"/>
          <w:szCs w:val="28"/>
          <w:lang w:val="ru-RU"/>
        </w:rPr>
        <w:t>п</w:t>
      </w:r>
      <w:r w:rsidR="006220A9" w:rsidRPr="00717399">
        <w:rPr>
          <w:rFonts w:ascii="Times New Roman" w:hAnsi="Times New Roman" w:cs="Times New Roman"/>
          <w:sz w:val="28"/>
          <w:szCs w:val="28"/>
          <w:lang w:val="ru-RU"/>
        </w:rPr>
        <w:t xml:space="preserve">ериод, в течение которого организация может «продержаться» с учетом </w:t>
      </w:r>
      <w:r w:rsidR="006220A9" w:rsidRPr="00717399">
        <w:rPr>
          <w:rFonts w:ascii="Times New Roman" w:hAnsi="Times New Roman" w:cs="Times New Roman"/>
          <w:bCs/>
          <w:sz w:val="28"/>
          <w:szCs w:val="28"/>
          <w:lang w:val="ru-RU"/>
        </w:rPr>
        <w:t>доступности денежных средств</w:t>
      </w:r>
      <w:r w:rsidR="006220A9" w:rsidRPr="00717399">
        <w:rPr>
          <w:rFonts w:ascii="Times New Roman" w:hAnsi="Times New Roman" w:cs="Times New Roman"/>
          <w:sz w:val="28"/>
          <w:szCs w:val="28"/>
          <w:lang w:val="ru-RU"/>
        </w:rPr>
        <w:t xml:space="preserve"> и гибкости структуры ее расходов</w:t>
      </w:r>
      <w:r w:rsidR="007D6ACD" w:rsidRPr="00717399">
        <w:rPr>
          <w:rFonts w:ascii="Times New Roman" w:hAnsi="Times New Roman" w:cs="Times New Roman"/>
          <w:sz w:val="28"/>
          <w:szCs w:val="28"/>
          <w:lang w:val="ru-RU"/>
        </w:rPr>
        <w:t xml:space="preserve">; </w:t>
      </w:r>
    </w:p>
    <w:p w14:paraId="1AD912AD" w14:textId="283B7844" w:rsidR="006220A9" w:rsidRPr="00717399" w:rsidRDefault="00081975" w:rsidP="00717399">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w:t>
      </w:r>
      <w:r w:rsidR="007D6ACD" w:rsidRPr="00717399">
        <w:rPr>
          <w:rFonts w:ascii="Times New Roman" w:hAnsi="Times New Roman" w:cs="Times New Roman"/>
          <w:sz w:val="28"/>
          <w:szCs w:val="28"/>
          <w:lang w:val="ru-RU"/>
        </w:rPr>
        <w:t>п</w:t>
      </w:r>
      <w:r w:rsidR="006220A9" w:rsidRPr="00717399">
        <w:rPr>
          <w:rFonts w:ascii="Times New Roman" w:hAnsi="Times New Roman" w:cs="Times New Roman"/>
          <w:sz w:val="28"/>
          <w:szCs w:val="28"/>
          <w:lang w:val="ru-RU"/>
        </w:rPr>
        <w:t xml:space="preserve">роизошло ли значительное </w:t>
      </w:r>
      <w:r w:rsidR="006220A9" w:rsidRPr="00717399">
        <w:rPr>
          <w:rFonts w:ascii="Times New Roman" w:hAnsi="Times New Roman" w:cs="Times New Roman"/>
          <w:bCs/>
          <w:sz w:val="28"/>
          <w:szCs w:val="28"/>
          <w:lang w:val="ru-RU"/>
        </w:rPr>
        <w:t>уменьшение выручки/снижение спроса</w:t>
      </w:r>
      <w:r w:rsidR="007D6ACD" w:rsidRPr="00717399">
        <w:rPr>
          <w:rFonts w:ascii="Times New Roman" w:hAnsi="Times New Roman" w:cs="Times New Roman"/>
          <w:bCs/>
          <w:sz w:val="28"/>
          <w:szCs w:val="28"/>
          <w:lang w:val="ru-RU"/>
        </w:rPr>
        <w:t>;</w:t>
      </w:r>
    </w:p>
    <w:p w14:paraId="57178421" w14:textId="45D16DF2" w:rsidR="007D6ACD" w:rsidRPr="00717399" w:rsidRDefault="00081975" w:rsidP="00717399">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 </w:t>
      </w:r>
      <w:r w:rsidR="007D6ACD" w:rsidRPr="00717399">
        <w:rPr>
          <w:rFonts w:ascii="Times New Roman" w:hAnsi="Times New Roman" w:cs="Times New Roman"/>
          <w:sz w:val="28"/>
          <w:szCs w:val="28"/>
          <w:lang w:val="ru-RU"/>
        </w:rPr>
        <w:t>с</w:t>
      </w:r>
      <w:r w:rsidR="006220A9" w:rsidRPr="00717399">
        <w:rPr>
          <w:rFonts w:ascii="Times New Roman" w:hAnsi="Times New Roman" w:cs="Times New Roman"/>
          <w:sz w:val="28"/>
          <w:szCs w:val="28"/>
          <w:lang w:val="ru-RU"/>
        </w:rPr>
        <w:t xml:space="preserve">уществует ли вероятность </w:t>
      </w:r>
      <w:r w:rsidR="006220A9" w:rsidRPr="00717399">
        <w:rPr>
          <w:rFonts w:ascii="Times New Roman" w:hAnsi="Times New Roman" w:cs="Times New Roman"/>
          <w:bCs/>
          <w:sz w:val="28"/>
          <w:szCs w:val="28"/>
          <w:lang w:val="ru-RU"/>
        </w:rPr>
        <w:t xml:space="preserve">нарушения долговых ковенантов </w:t>
      </w:r>
      <w:r w:rsidR="006220A9" w:rsidRPr="00717399">
        <w:rPr>
          <w:rFonts w:ascii="Times New Roman" w:hAnsi="Times New Roman" w:cs="Times New Roman"/>
          <w:sz w:val="28"/>
          <w:szCs w:val="28"/>
          <w:lang w:val="ru-RU"/>
        </w:rPr>
        <w:t>в результате неблагоприятного влияния на финансовые показатели</w:t>
      </w:r>
      <w:r w:rsidR="007D6ACD" w:rsidRPr="00717399">
        <w:rPr>
          <w:rFonts w:ascii="Times New Roman" w:hAnsi="Times New Roman" w:cs="Times New Roman"/>
          <w:sz w:val="28"/>
          <w:szCs w:val="28"/>
          <w:lang w:val="ru-RU"/>
        </w:rPr>
        <w:t>;</w:t>
      </w:r>
    </w:p>
    <w:p w14:paraId="5CBEA614" w14:textId="4794F69F" w:rsidR="007D6ACD" w:rsidRPr="00717399" w:rsidRDefault="00717399" w:rsidP="00717399">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081975">
        <w:rPr>
          <w:rFonts w:ascii="Times New Roman" w:hAnsi="Times New Roman" w:cs="Times New Roman"/>
          <w:sz w:val="28"/>
          <w:szCs w:val="28"/>
          <w:lang w:val="ru-RU"/>
        </w:rPr>
        <w:t> </w:t>
      </w:r>
      <w:r w:rsidR="007D6ACD" w:rsidRPr="00717399">
        <w:rPr>
          <w:rFonts w:ascii="Times New Roman" w:hAnsi="Times New Roman" w:cs="Times New Roman"/>
          <w:sz w:val="28"/>
          <w:szCs w:val="28"/>
          <w:lang w:val="ru-RU"/>
        </w:rPr>
        <w:t>и</w:t>
      </w:r>
      <w:r w:rsidR="006220A9" w:rsidRPr="00717399">
        <w:rPr>
          <w:rFonts w:ascii="Times New Roman" w:hAnsi="Times New Roman" w:cs="Times New Roman"/>
          <w:sz w:val="28"/>
          <w:szCs w:val="28"/>
          <w:lang w:val="ru-RU"/>
        </w:rPr>
        <w:t>меются ли опасения в отношении возможных сбоев в цепочке поставок и/или у</w:t>
      </w:r>
      <w:r w:rsidR="007D6ACD" w:rsidRPr="00717399">
        <w:rPr>
          <w:rFonts w:ascii="Times New Roman" w:hAnsi="Times New Roman" w:cs="Times New Roman"/>
          <w:sz w:val="28"/>
          <w:szCs w:val="28"/>
          <w:lang w:val="ru-RU"/>
        </w:rPr>
        <w:t>величения операционных расходов;</w:t>
      </w:r>
    </w:p>
    <w:p w14:paraId="3A39E255" w14:textId="069BCE48" w:rsidR="007D6ACD" w:rsidRPr="00717399" w:rsidRDefault="00717399" w:rsidP="00717399">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w:t>
      </w:r>
      <w:r w:rsidR="00081975">
        <w:rPr>
          <w:rFonts w:ascii="Times New Roman" w:hAnsi="Times New Roman" w:cs="Times New Roman"/>
          <w:sz w:val="28"/>
          <w:szCs w:val="28"/>
          <w:lang w:val="ru-RU"/>
        </w:rPr>
        <w:t> </w:t>
      </w:r>
      <w:r w:rsidR="007D6ACD" w:rsidRPr="00717399">
        <w:rPr>
          <w:rFonts w:ascii="Times New Roman" w:hAnsi="Times New Roman" w:cs="Times New Roman"/>
          <w:sz w:val="28"/>
          <w:szCs w:val="28"/>
          <w:lang w:val="ru-RU"/>
        </w:rPr>
        <w:t>п</w:t>
      </w:r>
      <w:r w:rsidR="006220A9" w:rsidRPr="00717399">
        <w:rPr>
          <w:rFonts w:ascii="Times New Roman" w:hAnsi="Times New Roman" w:cs="Times New Roman"/>
          <w:sz w:val="28"/>
          <w:szCs w:val="28"/>
          <w:lang w:val="ru-RU"/>
        </w:rPr>
        <w:t xml:space="preserve">окрывают ли </w:t>
      </w:r>
      <w:r w:rsidR="006220A9" w:rsidRPr="00717399">
        <w:rPr>
          <w:rFonts w:ascii="Times New Roman" w:hAnsi="Times New Roman" w:cs="Times New Roman"/>
          <w:bCs/>
          <w:sz w:val="28"/>
          <w:szCs w:val="28"/>
          <w:lang w:val="ru-RU"/>
        </w:rPr>
        <w:t>страховые полисы организации какие-либо убытки</w:t>
      </w:r>
      <w:r w:rsidR="006220A9" w:rsidRPr="00717399">
        <w:rPr>
          <w:rFonts w:ascii="Times New Roman" w:hAnsi="Times New Roman" w:cs="Times New Roman"/>
          <w:sz w:val="28"/>
          <w:szCs w:val="28"/>
          <w:lang w:val="ru-RU"/>
        </w:rPr>
        <w:t>, обу</w:t>
      </w:r>
      <w:r w:rsidR="006E3E7E">
        <w:rPr>
          <w:rFonts w:ascii="Times New Roman" w:hAnsi="Times New Roman" w:cs="Times New Roman"/>
          <w:sz w:val="28"/>
          <w:szCs w:val="28"/>
          <w:lang w:val="ru-RU"/>
        </w:rPr>
        <w:t>словленные</w:t>
      </w:r>
      <w:r w:rsidR="003D1B50">
        <w:rPr>
          <w:rFonts w:ascii="Times New Roman" w:hAnsi="Times New Roman" w:cs="Times New Roman"/>
          <w:sz w:val="28"/>
          <w:szCs w:val="28"/>
          <w:lang w:val="ru-RU"/>
        </w:rPr>
        <w:t xml:space="preserve"> пандемией</w:t>
      </w:r>
      <w:r w:rsidR="006220A9" w:rsidRPr="00717399">
        <w:rPr>
          <w:rFonts w:ascii="Times New Roman" w:hAnsi="Times New Roman" w:cs="Times New Roman"/>
          <w:sz w:val="28"/>
          <w:szCs w:val="28"/>
          <w:lang w:val="ru-RU"/>
        </w:rPr>
        <w:t>, и если да, то в течение какого периода могут быть произведены выплаты</w:t>
      </w:r>
      <w:r w:rsidR="007D6ACD" w:rsidRPr="00717399">
        <w:rPr>
          <w:rFonts w:ascii="Times New Roman" w:hAnsi="Times New Roman" w:cs="Times New Roman"/>
          <w:sz w:val="28"/>
          <w:szCs w:val="28"/>
          <w:lang w:val="ru-RU"/>
        </w:rPr>
        <w:t>;</w:t>
      </w:r>
    </w:p>
    <w:p w14:paraId="4E3471F8" w14:textId="5AA8C85F" w:rsidR="006220A9" w:rsidRPr="00717399" w:rsidRDefault="00717399" w:rsidP="00717399">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ж)</w:t>
      </w:r>
      <w:r w:rsidR="00081975">
        <w:rPr>
          <w:rFonts w:ascii="Times New Roman" w:hAnsi="Times New Roman" w:cs="Times New Roman"/>
          <w:sz w:val="28"/>
          <w:szCs w:val="28"/>
          <w:lang w:val="ru-RU"/>
        </w:rPr>
        <w:t> </w:t>
      </w:r>
      <w:r w:rsidR="007D6ACD" w:rsidRPr="00717399">
        <w:rPr>
          <w:rFonts w:ascii="Times New Roman" w:hAnsi="Times New Roman" w:cs="Times New Roman"/>
          <w:sz w:val="28"/>
          <w:szCs w:val="28"/>
          <w:lang w:val="ru-RU"/>
        </w:rPr>
        <w:t>о</w:t>
      </w:r>
      <w:r w:rsidR="006220A9" w:rsidRPr="00717399">
        <w:rPr>
          <w:rFonts w:ascii="Times New Roman" w:hAnsi="Times New Roman" w:cs="Times New Roman"/>
          <w:sz w:val="28"/>
          <w:szCs w:val="28"/>
          <w:lang w:val="ru-RU"/>
        </w:rPr>
        <w:t xml:space="preserve">кажут ли какое-либо влияние на будущие денежные потоки </w:t>
      </w:r>
      <w:r w:rsidR="006220A9" w:rsidRPr="00717399">
        <w:rPr>
          <w:rFonts w:ascii="Times New Roman" w:hAnsi="Times New Roman" w:cs="Times New Roman"/>
          <w:bCs/>
          <w:sz w:val="28"/>
          <w:szCs w:val="28"/>
          <w:lang w:val="ru-RU"/>
        </w:rPr>
        <w:t>меры государственной поддержки</w:t>
      </w:r>
      <w:r w:rsidR="007D6ACD" w:rsidRPr="00717399">
        <w:rPr>
          <w:rFonts w:ascii="Times New Roman" w:hAnsi="Times New Roman" w:cs="Times New Roman"/>
          <w:sz w:val="28"/>
          <w:szCs w:val="28"/>
          <w:lang w:val="ru-RU"/>
        </w:rPr>
        <w:t>;</w:t>
      </w:r>
    </w:p>
    <w:p w14:paraId="2E359D8B" w14:textId="06C0DF4D" w:rsidR="00734749" w:rsidRPr="00717399" w:rsidRDefault="00081975" w:rsidP="00717399">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 </w:t>
      </w:r>
      <w:r w:rsidR="007D6ACD" w:rsidRPr="00717399">
        <w:rPr>
          <w:rFonts w:ascii="Times New Roman" w:hAnsi="Times New Roman" w:cs="Times New Roman"/>
          <w:sz w:val="28"/>
          <w:szCs w:val="28"/>
          <w:lang w:val="ru-RU"/>
        </w:rPr>
        <w:t>о</w:t>
      </w:r>
      <w:r w:rsidR="006220A9" w:rsidRPr="00717399">
        <w:rPr>
          <w:rFonts w:ascii="Times New Roman" w:hAnsi="Times New Roman" w:cs="Times New Roman"/>
          <w:sz w:val="28"/>
          <w:szCs w:val="28"/>
          <w:lang w:val="ru-RU"/>
        </w:rPr>
        <w:t xml:space="preserve">кажут ли какое-либо влияние на будущие денежные потоки </w:t>
      </w:r>
      <w:r w:rsidR="006220A9" w:rsidRPr="00717399">
        <w:rPr>
          <w:rFonts w:ascii="Times New Roman" w:hAnsi="Times New Roman" w:cs="Times New Roman"/>
          <w:bCs/>
          <w:sz w:val="28"/>
          <w:szCs w:val="28"/>
          <w:lang w:val="ru-RU"/>
        </w:rPr>
        <w:t xml:space="preserve">модификации основных договоров </w:t>
      </w:r>
      <w:r w:rsidR="006220A9" w:rsidRPr="00717399">
        <w:rPr>
          <w:rFonts w:ascii="Times New Roman" w:hAnsi="Times New Roman" w:cs="Times New Roman"/>
          <w:sz w:val="28"/>
          <w:szCs w:val="28"/>
          <w:lang w:val="ru-RU"/>
        </w:rPr>
        <w:t>(</w:t>
      </w:r>
      <w:r w:rsidR="00EC2174">
        <w:rPr>
          <w:rFonts w:ascii="Times New Roman" w:hAnsi="Times New Roman" w:cs="Times New Roman"/>
          <w:sz w:val="28"/>
          <w:szCs w:val="28"/>
          <w:lang w:val="ru-RU"/>
        </w:rPr>
        <w:t>договоров с основными покупателями</w:t>
      </w:r>
      <w:r w:rsidR="004A227F">
        <w:rPr>
          <w:rFonts w:ascii="Times New Roman" w:hAnsi="Times New Roman" w:cs="Times New Roman"/>
          <w:sz w:val="28"/>
          <w:szCs w:val="28"/>
          <w:lang w:val="ru-RU"/>
        </w:rPr>
        <w:t>,</w:t>
      </w:r>
      <w:r w:rsidR="00EC2174">
        <w:rPr>
          <w:rFonts w:ascii="Times New Roman" w:hAnsi="Times New Roman" w:cs="Times New Roman"/>
          <w:sz w:val="28"/>
          <w:szCs w:val="28"/>
          <w:lang w:val="ru-RU"/>
        </w:rPr>
        <w:t xml:space="preserve"> поставщиками</w:t>
      </w:r>
      <w:r w:rsidR="004A227F">
        <w:rPr>
          <w:rFonts w:ascii="Times New Roman" w:hAnsi="Times New Roman" w:cs="Times New Roman"/>
          <w:sz w:val="28"/>
          <w:szCs w:val="28"/>
          <w:lang w:val="ru-RU"/>
        </w:rPr>
        <w:t>,</w:t>
      </w:r>
      <w:r w:rsidR="00EC2174">
        <w:rPr>
          <w:rFonts w:ascii="Times New Roman" w:hAnsi="Times New Roman" w:cs="Times New Roman"/>
          <w:sz w:val="28"/>
          <w:szCs w:val="28"/>
          <w:lang w:val="ru-RU"/>
        </w:rPr>
        <w:t xml:space="preserve"> подрядчиками</w:t>
      </w:r>
      <w:r w:rsidR="00C538D7">
        <w:rPr>
          <w:rFonts w:ascii="Times New Roman" w:hAnsi="Times New Roman" w:cs="Times New Roman"/>
          <w:sz w:val="28"/>
          <w:szCs w:val="28"/>
          <w:lang w:val="ru-RU"/>
        </w:rPr>
        <w:t>)</w:t>
      </w:r>
      <w:r w:rsidR="00EC2174">
        <w:rPr>
          <w:rFonts w:ascii="Times New Roman" w:hAnsi="Times New Roman" w:cs="Times New Roman"/>
          <w:sz w:val="28"/>
          <w:szCs w:val="28"/>
          <w:lang w:val="ru-RU"/>
        </w:rPr>
        <w:t xml:space="preserve">, </w:t>
      </w:r>
      <w:r w:rsidR="006220A9" w:rsidRPr="00717399">
        <w:rPr>
          <w:rFonts w:ascii="Times New Roman" w:hAnsi="Times New Roman" w:cs="Times New Roman"/>
          <w:sz w:val="28"/>
          <w:szCs w:val="28"/>
          <w:lang w:val="ru-RU"/>
        </w:rPr>
        <w:t>кредитных договоров, договоров аренды)</w:t>
      </w:r>
      <w:r w:rsidR="007D6ACD" w:rsidRPr="00717399">
        <w:rPr>
          <w:rFonts w:ascii="Times New Roman" w:hAnsi="Times New Roman" w:cs="Times New Roman"/>
          <w:sz w:val="28"/>
          <w:szCs w:val="28"/>
          <w:lang w:val="ru-RU"/>
        </w:rPr>
        <w:t>;</w:t>
      </w:r>
    </w:p>
    <w:p w14:paraId="347BBB32" w14:textId="5FC8B9E7" w:rsidR="00081975" w:rsidRDefault="00081975" w:rsidP="00EF5DE6">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 </w:t>
      </w:r>
      <w:r w:rsidR="007D6ACD" w:rsidRPr="00717399">
        <w:rPr>
          <w:rFonts w:ascii="Times New Roman" w:hAnsi="Times New Roman" w:cs="Times New Roman"/>
          <w:sz w:val="28"/>
          <w:szCs w:val="28"/>
          <w:lang w:val="ru-RU"/>
        </w:rPr>
        <w:t>в</w:t>
      </w:r>
      <w:r w:rsidR="006220A9" w:rsidRPr="00717399">
        <w:rPr>
          <w:rFonts w:ascii="Times New Roman" w:hAnsi="Times New Roman" w:cs="Times New Roman"/>
          <w:sz w:val="28"/>
          <w:szCs w:val="28"/>
          <w:lang w:val="ru-RU"/>
        </w:rPr>
        <w:t xml:space="preserve"> случае</w:t>
      </w:r>
      <w:r w:rsidR="00717399">
        <w:rPr>
          <w:rFonts w:ascii="Times New Roman" w:hAnsi="Times New Roman" w:cs="Times New Roman"/>
          <w:sz w:val="28"/>
          <w:szCs w:val="28"/>
          <w:lang w:val="ru-RU"/>
        </w:rPr>
        <w:t>,</w:t>
      </w:r>
      <w:r w:rsidR="006220A9" w:rsidRPr="00717399">
        <w:rPr>
          <w:rFonts w:ascii="Times New Roman" w:hAnsi="Times New Roman" w:cs="Times New Roman"/>
          <w:sz w:val="28"/>
          <w:szCs w:val="28"/>
          <w:lang w:val="ru-RU"/>
        </w:rPr>
        <w:t xml:space="preserve"> </w:t>
      </w:r>
      <w:r w:rsidR="0051595B" w:rsidRPr="00717399">
        <w:rPr>
          <w:rFonts w:ascii="Times New Roman" w:hAnsi="Times New Roman" w:cs="Times New Roman"/>
          <w:sz w:val="28"/>
          <w:szCs w:val="28"/>
          <w:lang w:val="ru-RU"/>
        </w:rPr>
        <w:t xml:space="preserve">когда организация входит в состав </w:t>
      </w:r>
      <w:r w:rsidR="006220A9" w:rsidRPr="00717399">
        <w:rPr>
          <w:rFonts w:ascii="Times New Roman" w:hAnsi="Times New Roman" w:cs="Times New Roman"/>
          <w:sz w:val="28"/>
          <w:szCs w:val="28"/>
          <w:lang w:val="ru-RU"/>
        </w:rPr>
        <w:t xml:space="preserve">группы </w:t>
      </w:r>
      <w:r w:rsidR="00717399">
        <w:rPr>
          <w:rFonts w:ascii="Times New Roman" w:hAnsi="Times New Roman" w:cs="Times New Roman"/>
          <w:sz w:val="28"/>
          <w:szCs w:val="28"/>
          <w:lang w:val="ru-RU"/>
        </w:rPr>
        <w:t>организаций</w:t>
      </w:r>
      <w:r w:rsidR="006220A9" w:rsidRPr="00717399">
        <w:rPr>
          <w:rFonts w:ascii="Times New Roman" w:hAnsi="Times New Roman" w:cs="Times New Roman"/>
          <w:sz w:val="28"/>
          <w:szCs w:val="28"/>
          <w:lang w:val="ru-RU"/>
        </w:rPr>
        <w:t xml:space="preserve">, </w:t>
      </w:r>
      <w:r w:rsidR="00FE42F3" w:rsidRPr="00717399">
        <w:rPr>
          <w:rFonts w:ascii="Times New Roman" w:hAnsi="Times New Roman" w:cs="Times New Roman"/>
          <w:sz w:val="28"/>
          <w:szCs w:val="28"/>
          <w:lang w:val="ru-RU"/>
        </w:rPr>
        <w:t xml:space="preserve">имеет ли она возможность запросить </w:t>
      </w:r>
      <w:r w:rsidR="006220A9" w:rsidRPr="00717399">
        <w:rPr>
          <w:rFonts w:ascii="Times New Roman" w:hAnsi="Times New Roman" w:cs="Times New Roman"/>
          <w:bCs/>
          <w:sz w:val="28"/>
          <w:szCs w:val="28"/>
          <w:lang w:val="ru-RU"/>
        </w:rPr>
        <w:t>поддержку у материнской организации</w:t>
      </w:r>
      <w:r w:rsidR="00717399">
        <w:rPr>
          <w:rFonts w:ascii="Times New Roman" w:hAnsi="Times New Roman" w:cs="Times New Roman"/>
          <w:bCs/>
          <w:sz w:val="28"/>
          <w:szCs w:val="28"/>
          <w:lang w:val="ru-RU"/>
        </w:rPr>
        <w:t xml:space="preserve"> группы</w:t>
      </w:r>
      <w:r w:rsidR="00734749" w:rsidRPr="00717399">
        <w:rPr>
          <w:rFonts w:ascii="Times New Roman" w:hAnsi="Times New Roman" w:cs="Times New Roman"/>
          <w:bCs/>
          <w:sz w:val="28"/>
          <w:szCs w:val="28"/>
          <w:lang w:val="ru-RU"/>
        </w:rPr>
        <w:t xml:space="preserve"> (</w:t>
      </w:r>
      <w:r w:rsidR="00717399">
        <w:rPr>
          <w:rFonts w:ascii="Times New Roman" w:hAnsi="Times New Roman" w:cs="Times New Roman"/>
          <w:bCs/>
          <w:sz w:val="28"/>
          <w:szCs w:val="28"/>
          <w:lang w:val="ru-RU"/>
        </w:rPr>
        <w:t xml:space="preserve">с одновременной оценкой способности </w:t>
      </w:r>
      <w:r w:rsidR="006220A9" w:rsidRPr="00717399">
        <w:rPr>
          <w:rFonts w:ascii="Times New Roman" w:hAnsi="Times New Roman" w:cs="Times New Roman"/>
          <w:sz w:val="28"/>
          <w:szCs w:val="28"/>
          <w:lang w:val="ru-RU"/>
        </w:rPr>
        <w:t>материнской организации оказать такую поддержку/выполнить свои обязательства</w:t>
      </w:r>
      <w:r w:rsidR="00734749" w:rsidRPr="00717399">
        <w:rPr>
          <w:rFonts w:ascii="Times New Roman" w:hAnsi="Times New Roman" w:cs="Times New Roman"/>
          <w:sz w:val="28"/>
          <w:szCs w:val="28"/>
          <w:lang w:val="ru-RU"/>
        </w:rPr>
        <w:t>)</w:t>
      </w:r>
      <w:r w:rsidR="00EF716A" w:rsidRPr="00717399">
        <w:rPr>
          <w:rFonts w:ascii="Times New Roman" w:hAnsi="Times New Roman" w:cs="Times New Roman"/>
          <w:sz w:val="28"/>
          <w:szCs w:val="28"/>
          <w:lang w:val="ru-RU"/>
        </w:rPr>
        <w:t>.</w:t>
      </w:r>
    </w:p>
    <w:p w14:paraId="302E62D9" w14:textId="77777777" w:rsidR="00450340" w:rsidRDefault="00450340" w:rsidP="00EF5DE6">
      <w:pPr>
        <w:tabs>
          <w:tab w:val="left" w:pos="0"/>
        </w:tabs>
        <w:spacing w:after="0" w:line="240" w:lineRule="auto"/>
        <w:ind w:firstLine="709"/>
        <w:jc w:val="both"/>
        <w:rPr>
          <w:rFonts w:ascii="Times New Roman" w:hAnsi="Times New Roman" w:cs="Times New Roman"/>
          <w:sz w:val="28"/>
          <w:szCs w:val="28"/>
          <w:lang w:val="ru-RU"/>
        </w:rPr>
      </w:pPr>
    </w:p>
    <w:p w14:paraId="014C389E" w14:textId="77777777" w:rsidR="00D211C3" w:rsidRPr="00717399" w:rsidRDefault="00D211C3" w:rsidP="00EF5DE6">
      <w:pPr>
        <w:tabs>
          <w:tab w:val="left" w:pos="0"/>
        </w:tabs>
        <w:spacing w:after="0" w:line="240" w:lineRule="auto"/>
        <w:ind w:firstLine="709"/>
        <w:jc w:val="both"/>
        <w:rPr>
          <w:rFonts w:ascii="Times New Roman" w:hAnsi="Times New Roman" w:cs="Times New Roman"/>
          <w:sz w:val="28"/>
          <w:szCs w:val="28"/>
          <w:lang w:val="ru-RU"/>
        </w:rPr>
      </w:pPr>
    </w:p>
    <w:p w14:paraId="5A14AB55" w14:textId="1F5C7C15" w:rsidR="006220A9" w:rsidRPr="00885FA1" w:rsidRDefault="006220A9" w:rsidP="000D7A57">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lastRenderedPageBreak/>
        <w:t>Раскрытие информации</w:t>
      </w:r>
    </w:p>
    <w:p w14:paraId="65FDAF46" w14:textId="1A421464" w:rsidR="006220A9" w:rsidRPr="000B3596" w:rsidRDefault="006220A9"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Учитывая непредсказуемость возможных последствий пандемии, возможно наличие существенной неопределенности, которая может вызвать серьезные сомнения в способности организации непрерывно продолжать свою деятельность. Если, несмотря на это, организация </w:t>
      </w:r>
      <w:r w:rsidR="000D7A57">
        <w:rPr>
          <w:rFonts w:ascii="Times New Roman" w:hAnsi="Times New Roman" w:cs="Times New Roman"/>
          <w:sz w:val="28"/>
          <w:szCs w:val="28"/>
          <w:lang w:val="ru-RU"/>
        </w:rPr>
        <w:t>составляет</w:t>
      </w:r>
      <w:r w:rsidRPr="000B3596">
        <w:rPr>
          <w:rFonts w:ascii="Times New Roman" w:hAnsi="Times New Roman" w:cs="Times New Roman"/>
          <w:sz w:val="28"/>
          <w:szCs w:val="28"/>
          <w:lang w:val="ru-RU"/>
        </w:rPr>
        <w:t xml:space="preserve"> свою </w:t>
      </w:r>
      <w:r w:rsidR="00885FA1">
        <w:rPr>
          <w:rFonts w:ascii="Times New Roman" w:hAnsi="Times New Roman" w:cs="Times New Roman"/>
          <w:sz w:val="28"/>
          <w:szCs w:val="28"/>
          <w:lang w:val="ru-RU"/>
        </w:rPr>
        <w:t xml:space="preserve">консолидированную </w:t>
      </w:r>
      <w:r w:rsidRPr="000B3596">
        <w:rPr>
          <w:rFonts w:ascii="Times New Roman" w:hAnsi="Times New Roman" w:cs="Times New Roman"/>
          <w:sz w:val="28"/>
          <w:szCs w:val="28"/>
          <w:lang w:val="ru-RU"/>
        </w:rPr>
        <w:t xml:space="preserve">финансовую отчетность на основании допущения о непрерывности деятельности, в </w:t>
      </w:r>
      <w:r w:rsidR="00885FA1">
        <w:rPr>
          <w:rFonts w:ascii="Times New Roman" w:hAnsi="Times New Roman" w:cs="Times New Roman"/>
          <w:sz w:val="28"/>
          <w:szCs w:val="28"/>
          <w:lang w:val="ru-RU"/>
        </w:rPr>
        <w:t xml:space="preserve">данной </w:t>
      </w:r>
      <w:r w:rsidRPr="000B3596">
        <w:rPr>
          <w:rFonts w:ascii="Times New Roman" w:hAnsi="Times New Roman" w:cs="Times New Roman"/>
          <w:sz w:val="28"/>
          <w:szCs w:val="28"/>
          <w:lang w:val="ru-RU"/>
        </w:rPr>
        <w:t>отчетности необходимо раскрыть информацию об этих существенных неопределенностях, чтобы пользователи могли понять, что допущение о непрерывности деятельности, использованное руководством, подвержено существенной неопределенности.</w:t>
      </w:r>
    </w:p>
    <w:p w14:paraId="1AA10003" w14:textId="3EF91EE0" w:rsidR="007D4987" w:rsidRPr="00E969D7" w:rsidRDefault="007D4987" w:rsidP="000B3596">
      <w:pPr>
        <w:spacing w:after="0" w:line="240" w:lineRule="auto"/>
        <w:ind w:firstLine="709"/>
        <w:jc w:val="both"/>
        <w:rPr>
          <w:rFonts w:ascii="Times New Roman" w:hAnsi="Times New Roman" w:cs="Times New Roman"/>
          <w:sz w:val="28"/>
          <w:szCs w:val="28"/>
          <w:lang w:val="ru-RU"/>
        </w:rPr>
      </w:pPr>
    </w:p>
    <w:p w14:paraId="5F5658F5" w14:textId="09B7673F" w:rsidR="000001AD" w:rsidRPr="00852FF5" w:rsidRDefault="000001AD" w:rsidP="007767FE">
      <w:pPr>
        <w:spacing w:after="0" w:line="240" w:lineRule="auto"/>
        <w:jc w:val="center"/>
        <w:rPr>
          <w:rFonts w:ascii="Times New Roman" w:hAnsi="Times New Roman" w:cs="Times New Roman"/>
          <w:b/>
          <w:sz w:val="28"/>
          <w:szCs w:val="28"/>
          <w:lang w:val="ru-RU"/>
        </w:rPr>
      </w:pPr>
      <w:r w:rsidRPr="00852FF5">
        <w:rPr>
          <w:rFonts w:ascii="Times New Roman" w:hAnsi="Times New Roman" w:cs="Times New Roman"/>
          <w:b/>
          <w:sz w:val="28"/>
          <w:szCs w:val="28"/>
          <w:lang w:val="ru-RU"/>
        </w:rPr>
        <w:t>Финансовые инструменты</w:t>
      </w:r>
    </w:p>
    <w:p w14:paraId="0AE8D2CC" w14:textId="77777777" w:rsidR="00885FA1" w:rsidRDefault="00885FA1" w:rsidP="000B3596">
      <w:pPr>
        <w:spacing w:after="0" w:line="240" w:lineRule="auto"/>
        <w:ind w:firstLine="709"/>
        <w:jc w:val="both"/>
        <w:rPr>
          <w:rFonts w:ascii="Times New Roman" w:hAnsi="Times New Roman" w:cs="Times New Roman"/>
          <w:sz w:val="28"/>
          <w:szCs w:val="28"/>
          <w:lang w:val="ru-RU"/>
        </w:rPr>
      </w:pPr>
    </w:p>
    <w:p w14:paraId="53614052" w14:textId="6A0E1C5C" w:rsidR="00CF5AF2" w:rsidRPr="000B3596" w:rsidRDefault="000D7A57" w:rsidP="000B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Условия пандемии</w:t>
      </w:r>
      <w:r w:rsidR="000001AD" w:rsidRPr="000B3596">
        <w:rPr>
          <w:rFonts w:ascii="Times New Roman" w:hAnsi="Times New Roman" w:cs="Times New Roman"/>
          <w:sz w:val="28"/>
          <w:szCs w:val="28"/>
          <w:lang w:val="ru-RU"/>
        </w:rPr>
        <w:t xml:space="preserve"> и принимаемые в этой связи меры государственной поддержки могут оказать непосредственное влияние на порядок учета финансовых инструментов. </w:t>
      </w:r>
      <w:r>
        <w:rPr>
          <w:rFonts w:ascii="Times New Roman" w:hAnsi="Times New Roman" w:cs="Times New Roman"/>
          <w:sz w:val="28"/>
          <w:szCs w:val="28"/>
          <w:lang w:val="ru-RU"/>
        </w:rPr>
        <w:t>Решение в</w:t>
      </w:r>
      <w:r w:rsidR="000001AD" w:rsidRPr="000B3596">
        <w:rPr>
          <w:rFonts w:ascii="Times New Roman" w:hAnsi="Times New Roman" w:cs="Times New Roman"/>
          <w:sz w:val="28"/>
          <w:szCs w:val="28"/>
          <w:lang w:val="ru-RU"/>
        </w:rPr>
        <w:t>опрос</w:t>
      </w:r>
      <w:r>
        <w:rPr>
          <w:rFonts w:ascii="Times New Roman" w:hAnsi="Times New Roman" w:cs="Times New Roman"/>
          <w:sz w:val="28"/>
          <w:szCs w:val="28"/>
          <w:lang w:val="ru-RU"/>
        </w:rPr>
        <w:t>ов</w:t>
      </w:r>
      <w:r w:rsidR="000001AD" w:rsidRPr="000B3596">
        <w:rPr>
          <w:rFonts w:ascii="Times New Roman" w:hAnsi="Times New Roman" w:cs="Times New Roman"/>
          <w:sz w:val="28"/>
          <w:szCs w:val="28"/>
          <w:lang w:val="ru-RU"/>
        </w:rPr>
        <w:t xml:space="preserve"> учета финансовых инструментов и со</w:t>
      </w:r>
      <w:r w:rsidR="00694DBF">
        <w:rPr>
          <w:rFonts w:ascii="Times New Roman" w:hAnsi="Times New Roman" w:cs="Times New Roman"/>
          <w:sz w:val="28"/>
          <w:szCs w:val="28"/>
          <w:lang w:val="ru-RU"/>
        </w:rPr>
        <w:t>блюдение</w:t>
      </w:r>
      <w:r w:rsidR="000001AD" w:rsidRPr="000B3596">
        <w:rPr>
          <w:rFonts w:ascii="Times New Roman" w:hAnsi="Times New Roman" w:cs="Times New Roman"/>
          <w:sz w:val="28"/>
          <w:szCs w:val="28"/>
          <w:lang w:val="ru-RU"/>
        </w:rPr>
        <w:t xml:space="preserve"> требовани</w:t>
      </w:r>
      <w:r w:rsidR="00694DBF">
        <w:rPr>
          <w:rFonts w:ascii="Times New Roman" w:hAnsi="Times New Roman" w:cs="Times New Roman"/>
          <w:sz w:val="28"/>
          <w:szCs w:val="28"/>
          <w:lang w:val="ru-RU"/>
        </w:rPr>
        <w:t>й</w:t>
      </w:r>
      <w:r w:rsidR="000001AD" w:rsidRPr="000B3596">
        <w:rPr>
          <w:rFonts w:ascii="Times New Roman" w:hAnsi="Times New Roman" w:cs="Times New Roman"/>
          <w:sz w:val="28"/>
          <w:szCs w:val="28"/>
          <w:lang w:val="ru-RU"/>
        </w:rPr>
        <w:t xml:space="preserve"> к раскрытию информации</w:t>
      </w:r>
      <w:r w:rsidR="00694DBF">
        <w:rPr>
          <w:rFonts w:ascii="Times New Roman" w:hAnsi="Times New Roman" w:cs="Times New Roman"/>
          <w:sz w:val="28"/>
          <w:szCs w:val="28"/>
          <w:lang w:val="ru-RU"/>
        </w:rPr>
        <w:t>,</w:t>
      </w:r>
      <w:r w:rsidR="000001AD" w:rsidRPr="000B3596">
        <w:rPr>
          <w:rFonts w:ascii="Times New Roman" w:hAnsi="Times New Roman" w:cs="Times New Roman"/>
          <w:sz w:val="28"/>
          <w:szCs w:val="28"/>
          <w:lang w:val="ru-RU"/>
        </w:rPr>
        <w:t xml:space="preserve"> </w:t>
      </w:r>
      <w:r w:rsidR="00694DBF">
        <w:rPr>
          <w:rFonts w:ascii="Times New Roman" w:hAnsi="Times New Roman" w:cs="Times New Roman"/>
          <w:sz w:val="28"/>
          <w:szCs w:val="28"/>
          <w:lang w:val="ru-RU"/>
        </w:rPr>
        <w:t>предусмотренных</w:t>
      </w:r>
      <w:r w:rsidR="000001AD" w:rsidRPr="000B3596">
        <w:rPr>
          <w:rFonts w:ascii="Times New Roman" w:hAnsi="Times New Roman" w:cs="Times New Roman"/>
          <w:sz w:val="28"/>
          <w:szCs w:val="28"/>
          <w:lang w:val="ru-RU"/>
        </w:rPr>
        <w:t xml:space="preserve"> МСФО (IFRS) 9 «Финансовые инструменты»</w:t>
      </w:r>
      <w:r w:rsidR="00911694">
        <w:rPr>
          <w:rFonts w:ascii="Times New Roman" w:hAnsi="Times New Roman" w:cs="Times New Roman"/>
          <w:sz w:val="28"/>
          <w:szCs w:val="28"/>
          <w:lang w:val="ru-RU"/>
        </w:rPr>
        <w:t>,</w:t>
      </w:r>
      <w:r w:rsidR="000001AD" w:rsidRPr="000B3596">
        <w:rPr>
          <w:rFonts w:ascii="Times New Roman" w:hAnsi="Times New Roman" w:cs="Times New Roman"/>
          <w:sz w:val="28"/>
          <w:szCs w:val="28"/>
          <w:lang w:val="ru-RU"/>
        </w:rPr>
        <w:t xml:space="preserve"> </w:t>
      </w:r>
      <w:r w:rsidR="00911694" w:rsidRPr="002170FB">
        <w:rPr>
          <w:rFonts w:ascii="Times New Roman" w:hAnsi="Times New Roman" w:cs="Times New Roman"/>
          <w:sz w:val="28"/>
          <w:szCs w:val="28"/>
          <w:lang w:val="ru-RU"/>
        </w:rPr>
        <w:t>введенным в действие на территории Российской Федерации приказом Минфина России от 27.06.2016 № 98н</w:t>
      </w:r>
      <w:r w:rsidR="00911694">
        <w:rPr>
          <w:rFonts w:ascii="Times New Roman" w:hAnsi="Times New Roman" w:cs="Times New Roman"/>
          <w:sz w:val="28"/>
          <w:szCs w:val="28"/>
          <w:lang w:val="ru-RU"/>
        </w:rPr>
        <w:t xml:space="preserve">, </w:t>
      </w:r>
      <w:r w:rsidR="000001AD" w:rsidRPr="000B3596">
        <w:rPr>
          <w:rFonts w:ascii="Times New Roman" w:hAnsi="Times New Roman" w:cs="Times New Roman"/>
          <w:sz w:val="28"/>
          <w:szCs w:val="28"/>
          <w:lang w:val="ru-RU"/>
        </w:rPr>
        <w:t>и МСФО (IFRS) 7 «Финансовые инструменты: раскрытие информации»</w:t>
      </w:r>
      <w:r w:rsidR="00694DBF">
        <w:rPr>
          <w:rFonts w:ascii="Times New Roman" w:hAnsi="Times New Roman" w:cs="Times New Roman"/>
          <w:sz w:val="28"/>
          <w:szCs w:val="28"/>
          <w:lang w:val="ru-RU"/>
        </w:rPr>
        <w:t xml:space="preserve">, </w:t>
      </w:r>
      <w:r w:rsidR="00911694" w:rsidRPr="002170FB">
        <w:rPr>
          <w:rFonts w:ascii="Times New Roman" w:hAnsi="Times New Roman" w:cs="Times New Roman"/>
          <w:sz w:val="28"/>
          <w:szCs w:val="28"/>
          <w:lang w:val="ru-RU"/>
        </w:rPr>
        <w:t>введенным в действие на территории Российской Федерации приказом Минфина России от 28.12.2015 № 217н</w:t>
      </w:r>
      <w:r w:rsidR="00911694">
        <w:rPr>
          <w:rFonts w:ascii="Times New Roman" w:hAnsi="Times New Roman" w:cs="Times New Roman"/>
          <w:sz w:val="28"/>
          <w:szCs w:val="28"/>
          <w:lang w:val="ru-RU"/>
        </w:rPr>
        <w:t>,</w:t>
      </w:r>
      <w:r w:rsidR="00911694" w:rsidRPr="00911694">
        <w:rPr>
          <w:rFonts w:ascii="Times New Roman" w:hAnsi="Times New Roman" w:cs="Times New Roman"/>
          <w:sz w:val="28"/>
          <w:szCs w:val="28"/>
          <w:lang w:val="ru-RU"/>
        </w:rPr>
        <w:t xml:space="preserve"> </w:t>
      </w:r>
      <w:r w:rsidR="00694DBF">
        <w:rPr>
          <w:rFonts w:ascii="Times New Roman" w:hAnsi="Times New Roman" w:cs="Times New Roman"/>
          <w:sz w:val="28"/>
          <w:szCs w:val="28"/>
          <w:lang w:val="ru-RU"/>
        </w:rPr>
        <w:t>требуют от организаций</w:t>
      </w:r>
      <w:r w:rsidR="000001AD" w:rsidRPr="000B3596">
        <w:rPr>
          <w:rFonts w:ascii="Times New Roman" w:hAnsi="Times New Roman" w:cs="Times New Roman"/>
          <w:sz w:val="28"/>
          <w:szCs w:val="28"/>
          <w:lang w:val="ru-RU"/>
        </w:rPr>
        <w:t xml:space="preserve"> особой тщательност</w:t>
      </w:r>
      <w:r w:rsidR="00694DBF">
        <w:rPr>
          <w:rFonts w:ascii="Times New Roman" w:hAnsi="Times New Roman" w:cs="Times New Roman"/>
          <w:sz w:val="28"/>
          <w:szCs w:val="28"/>
          <w:lang w:val="ru-RU"/>
        </w:rPr>
        <w:t>и</w:t>
      </w:r>
      <w:r w:rsidR="000001AD" w:rsidRPr="000B3596">
        <w:rPr>
          <w:rFonts w:ascii="Times New Roman" w:hAnsi="Times New Roman" w:cs="Times New Roman"/>
          <w:sz w:val="28"/>
          <w:szCs w:val="28"/>
          <w:lang w:val="ru-RU"/>
        </w:rPr>
        <w:t>.</w:t>
      </w:r>
    </w:p>
    <w:p w14:paraId="4063FE74" w14:textId="77777777" w:rsidR="00885FA1" w:rsidRDefault="00885FA1" w:rsidP="000B3596">
      <w:pPr>
        <w:spacing w:after="0" w:line="240" w:lineRule="auto"/>
        <w:ind w:firstLine="709"/>
        <w:jc w:val="both"/>
        <w:rPr>
          <w:rFonts w:ascii="Times New Roman" w:hAnsi="Times New Roman" w:cs="Times New Roman"/>
          <w:i/>
          <w:iCs/>
          <w:sz w:val="28"/>
          <w:szCs w:val="28"/>
          <w:u w:val="single"/>
          <w:lang w:val="ru-RU"/>
        </w:rPr>
      </w:pPr>
    </w:p>
    <w:p w14:paraId="6E2D8CAB" w14:textId="77777777" w:rsidR="00B40625" w:rsidRDefault="000001AD" w:rsidP="00694DBF">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 xml:space="preserve">Текущая уязвимость </w:t>
      </w:r>
    </w:p>
    <w:p w14:paraId="5D291DD3" w14:textId="647A7ECB" w:rsidR="000001AD" w:rsidRPr="00885FA1" w:rsidRDefault="000001AD" w:rsidP="00694DBF">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вследствие концентрации рисков и риска ликвидности</w:t>
      </w:r>
    </w:p>
    <w:p w14:paraId="4393DDAF" w14:textId="3E2383FC" w:rsidR="001252EA" w:rsidRDefault="004A227F" w:rsidP="000B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консолидированной финансовой отчетности </w:t>
      </w:r>
      <w:r w:rsidR="001252EA" w:rsidRPr="00D61B3B">
        <w:rPr>
          <w:rFonts w:ascii="Times New Roman" w:hAnsi="Times New Roman" w:cs="Times New Roman"/>
          <w:sz w:val="28"/>
          <w:szCs w:val="28"/>
          <w:lang w:val="ru-RU"/>
        </w:rPr>
        <w:t>раскрыва</w:t>
      </w:r>
      <w:r>
        <w:rPr>
          <w:rFonts w:ascii="Times New Roman" w:hAnsi="Times New Roman" w:cs="Times New Roman"/>
          <w:sz w:val="28"/>
          <w:szCs w:val="28"/>
          <w:lang w:val="ru-RU"/>
        </w:rPr>
        <w:t>ется</w:t>
      </w:r>
      <w:r w:rsidR="00C538D7">
        <w:rPr>
          <w:rFonts w:ascii="Times New Roman" w:hAnsi="Times New Roman" w:cs="Times New Roman"/>
          <w:sz w:val="28"/>
          <w:szCs w:val="28"/>
          <w:lang w:val="ru-RU"/>
        </w:rPr>
        <w:t xml:space="preserve"> информаци</w:t>
      </w:r>
      <w:r>
        <w:rPr>
          <w:rFonts w:ascii="Times New Roman" w:hAnsi="Times New Roman" w:cs="Times New Roman"/>
          <w:sz w:val="28"/>
          <w:szCs w:val="28"/>
          <w:lang w:val="ru-RU"/>
        </w:rPr>
        <w:t>я</w:t>
      </w:r>
      <w:r w:rsidR="00C538D7">
        <w:rPr>
          <w:rFonts w:ascii="Times New Roman" w:hAnsi="Times New Roman" w:cs="Times New Roman"/>
          <w:sz w:val="28"/>
          <w:szCs w:val="28"/>
          <w:lang w:val="ru-RU"/>
        </w:rPr>
        <w:t xml:space="preserve"> о подверженности </w:t>
      </w:r>
      <w:r>
        <w:rPr>
          <w:rFonts w:ascii="Times New Roman" w:hAnsi="Times New Roman" w:cs="Times New Roman"/>
          <w:sz w:val="28"/>
          <w:szCs w:val="28"/>
          <w:lang w:val="ru-RU"/>
        </w:rPr>
        <w:t xml:space="preserve">организации </w:t>
      </w:r>
      <w:r w:rsidR="00C538D7">
        <w:rPr>
          <w:rFonts w:ascii="Times New Roman" w:hAnsi="Times New Roman" w:cs="Times New Roman"/>
          <w:sz w:val="28"/>
          <w:szCs w:val="28"/>
          <w:lang w:val="ru-RU"/>
        </w:rPr>
        <w:t xml:space="preserve">финансовым рискам </w:t>
      </w:r>
      <w:r w:rsidR="001252EA" w:rsidRPr="00D61B3B">
        <w:rPr>
          <w:rFonts w:ascii="Times New Roman" w:hAnsi="Times New Roman" w:cs="Times New Roman"/>
          <w:sz w:val="28"/>
          <w:szCs w:val="28"/>
          <w:lang w:val="ru-RU"/>
        </w:rPr>
        <w:t>(кредитн</w:t>
      </w:r>
      <w:r>
        <w:rPr>
          <w:rFonts w:ascii="Times New Roman" w:hAnsi="Times New Roman" w:cs="Times New Roman"/>
          <w:sz w:val="28"/>
          <w:szCs w:val="28"/>
          <w:lang w:val="ru-RU"/>
        </w:rPr>
        <w:t>ому</w:t>
      </w:r>
      <w:r w:rsidR="001252EA" w:rsidRPr="00D61B3B">
        <w:rPr>
          <w:rFonts w:ascii="Times New Roman" w:hAnsi="Times New Roman" w:cs="Times New Roman"/>
          <w:sz w:val="28"/>
          <w:szCs w:val="28"/>
          <w:lang w:val="ru-RU"/>
        </w:rPr>
        <w:t xml:space="preserve"> риск</w:t>
      </w:r>
      <w:r>
        <w:rPr>
          <w:rFonts w:ascii="Times New Roman" w:hAnsi="Times New Roman" w:cs="Times New Roman"/>
          <w:sz w:val="28"/>
          <w:szCs w:val="28"/>
          <w:lang w:val="ru-RU"/>
        </w:rPr>
        <w:t>у</w:t>
      </w:r>
      <w:r w:rsidR="001252EA" w:rsidRPr="00D61B3B">
        <w:rPr>
          <w:rFonts w:ascii="Times New Roman" w:hAnsi="Times New Roman" w:cs="Times New Roman"/>
          <w:sz w:val="28"/>
          <w:szCs w:val="28"/>
          <w:lang w:val="ru-RU"/>
        </w:rPr>
        <w:t>, риск</w:t>
      </w:r>
      <w:r>
        <w:rPr>
          <w:rFonts w:ascii="Times New Roman" w:hAnsi="Times New Roman" w:cs="Times New Roman"/>
          <w:sz w:val="28"/>
          <w:szCs w:val="28"/>
          <w:lang w:val="ru-RU"/>
        </w:rPr>
        <w:t>у</w:t>
      </w:r>
      <w:r w:rsidR="001252EA" w:rsidRPr="00D61B3B">
        <w:rPr>
          <w:rFonts w:ascii="Times New Roman" w:hAnsi="Times New Roman" w:cs="Times New Roman"/>
          <w:sz w:val="28"/>
          <w:szCs w:val="28"/>
          <w:lang w:val="ru-RU"/>
        </w:rPr>
        <w:t xml:space="preserve"> ликвидности, валютн</w:t>
      </w:r>
      <w:r>
        <w:rPr>
          <w:rFonts w:ascii="Times New Roman" w:hAnsi="Times New Roman" w:cs="Times New Roman"/>
          <w:sz w:val="28"/>
          <w:szCs w:val="28"/>
          <w:lang w:val="ru-RU"/>
        </w:rPr>
        <w:t>ому</w:t>
      </w:r>
      <w:r w:rsidR="001252EA" w:rsidRPr="00D61B3B">
        <w:rPr>
          <w:rFonts w:ascii="Times New Roman" w:hAnsi="Times New Roman" w:cs="Times New Roman"/>
          <w:sz w:val="28"/>
          <w:szCs w:val="28"/>
          <w:lang w:val="ru-RU"/>
        </w:rPr>
        <w:t xml:space="preserve"> и др</w:t>
      </w:r>
      <w:r>
        <w:rPr>
          <w:rFonts w:ascii="Times New Roman" w:hAnsi="Times New Roman" w:cs="Times New Roman"/>
          <w:sz w:val="28"/>
          <w:szCs w:val="28"/>
          <w:lang w:val="ru-RU"/>
        </w:rPr>
        <w:t>угим</w:t>
      </w:r>
      <w:r w:rsidR="001252EA" w:rsidRPr="00D61B3B">
        <w:rPr>
          <w:rFonts w:ascii="Times New Roman" w:hAnsi="Times New Roman" w:cs="Times New Roman"/>
          <w:sz w:val="28"/>
          <w:szCs w:val="28"/>
          <w:lang w:val="ru-RU"/>
        </w:rPr>
        <w:t xml:space="preserve"> ценовы</w:t>
      </w:r>
      <w:r>
        <w:rPr>
          <w:rFonts w:ascii="Times New Roman" w:hAnsi="Times New Roman" w:cs="Times New Roman"/>
          <w:sz w:val="28"/>
          <w:szCs w:val="28"/>
          <w:lang w:val="ru-RU"/>
        </w:rPr>
        <w:t>м</w:t>
      </w:r>
      <w:r w:rsidR="001252EA" w:rsidRPr="00D61B3B">
        <w:rPr>
          <w:rFonts w:ascii="Times New Roman" w:hAnsi="Times New Roman" w:cs="Times New Roman"/>
          <w:sz w:val="28"/>
          <w:szCs w:val="28"/>
          <w:lang w:val="ru-RU"/>
        </w:rPr>
        <w:t xml:space="preserve"> риск</w:t>
      </w:r>
      <w:r>
        <w:rPr>
          <w:rFonts w:ascii="Times New Roman" w:hAnsi="Times New Roman" w:cs="Times New Roman"/>
          <w:sz w:val="28"/>
          <w:szCs w:val="28"/>
          <w:lang w:val="ru-RU"/>
        </w:rPr>
        <w:t>ам</w:t>
      </w:r>
      <w:r w:rsidR="001252EA" w:rsidRPr="00D61B3B">
        <w:rPr>
          <w:rFonts w:ascii="Times New Roman" w:hAnsi="Times New Roman" w:cs="Times New Roman"/>
          <w:sz w:val="28"/>
          <w:szCs w:val="28"/>
          <w:lang w:val="ru-RU"/>
        </w:rPr>
        <w:t>)</w:t>
      </w:r>
      <w:r w:rsidR="00C538D7">
        <w:rPr>
          <w:rFonts w:ascii="Times New Roman" w:hAnsi="Times New Roman" w:cs="Times New Roman"/>
          <w:sz w:val="28"/>
          <w:szCs w:val="28"/>
          <w:lang w:val="ru-RU"/>
        </w:rPr>
        <w:t>, а также любые изменения в финансовых рисках</w:t>
      </w:r>
      <w:r w:rsidR="001252EA" w:rsidRPr="00D61B3B">
        <w:rPr>
          <w:rFonts w:ascii="Times New Roman" w:hAnsi="Times New Roman" w:cs="Times New Roman"/>
          <w:sz w:val="28"/>
          <w:szCs w:val="28"/>
          <w:lang w:val="ru-RU"/>
        </w:rPr>
        <w:t xml:space="preserve"> или в</w:t>
      </w:r>
      <w:r w:rsidR="001252EA" w:rsidRPr="00D61B3B">
        <w:rPr>
          <w:rFonts w:ascii="Arial" w:hAnsi="Arial" w:cs="Arial"/>
          <w:color w:val="222222"/>
          <w:sz w:val="42"/>
          <w:szCs w:val="42"/>
          <w:shd w:val="clear" w:color="auto" w:fill="F8F9FA"/>
          <w:lang w:val="ru-RU"/>
        </w:rPr>
        <w:t xml:space="preserve"> </w:t>
      </w:r>
      <w:r w:rsidR="001252EA" w:rsidRPr="00D61B3B">
        <w:rPr>
          <w:rFonts w:ascii="Times New Roman" w:hAnsi="Times New Roman" w:cs="Times New Roman"/>
          <w:sz w:val="28"/>
          <w:szCs w:val="28"/>
          <w:lang w:val="ru-RU"/>
        </w:rPr>
        <w:t>целях, политике и процессах управления этими рисками.</w:t>
      </w:r>
    </w:p>
    <w:p w14:paraId="0D6A22C3" w14:textId="156FA80A" w:rsidR="000001AD" w:rsidRPr="00B40625"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Организации, которым присущ</w:t>
      </w:r>
      <w:r w:rsidR="00B40625">
        <w:rPr>
          <w:rFonts w:ascii="Times New Roman" w:hAnsi="Times New Roman" w:cs="Times New Roman"/>
          <w:sz w:val="28"/>
          <w:szCs w:val="28"/>
          <w:lang w:val="ru-RU"/>
        </w:rPr>
        <w:t>а</w:t>
      </w:r>
      <w:r w:rsidRPr="000B3596">
        <w:rPr>
          <w:rFonts w:ascii="Times New Roman" w:hAnsi="Times New Roman" w:cs="Times New Roman"/>
          <w:sz w:val="28"/>
          <w:szCs w:val="28"/>
          <w:lang w:val="ru-RU"/>
        </w:rPr>
        <w:t xml:space="preserve"> концентраци</w:t>
      </w:r>
      <w:r w:rsidR="00B40625">
        <w:rPr>
          <w:rFonts w:ascii="Times New Roman" w:hAnsi="Times New Roman" w:cs="Times New Roman"/>
          <w:sz w:val="28"/>
          <w:szCs w:val="28"/>
          <w:lang w:val="ru-RU"/>
        </w:rPr>
        <w:t>я</w:t>
      </w:r>
      <w:r w:rsidRPr="000B3596">
        <w:rPr>
          <w:rFonts w:ascii="Times New Roman" w:hAnsi="Times New Roman" w:cs="Times New Roman"/>
          <w:sz w:val="28"/>
          <w:szCs w:val="28"/>
          <w:lang w:val="ru-RU"/>
        </w:rPr>
        <w:t xml:space="preserve"> рисков, могут быть в большей степени подвержены риску потерь, чем другие организации. Пункт 34(</w:t>
      </w:r>
      <w:r w:rsidRPr="000B3596">
        <w:rPr>
          <w:rFonts w:ascii="Times New Roman" w:hAnsi="Times New Roman" w:cs="Times New Roman"/>
          <w:sz w:val="28"/>
          <w:szCs w:val="28"/>
        </w:rPr>
        <w:t>c</w:t>
      </w:r>
      <w:r w:rsidRPr="000B3596">
        <w:rPr>
          <w:rFonts w:ascii="Times New Roman" w:hAnsi="Times New Roman" w:cs="Times New Roman"/>
          <w:sz w:val="28"/>
          <w:szCs w:val="28"/>
          <w:lang w:val="ru-RU"/>
        </w:rPr>
        <w:t>) МСФО (</w:t>
      </w:r>
      <w:r w:rsidRPr="000B3596">
        <w:rPr>
          <w:rFonts w:ascii="Times New Roman" w:hAnsi="Times New Roman" w:cs="Times New Roman"/>
          <w:sz w:val="28"/>
          <w:szCs w:val="28"/>
        </w:rPr>
        <w:t>IFRS</w:t>
      </w:r>
      <w:r w:rsidRPr="000B3596">
        <w:rPr>
          <w:rFonts w:ascii="Times New Roman" w:hAnsi="Times New Roman" w:cs="Times New Roman"/>
          <w:sz w:val="28"/>
          <w:szCs w:val="28"/>
          <w:lang w:val="ru-RU"/>
        </w:rPr>
        <w:t xml:space="preserve">) 7 требует раскрывать информацию о концентрациях риска, если это не очевидно из прочей предоставленной информации о рисках. </w:t>
      </w:r>
      <w:r w:rsidRPr="00B40625">
        <w:rPr>
          <w:rFonts w:ascii="Times New Roman" w:hAnsi="Times New Roman" w:cs="Times New Roman"/>
          <w:sz w:val="28"/>
          <w:szCs w:val="28"/>
          <w:lang w:val="ru-RU"/>
        </w:rPr>
        <w:t>Поэтому организации должны раскры</w:t>
      </w:r>
      <w:r w:rsidR="001252EA">
        <w:rPr>
          <w:rFonts w:ascii="Times New Roman" w:hAnsi="Times New Roman" w:cs="Times New Roman"/>
          <w:sz w:val="28"/>
          <w:szCs w:val="28"/>
          <w:lang w:val="ru-RU"/>
        </w:rPr>
        <w:t xml:space="preserve">вать </w:t>
      </w:r>
      <w:r w:rsidRPr="00B40625">
        <w:rPr>
          <w:rFonts w:ascii="Times New Roman" w:hAnsi="Times New Roman" w:cs="Times New Roman"/>
          <w:sz w:val="28"/>
          <w:szCs w:val="28"/>
          <w:lang w:val="ru-RU"/>
        </w:rPr>
        <w:t>следующ</w:t>
      </w:r>
      <w:r w:rsidR="001252EA">
        <w:rPr>
          <w:rFonts w:ascii="Times New Roman" w:hAnsi="Times New Roman" w:cs="Times New Roman"/>
          <w:sz w:val="28"/>
          <w:szCs w:val="28"/>
          <w:lang w:val="ru-RU"/>
        </w:rPr>
        <w:t>ую</w:t>
      </w:r>
      <w:r w:rsidRPr="00B40625">
        <w:rPr>
          <w:rFonts w:ascii="Times New Roman" w:hAnsi="Times New Roman" w:cs="Times New Roman"/>
          <w:sz w:val="28"/>
          <w:szCs w:val="28"/>
          <w:lang w:val="ru-RU"/>
        </w:rPr>
        <w:t xml:space="preserve"> информаци</w:t>
      </w:r>
      <w:r w:rsidR="001252EA">
        <w:rPr>
          <w:rFonts w:ascii="Times New Roman" w:hAnsi="Times New Roman" w:cs="Times New Roman"/>
          <w:sz w:val="28"/>
          <w:szCs w:val="28"/>
          <w:lang w:val="ru-RU"/>
        </w:rPr>
        <w:t>ю</w:t>
      </w:r>
      <w:r w:rsidRPr="00B40625">
        <w:rPr>
          <w:rFonts w:ascii="Times New Roman" w:hAnsi="Times New Roman" w:cs="Times New Roman"/>
          <w:sz w:val="28"/>
          <w:szCs w:val="28"/>
          <w:lang w:val="ru-RU"/>
        </w:rPr>
        <w:t>:</w:t>
      </w:r>
    </w:p>
    <w:p w14:paraId="3BC45706" w14:textId="09C6A53B" w:rsidR="000001AD" w:rsidRPr="00B40625" w:rsidRDefault="00262A18" w:rsidP="00B40625">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w:t>
      </w:r>
      <w:r w:rsidR="000001AD" w:rsidRPr="00B40625">
        <w:rPr>
          <w:rFonts w:ascii="Times New Roman" w:hAnsi="Times New Roman" w:cs="Times New Roman"/>
          <w:sz w:val="28"/>
          <w:szCs w:val="28"/>
          <w:lang w:val="ru-RU"/>
        </w:rPr>
        <w:t>описание того, каким образом руководство определяет концентрации риска;</w:t>
      </w:r>
    </w:p>
    <w:p w14:paraId="764B6641" w14:textId="1ED2A8A1" w:rsidR="000001AD" w:rsidRPr="00A43F35" w:rsidRDefault="00262A18" w:rsidP="00B40625">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w:t>
      </w:r>
      <w:r w:rsidR="000001AD" w:rsidRPr="00B40625">
        <w:rPr>
          <w:rFonts w:ascii="Times New Roman" w:hAnsi="Times New Roman" w:cs="Times New Roman"/>
          <w:sz w:val="28"/>
          <w:szCs w:val="28"/>
          <w:lang w:val="ru-RU"/>
        </w:rPr>
        <w:t xml:space="preserve">описание общей характеристики, которая отличает каждую концентрацию. </w:t>
      </w:r>
      <w:r w:rsidR="000001AD" w:rsidRPr="00A43F35">
        <w:rPr>
          <w:rFonts w:ascii="Times New Roman" w:hAnsi="Times New Roman" w:cs="Times New Roman"/>
          <w:sz w:val="28"/>
          <w:szCs w:val="28"/>
          <w:lang w:val="ru-RU"/>
        </w:rPr>
        <w:t>Например, общей характеристикой может служить распределение контрагентов по географическому признаку на группы стран, отдельные страны или регионы внутри стран и/или по отраслевому признаку;</w:t>
      </w:r>
    </w:p>
    <w:p w14:paraId="329FE8C0" w14:textId="77777777" w:rsidR="00A314CA" w:rsidRDefault="00B40625" w:rsidP="00A314CA">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262A18">
        <w:rPr>
          <w:rFonts w:ascii="Times New Roman" w:hAnsi="Times New Roman" w:cs="Times New Roman"/>
          <w:sz w:val="28"/>
          <w:szCs w:val="28"/>
          <w:lang w:val="ru-RU"/>
        </w:rPr>
        <w:t> </w:t>
      </w:r>
      <w:r w:rsidR="000001AD" w:rsidRPr="00B40625">
        <w:rPr>
          <w:rFonts w:ascii="Times New Roman" w:hAnsi="Times New Roman" w:cs="Times New Roman"/>
          <w:sz w:val="28"/>
          <w:szCs w:val="28"/>
          <w:lang w:val="ru-RU"/>
        </w:rPr>
        <w:t>величин</w:t>
      </w:r>
      <w:r w:rsidR="008C24BD">
        <w:rPr>
          <w:rFonts w:ascii="Times New Roman" w:hAnsi="Times New Roman" w:cs="Times New Roman"/>
          <w:sz w:val="28"/>
          <w:szCs w:val="28"/>
          <w:lang w:val="ru-RU"/>
        </w:rPr>
        <w:t>а</w:t>
      </w:r>
      <w:r w:rsidR="000001AD" w:rsidRPr="00B40625">
        <w:rPr>
          <w:rFonts w:ascii="Times New Roman" w:hAnsi="Times New Roman" w:cs="Times New Roman"/>
          <w:sz w:val="28"/>
          <w:szCs w:val="28"/>
          <w:lang w:val="ru-RU"/>
        </w:rPr>
        <w:t xml:space="preserve"> подверженности риску по всем финансовым инструментам, объединенным указанной общей характеристикой.</w:t>
      </w:r>
    </w:p>
    <w:p w14:paraId="782EC065" w14:textId="3BB0E0EC" w:rsidR="000001AD" w:rsidRPr="000B3596" w:rsidRDefault="000001AD" w:rsidP="00A314CA">
      <w:pPr>
        <w:tabs>
          <w:tab w:val="left" w:pos="0"/>
        </w:tabs>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Организации, которые определили, что их деятельность сосредоточена в регионах или отраслях, затронутых пандемией (например, авиаперевозки, туризм и гостиничный бизнес), и которые ранее не раскрывали информацию о концентрациях риска, поскольку полагали, что организация не подвержена риску значительного влияния в ближайшем будущем, теперь должны рассмотреть необходимость раскрытия такой информации. Организации, которые идентифицировали концентрации риска в регионах или отраслях, затронутых пандемией, и которые ранее не раскрывали такую информацию, теперь должны рассмотреть возможность раскрытия такой информации.</w:t>
      </w:r>
    </w:p>
    <w:p w14:paraId="5E967323" w14:textId="3BE1A89B" w:rsidR="001252EA" w:rsidRPr="001252EA" w:rsidRDefault="000001AD" w:rsidP="001252EA">
      <w:pPr>
        <w:tabs>
          <w:tab w:val="left" w:pos="0"/>
        </w:tabs>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Аналогичным образом возрастает риск ликвидности в текущих экономических условиях. Таким образом, ожидается, что информация, раскрываемая о риске ликвидности согласно МСФО (</w:t>
      </w:r>
      <w:r w:rsidRPr="000B3596">
        <w:rPr>
          <w:rFonts w:ascii="Times New Roman" w:hAnsi="Times New Roman" w:cs="Times New Roman"/>
          <w:sz w:val="28"/>
          <w:szCs w:val="28"/>
        </w:rPr>
        <w:t>IFRS</w:t>
      </w:r>
      <w:r w:rsidRPr="000B3596">
        <w:rPr>
          <w:rFonts w:ascii="Times New Roman" w:hAnsi="Times New Roman" w:cs="Times New Roman"/>
          <w:sz w:val="28"/>
          <w:szCs w:val="28"/>
          <w:lang w:val="ru-RU"/>
        </w:rPr>
        <w:t xml:space="preserve">) 7, будет отражать любые значительные изменения состояния ликвидности, обусловленные </w:t>
      </w:r>
      <w:r w:rsidR="003D1B50">
        <w:rPr>
          <w:rFonts w:ascii="Times New Roman" w:hAnsi="Times New Roman" w:cs="Times New Roman"/>
          <w:sz w:val="28"/>
          <w:szCs w:val="28"/>
          <w:lang w:val="ru-RU"/>
        </w:rPr>
        <w:t>пандемией</w:t>
      </w:r>
      <w:r w:rsidRPr="000B3596">
        <w:rPr>
          <w:rFonts w:ascii="Times New Roman" w:hAnsi="Times New Roman" w:cs="Times New Roman"/>
          <w:sz w:val="28"/>
          <w:szCs w:val="28"/>
          <w:lang w:val="ru-RU"/>
        </w:rPr>
        <w:t xml:space="preserve">. </w:t>
      </w:r>
      <w:r w:rsidR="001252EA" w:rsidRPr="00D61B3B">
        <w:rPr>
          <w:rFonts w:ascii="Times New Roman" w:hAnsi="Times New Roman" w:cs="Times New Roman"/>
          <w:sz w:val="28"/>
          <w:szCs w:val="28"/>
          <w:lang w:val="ru-RU"/>
        </w:rPr>
        <w:t>В частности,</w:t>
      </w:r>
      <w:r w:rsidR="001252EA" w:rsidRPr="00D61B3B">
        <w:rPr>
          <w:rFonts w:ascii="Arial" w:hAnsi="Arial" w:cs="Arial"/>
          <w:color w:val="222222"/>
          <w:sz w:val="42"/>
          <w:szCs w:val="42"/>
          <w:shd w:val="clear" w:color="auto" w:fill="F8F9FA"/>
          <w:lang w:val="ru-RU"/>
        </w:rPr>
        <w:t xml:space="preserve"> </w:t>
      </w:r>
      <w:r w:rsidR="001252EA" w:rsidRPr="00D61B3B">
        <w:rPr>
          <w:rFonts w:ascii="Times New Roman" w:hAnsi="Times New Roman" w:cs="Times New Roman"/>
          <w:sz w:val="28"/>
          <w:szCs w:val="28"/>
          <w:lang w:val="ru-RU"/>
        </w:rPr>
        <w:t xml:space="preserve">дополнительные раскрытия могут понадобиться, если </w:t>
      </w:r>
      <w:r w:rsidR="005A2DB8">
        <w:rPr>
          <w:rFonts w:ascii="Times New Roman" w:hAnsi="Times New Roman" w:cs="Times New Roman"/>
          <w:sz w:val="28"/>
          <w:szCs w:val="28"/>
          <w:lang w:val="ru-RU"/>
        </w:rPr>
        <w:t xml:space="preserve"> </w:t>
      </w:r>
      <w:r w:rsidR="005A2DB8" w:rsidRPr="00A314CA">
        <w:rPr>
          <w:rFonts w:ascii="Times New Roman" w:hAnsi="Times New Roman" w:cs="Times New Roman"/>
          <w:sz w:val="28"/>
          <w:szCs w:val="28"/>
          <w:lang w:val="ru-RU"/>
        </w:rPr>
        <w:t>пандемия</w:t>
      </w:r>
      <w:r w:rsidR="005A2DB8">
        <w:rPr>
          <w:rFonts w:ascii="Times New Roman" w:hAnsi="Times New Roman" w:cs="Times New Roman"/>
          <w:sz w:val="28"/>
          <w:szCs w:val="28"/>
          <w:lang w:val="ru-RU"/>
        </w:rPr>
        <w:t xml:space="preserve"> </w:t>
      </w:r>
      <w:r w:rsidR="001252EA" w:rsidRPr="00D61B3B">
        <w:rPr>
          <w:rFonts w:ascii="Times New Roman" w:hAnsi="Times New Roman" w:cs="Times New Roman"/>
          <w:sz w:val="28"/>
          <w:szCs w:val="28"/>
          <w:lang w:val="ru-RU"/>
        </w:rPr>
        <w:t xml:space="preserve">или меры по </w:t>
      </w:r>
      <w:r w:rsidR="005A2DB8">
        <w:rPr>
          <w:rFonts w:ascii="Times New Roman" w:hAnsi="Times New Roman" w:cs="Times New Roman"/>
          <w:sz w:val="28"/>
          <w:szCs w:val="28"/>
          <w:lang w:val="ru-RU"/>
        </w:rPr>
        <w:t xml:space="preserve">ее </w:t>
      </w:r>
      <w:r w:rsidR="001252EA" w:rsidRPr="00D61B3B">
        <w:rPr>
          <w:rFonts w:ascii="Times New Roman" w:hAnsi="Times New Roman" w:cs="Times New Roman"/>
          <w:sz w:val="28"/>
          <w:szCs w:val="28"/>
          <w:lang w:val="ru-RU"/>
        </w:rPr>
        <w:t xml:space="preserve">сдерживанию повлияли на уровень денежных поступлений от продаж или доступность денежных средств из других источников </w:t>
      </w:r>
      <w:r w:rsidR="00CC0F63">
        <w:rPr>
          <w:rFonts w:ascii="Times New Roman" w:hAnsi="Times New Roman" w:cs="Times New Roman"/>
          <w:sz w:val="28"/>
          <w:szCs w:val="28"/>
          <w:lang w:val="ru-RU"/>
        </w:rPr>
        <w:t>(</w:t>
      </w:r>
      <w:r w:rsidR="001252EA" w:rsidRPr="00D61B3B">
        <w:rPr>
          <w:rFonts w:ascii="Times New Roman" w:hAnsi="Times New Roman" w:cs="Times New Roman"/>
          <w:sz w:val="28"/>
          <w:szCs w:val="28"/>
          <w:lang w:val="ru-RU"/>
        </w:rPr>
        <w:t xml:space="preserve">например, на </w:t>
      </w:r>
      <w:r w:rsidR="004F4841">
        <w:rPr>
          <w:rFonts w:ascii="Times New Roman" w:hAnsi="Times New Roman" w:cs="Times New Roman"/>
          <w:sz w:val="28"/>
          <w:szCs w:val="28"/>
          <w:lang w:val="ru-RU"/>
        </w:rPr>
        <w:t xml:space="preserve">доступность банковских кредитов, в том числе в рамках мер государственной поддержки, </w:t>
      </w:r>
      <w:r w:rsidR="001252EA" w:rsidRPr="00D61B3B">
        <w:rPr>
          <w:rFonts w:ascii="Times New Roman" w:hAnsi="Times New Roman" w:cs="Times New Roman"/>
          <w:sz w:val="28"/>
          <w:szCs w:val="28"/>
          <w:lang w:val="ru-RU"/>
        </w:rPr>
        <w:t>возможность факторинга</w:t>
      </w:r>
      <w:r w:rsidR="001252EA" w:rsidRPr="00D61B3B">
        <w:rPr>
          <w:rFonts w:ascii="Arial" w:hAnsi="Arial" w:cs="Arial"/>
          <w:color w:val="222222"/>
          <w:sz w:val="42"/>
          <w:szCs w:val="42"/>
          <w:shd w:val="clear" w:color="auto" w:fill="F8F9FA"/>
          <w:lang w:val="ru-RU"/>
        </w:rPr>
        <w:t xml:space="preserve"> </w:t>
      </w:r>
      <w:r w:rsidR="001252EA" w:rsidRPr="00D61B3B">
        <w:rPr>
          <w:rFonts w:ascii="Times New Roman" w:hAnsi="Times New Roman" w:cs="Times New Roman"/>
          <w:sz w:val="28"/>
          <w:szCs w:val="28"/>
          <w:lang w:val="ru-RU"/>
        </w:rPr>
        <w:t>дебиторской задолженности или получения другого финансирования</w:t>
      </w:r>
      <w:r w:rsidR="00CC0F63">
        <w:rPr>
          <w:rFonts w:ascii="Times New Roman" w:hAnsi="Times New Roman" w:cs="Times New Roman"/>
          <w:sz w:val="28"/>
          <w:szCs w:val="28"/>
          <w:lang w:val="ru-RU"/>
        </w:rPr>
        <w:t xml:space="preserve"> (</w:t>
      </w:r>
      <w:r w:rsidR="001252EA" w:rsidRPr="00D61B3B">
        <w:rPr>
          <w:rFonts w:ascii="Times New Roman" w:hAnsi="Times New Roman" w:cs="Times New Roman"/>
          <w:sz w:val="28"/>
          <w:szCs w:val="28"/>
          <w:lang w:val="ru-RU"/>
        </w:rPr>
        <w:t>авансов от покупателей</w:t>
      </w:r>
      <w:r w:rsidR="00CC0F63">
        <w:rPr>
          <w:rFonts w:ascii="Times New Roman" w:hAnsi="Times New Roman" w:cs="Times New Roman"/>
          <w:sz w:val="28"/>
          <w:szCs w:val="28"/>
          <w:lang w:val="ru-RU"/>
        </w:rPr>
        <w:t>, др.))</w:t>
      </w:r>
      <w:r w:rsidR="001252EA" w:rsidRPr="00D61B3B">
        <w:rPr>
          <w:rFonts w:ascii="Times New Roman" w:hAnsi="Times New Roman" w:cs="Times New Roman"/>
          <w:sz w:val="28"/>
          <w:szCs w:val="28"/>
          <w:lang w:val="ru-RU"/>
        </w:rPr>
        <w:t>.</w:t>
      </w:r>
      <w:r w:rsidR="00964B2B">
        <w:rPr>
          <w:rFonts w:ascii="Times New Roman" w:hAnsi="Times New Roman" w:cs="Times New Roman"/>
          <w:sz w:val="28"/>
          <w:szCs w:val="28"/>
          <w:lang w:val="ru-RU"/>
        </w:rPr>
        <w:t xml:space="preserve"> </w:t>
      </w:r>
      <w:r w:rsidR="004F4841">
        <w:rPr>
          <w:rFonts w:ascii="Times New Roman" w:hAnsi="Times New Roman" w:cs="Times New Roman"/>
          <w:sz w:val="28"/>
          <w:szCs w:val="28"/>
          <w:lang w:val="ru-RU"/>
        </w:rPr>
        <w:t xml:space="preserve">Организации также должны рассмотреть возможность своевременного погашения либо модификации (реструктуризации) имеющихся банковских кредитов, обязательств по аренде или иных видов задолженности. </w:t>
      </w:r>
    </w:p>
    <w:p w14:paraId="3497E91D" w14:textId="20CB404B" w:rsidR="000001AD"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Организации должны помнить, что раскрытие этой информации должно соответствовать их оценке допущения о непрерывности деятельности.</w:t>
      </w:r>
    </w:p>
    <w:p w14:paraId="42D6D247" w14:textId="58A7BD1B" w:rsidR="000001AD"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Организации, подготавлива</w:t>
      </w:r>
      <w:r w:rsidR="00B40625">
        <w:rPr>
          <w:rFonts w:ascii="Times New Roman" w:hAnsi="Times New Roman" w:cs="Times New Roman"/>
          <w:sz w:val="28"/>
          <w:szCs w:val="28"/>
          <w:lang w:val="ru-RU"/>
        </w:rPr>
        <w:t>ющие</w:t>
      </w:r>
      <w:r w:rsidRPr="000B3596">
        <w:rPr>
          <w:rFonts w:ascii="Times New Roman" w:hAnsi="Times New Roman" w:cs="Times New Roman"/>
          <w:sz w:val="28"/>
          <w:szCs w:val="28"/>
          <w:lang w:val="ru-RU"/>
        </w:rPr>
        <w:t xml:space="preserve"> промежуточную </w:t>
      </w:r>
      <w:r w:rsidR="00F87AD4">
        <w:rPr>
          <w:rFonts w:ascii="Times New Roman" w:hAnsi="Times New Roman" w:cs="Times New Roman"/>
          <w:sz w:val="28"/>
          <w:szCs w:val="28"/>
          <w:lang w:val="ru-RU"/>
        </w:rPr>
        <w:t xml:space="preserve">консолидированную </w:t>
      </w:r>
      <w:r w:rsidRPr="000B3596">
        <w:rPr>
          <w:rFonts w:ascii="Times New Roman" w:hAnsi="Times New Roman" w:cs="Times New Roman"/>
          <w:sz w:val="28"/>
          <w:szCs w:val="28"/>
          <w:lang w:val="ru-RU"/>
        </w:rPr>
        <w:t>финансовую отчетность согласно МСФО</w:t>
      </w:r>
      <w:r w:rsidR="008D77D7">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w:t>
      </w:r>
      <w:r w:rsidRPr="000B3596">
        <w:rPr>
          <w:rFonts w:ascii="Times New Roman" w:hAnsi="Times New Roman" w:cs="Times New Roman"/>
          <w:sz w:val="28"/>
          <w:szCs w:val="28"/>
        </w:rPr>
        <w:t>IAS</w:t>
      </w:r>
      <w:r w:rsidRPr="000B3596">
        <w:rPr>
          <w:rFonts w:ascii="Times New Roman" w:hAnsi="Times New Roman" w:cs="Times New Roman"/>
          <w:sz w:val="28"/>
          <w:szCs w:val="28"/>
          <w:lang w:val="ru-RU"/>
        </w:rPr>
        <w:t>)</w:t>
      </w:r>
      <w:r w:rsidR="008D77D7">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 xml:space="preserve">34 </w:t>
      </w:r>
      <w:r w:rsidRPr="00885FA1">
        <w:rPr>
          <w:rFonts w:ascii="Times New Roman" w:hAnsi="Times New Roman" w:cs="Times New Roman"/>
          <w:iCs/>
          <w:sz w:val="28"/>
          <w:szCs w:val="28"/>
          <w:lang w:val="ru-RU"/>
        </w:rPr>
        <w:t>«Промежуточная финансовая отчетность</w:t>
      </w:r>
      <w:r w:rsidRPr="00195EE5">
        <w:rPr>
          <w:rFonts w:ascii="Times New Roman" w:hAnsi="Times New Roman" w:cs="Times New Roman"/>
          <w:sz w:val="28"/>
          <w:szCs w:val="28"/>
          <w:lang w:val="ru-RU"/>
        </w:rPr>
        <w:t>»</w:t>
      </w:r>
      <w:r w:rsidRPr="00885FA1">
        <w:rPr>
          <w:rFonts w:ascii="Times New Roman" w:hAnsi="Times New Roman" w:cs="Times New Roman"/>
          <w:sz w:val="28"/>
          <w:szCs w:val="28"/>
          <w:lang w:val="ru-RU"/>
        </w:rPr>
        <w:t xml:space="preserve">, </w:t>
      </w:r>
      <w:r w:rsidR="00911694" w:rsidRPr="00195EE5">
        <w:rPr>
          <w:rFonts w:ascii="Times New Roman" w:hAnsi="Times New Roman" w:cs="Times New Roman"/>
          <w:sz w:val="28"/>
          <w:szCs w:val="28"/>
          <w:lang w:val="ru-RU"/>
        </w:rPr>
        <w:t>введенному в действие на территории Российской Федерации приказом Минфина России от 28.12.2015 № 217н</w:t>
      </w:r>
      <w:r w:rsidR="00911694">
        <w:rPr>
          <w:rFonts w:ascii="Times New Roman" w:hAnsi="Times New Roman" w:cs="Times New Roman"/>
          <w:sz w:val="28"/>
          <w:szCs w:val="28"/>
          <w:lang w:val="ru-RU"/>
        </w:rPr>
        <w:t>,</w:t>
      </w:r>
      <w:r w:rsidR="00911694" w:rsidRPr="00911694">
        <w:rPr>
          <w:rFonts w:ascii="Times New Roman" w:hAnsi="Times New Roman" w:cs="Times New Roman"/>
          <w:sz w:val="28"/>
          <w:szCs w:val="28"/>
          <w:lang w:val="ru-RU"/>
        </w:rPr>
        <w:t xml:space="preserve"> </w:t>
      </w:r>
      <w:r w:rsidRPr="00885FA1">
        <w:rPr>
          <w:rFonts w:ascii="Times New Roman" w:hAnsi="Times New Roman" w:cs="Times New Roman"/>
          <w:sz w:val="28"/>
          <w:szCs w:val="28"/>
          <w:lang w:val="ru-RU"/>
        </w:rPr>
        <w:t>в случае значительных изменений риска ликвидности и концентрации риско</w:t>
      </w:r>
      <w:r w:rsidRPr="000B3596">
        <w:rPr>
          <w:rFonts w:ascii="Times New Roman" w:hAnsi="Times New Roman" w:cs="Times New Roman"/>
          <w:sz w:val="28"/>
          <w:szCs w:val="28"/>
          <w:lang w:val="ru-RU"/>
        </w:rPr>
        <w:t xml:space="preserve">в по сравнению с их последней годовой </w:t>
      </w:r>
      <w:r w:rsidR="00F87AD4">
        <w:rPr>
          <w:rFonts w:ascii="Times New Roman" w:hAnsi="Times New Roman" w:cs="Times New Roman"/>
          <w:sz w:val="28"/>
          <w:szCs w:val="28"/>
          <w:lang w:val="ru-RU"/>
        </w:rPr>
        <w:t xml:space="preserve">консолидированной </w:t>
      </w:r>
      <w:r w:rsidRPr="000B3596">
        <w:rPr>
          <w:rFonts w:ascii="Times New Roman" w:hAnsi="Times New Roman" w:cs="Times New Roman"/>
          <w:sz w:val="28"/>
          <w:szCs w:val="28"/>
          <w:lang w:val="ru-RU"/>
        </w:rPr>
        <w:t xml:space="preserve">финансовой отчетностью, должны раскрыть указанную выше информацию в своей промежуточной </w:t>
      </w:r>
      <w:r w:rsidR="00F87AD4">
        <w:rPr>
          <w:rFonts w:ascii="Times New Roman" w:hAnsi="Times New Roman" w:cs="Times New Roman"/>
          <w:sz w:val="28"/>
          <w:szCs w:val="28"/>
          <w:lang w:val="ru-RU"/>
        </w:rPr>
        <w:t>консолидированной</w:t>
      </w:r>
      <w:r w:rsidR="00B40625">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финансовой отчетности.</w:t>
      </w:r>
    </w:p>
    <w:p w14:paraId="1DAEB3C8" w14:textId="77777777" w:rsidR="00885FA1" w:rsidRDefault="00885FA1" w:rsidP="000B3596">
      <w:pPr>
        <w:spacing w:after="0" w:line="240" w:lineRule="auto"/>
        <w:ind w:firstLine="709"/>
        <w:jc w:val="both"/>
        <w:rPr>
          <w:rFonts w:ascii="Times New Roman" w:hAnsi="Times New Roman" w:cs="Times New Roman"/>
          <w:i/>
          <w:iCs/>
          <w:sz w:val="28"/>
          <w:szCs w:val="28"/>
          <w:u w:val="single"/>
          <w:lang w:val="ru-RU"/>
        </w:rPr>
      </w:pPr>
    </w:p>
    <w:p w14:paraId="7C3ACEFE" w14:textId="77777777" w:rsidR="00B40625" w:rsidRDefault="000001AD" w:rsidP="00B40625">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 xml:space="preserve">Влияние продажи активов </w:t>
      </w:r>
    </w:p>
    <w:p w14:paraId="464DD857" w14:textId="7723EF50" w:rsidR="000001AD" w:rsidRPr="00885FA1" w:rsidRDefault="000001AD" w:rsidP="00B40625">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на их классификацию и оценку бизнес-модели</w:t>
      </w:r>
    </w:p>
    <w:p w14:paraId="337166AF" w14:textId="7B428F2B" w:rsidR="000001AD"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Ухудшение кредитоспособности заемщика или эмитента финансового актива вследствие </w:t>
      </w:r>
      <w:r w:rsidR="00B40625">
        <w:rPr>
          <w:rFonts w:ascii="Times New Roman" w:hAnsi="Times New Roman" w:cs="Times New Roman"/>
          <w:sz w:val="28"/>
          <w:szCs w:val="28"/>
          <w:lang w:val="ru-RU"/>
        </w:rPr>
        <w:t>пандемии</w:t>
      </w:r>
      <w:r w:rsidRPr="000B3596">
        <w:rPr>
          <w:rFonts w:ascii="Times New Roman" w:hAnsi="Times New Roman" w:cs="Times New Roman"/>
          <w:sz w:val="28"/>
          <w:szCs w:val="28"/>
          <w:lang w:val="ru-RU"/>
        </w:rPr>
        <w:t xml:space="preserve"> может привести к тому, что организации решат продать инвестиции, которые согласно МСФО (</w:t>
      </w:r>
      <w:r w:rsidRPr="000B3596">
        <w:rPr>
          <w:rFonts w:ascii="Times New Roman" w:hAnsi="Times New Roman" w:cs="Times New Roman"/>
          <w:sz w:val="28"/>
          <w:szCs w:val="28"/>
        </w:rPr>
        <w:t>IFRS</w:t>
      </w:r>
      <w:r w:rsidRPr="000B3596">
        <w:rPr>
          <w:rFonts w:ascii="Times New Roman" w:hAnsi="Times New Roman" w:cs="Times New Roman"/>
          <w:sz w:val="28"/>
          <w:szCs w:val="28"/>
          <w:lang w:val="ru-RU"/>
        </w:rPr>
        <w:t xml:space="preserve">) 9 были классифицированы как активы, удерживаемые для получения предусмотренных договором денежных потоков. </w:t>
      </w:r>
      <w:r w:rsidR="00C538D7" w:rsidRPr="00C538D7">
        <w:rPr>
          <w:rFonts w:ascii="Times New Roman" w:hAnsi="Times New Roman" w:cs="Times New Roman"/>
          <w:sz w:val="28"/>
          <w:szCs w:val="28"/>
          <w:lang w:val="ru-RU"/>
        </w:rPr>
        <w:t>П</w:t>
      </w:r>
      <w:r w:rsidRPr="000B3596">
        <w:rPr>
          <w:rFonts w:ascii="Times New Roman" w:hAnsi="Times New Roman" w:cs="Times New Roman"/>
          <w:sz w:val="28"/>
          <w:szCs w:val="28"/>
          <w:lang w:val="ru-RU"/>
        </w:rPr>
        <w:t xml:space="preserve">родажа вследствие увеличения кредитного риска по активам </w:t>
      </w:r>
      <w:r w:rsidR="00C538D7">
        <w:rPr>
          <w:rFonts w:ascii="Times New Roman" w:hAnsi="Times New Roman" w:cs="Times New Roman"/>
          <w:sz w:val="28"/>
          <w:szCs w:val="28"/>
          <w:lang w:val="ru-RU"/>
        </w:rPr>
        <w:t xml:space="preserve">в новых условиях </w:t>
      </w:r>
      <w:r w:rsidR="007011A2">
        <w:rPr>
          <w:rFonts w:ascii="Times New Roman" w:hAnsi="Times New Roman" w:cs="Times New Roman"/>
          <w:sz w:val="28"/>
          <w:szCs w:val="28"/>
          <w:lang w:val="ru-RU"/>
        </w:rPr>
        <w:t xml:space="preserve">может не </w:t>
      </w:r>
      <w:r w:rsidRPr="000B3596">
        <w:rPr>
          <w:rFonts w:ascii="Times New Roman" w:hAnsi="Times New Roman" w:cs="Times New Roman"/>
          <w:sz w:val="28"/>
          <w:szCs w:val="28"/>
          <w:lang w:val="ru-RU"/>
        </w:rPr>
        <w:t>противоречить бизнес-модели, целью которой является удержание финансовых инструментов для получения предусмотренных договором денежных потоков, поскольку кредитное качество финансовых активов имеет значение для способности организации получить предусмотренные договором денежные потоки. Продажа финансового актива ввиду того, что он более не удовлетворяет критериям кредитного качества, установленным в документально оформленной инвестиционной политике организации, является примером продажи, которая будет соответствовать бизнес-модели, цель которой заключается в удержании финансовых активов для получения предусмотренных договором денежных потоков.</w:t>
      </w:r>
    </w:p>
    <w:p w14:paraId="207D22B0" w14:textId="437B6426" w:rsidR="000001AD"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Кроме того, увеличение частоты или объемов продаж в определенный период не обязательно противоречит цели удержания финансовых активов для получения предусмотренных договором денежных потоков, если организация может объяснить причины таких продаж и продемонстрировать, почему в будущем частота или объемы таких продаж будут ниже. Например, в случаях, когда значительное снижение спроса на продукцию или услуги организации в результате </w:t>
      </w:r>
      <w:r w:rsidR="003D1B50">
        <w:rPr>
          <w:rFonts w:ascii="Times New Roman" w:hAnsi="Times New Roman" w:cs="Times New Roman"/>
          <w:sz w:val="28"/>
          <w:szCs w:val="28"/>
          <w:lang w:val="ru-RU"/>
        </w:rPr>
        <w:t>пандемии</w:t>
      </w:r>
      <w:r w:rsidRPr="000B3596">
        <w:rPr>
          <w:rFonts w:ascii="Times New Roman" w:hAnsi="Times New Roman" w:cs="Times New Roman"/>
          <w:sz w:val="28"/>
          <w:szCs w:val="28"/>
          <w:lang w:val="ru-RU"/>
        </w:rPr>
        <w:t xml:space="preserve"> (например, авиабилеты или массовые мероприятия) приводит к временному недостатку ликвидных средств, продажа финансовых активов, которые удерживаются для получения предусмотренных договором денежных потоков, </w:t>
      </w:r>
      <w:r w:rsidR="007011A2">
        <w:rPr>
          <w:rFonts w:ascii="Times New Roman" w:hAnsi="Times New Roman" w:cs="Times New Roman"/>
          <w:sz w:val="28"/>
          <w:szCs w:val="28"/>
          <w:lang w:val="ru-RU"/>
        </w:rPr>
        <w:t xml:space="preserve">может </w:t>
      </w:r>
      <w:r w:rsidRPr="000B3596">
        <w:rPr>
          <w:rFonts w:ascii="Times New Roman" w:hAnsi="Times New Roman" w:cs="Times New Roman"/>
          <w:sz w:val="28"/>
          <w:szCs w:val="28"/>
          <w:lang w:val="ru-RU"/>
        </w:rPr>
        <w:t>не противоречить цели такой бизнес-модели.</w:t>
      </w:r>
    </w:p>
    <w:p w14:paraId="7BA88EFA" w14:textId="141EF7A1" w:rsidR="000001AD"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Предполагается, что реклассификация вследствие изменения бизнес-модели, применяемой для управления финансовыми активами, будет происходить крайне редко и будет возможна только тогда, когда организация начнет или прекратит осуществлять значительную деятельность (например, при приобретении, выбытии или прекращении деятельности направления бизнеса). Изменение намерений в отношении определенных финансовых активов (даже в обстоятельствах значительных изменений рыночных условий) не</w:t>
      </w:r>
      <w:r w:rsidR="00460C3C">
        <w:rPr>
          <w:rFonts w:ascii="Times New Roman" w:hAnsi="Times New Roman" w:cs="Times New Roman"/>
          <w:sz w:val="28"/>
          <w:szCs w:val="28"/>
          <w:lang w:val="ru-RU"/>
        </w:rPr>
        <w:t xml:space="preserve"> является </w:t>
      </w:r>
      <w:r w:rsidRPr="000B3596">
        <w:rPr>
          <w:rFonts w:ascii="Times New Roman" w:hAnsi="Times New Roman" w:cs="Times New Roman"/>
          <w:sz w:val="28"/>
          <w:szCs w:val="28"/>
          <w:lang w:val="ru-RU"/>
        </w:rPr>
        <w:t>изменени</w:t>
      </w:r>
      <w:r w:rsidR="00460C3C">
        <w:rPr>
          <w:rFonts w:ascii="Times New Roman" w:hAnsi="Times New Roman" w:cs="Times New Roman"/>
          <w:sz w:val="28"/>
          <w:szCs w:val="28"/>
          <w:lang w:val="ru-RU"/>
        </w:rPr>
        <w:t>ем</w:t>
      </w:r>
      <w:r w:rsidRPr="000B3596">
        <w:rPr>
          <w:rFonts w:ascii="Times New Roman" w:hAnsi="Times New Roman" w:cs="Times New Roman"/>
          <w:sz w:val="28"/>
          <w:szCs w:val="28"/>
          <w:lang w:val="ru-RU"/>
        </w:rPr>
        <w:t xml:space="preserve"> бизнес-модели.</w:t>
      </w:r>
    </w:p>
    <w:p w14:paraId="4C38EA38" w14:textId="77777777" w:rsidR="008D77D7" w:rsidRDefault="008D77D7" w:rsidP="000B3596">
      <w:pPr>
        <w:spacing w:after="0" w:line="240" w:lineRule="auto"/>
        <w:ind w:firstLine="709"/>
        <w:jc w:val="both"/>
        <w:rPr>
          <w:rFonts w:ascii="Times New Roman" w:hAnsi="Times New Roman" w:cs="Times New Roman"/>
          <w:i/>
          <w:iCs/>
          <w:sz w:val="28"/>
          <w:szCs w:val="28"/>
          <w:lang w:val="ru-RU"/>
        </w:rPr>
      </w:pPr>
    </w:p>
    <w:p w14:paraId="0C82133F" w14:textId="77777777" w:rsidR="000001AD" w:rsidRDefault="000001AD" w:rsidP="00B40625">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Модификации договора</w:t>
      </w:r>
    </w:p>
    <w:p w14:paraId="75290644" w14:textId="2F02BFB3" w:rsidR="000001AD"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Пострадавшие организации могут столкнуться с проблемами движения денежных средств в результате перебоев в деятельности, более высоких операционных затрат или потери выручки. Таким организация</w:t>
      </w:r>
      <w:r w:rsidR="006C351A">
        <w:rPr>
          <w:rFonts w:ascii="Times New Roman" w:hAnsi="Times New Roman" w:cs="Times New Roman"/>
          <w:sz w:val="28"/>
          <w:szCs w:val="28"/>
          <w:lang w:val="ru-RU"/>
        </w:rPr>
        <w:t>м</w:t>
      </w:r>
      <w:r w:rsidRPr="000B3596">
        <w:rPr>
          <w:rFonts w:ascii="Times New Roman" w:hAnsi="Times New Roman" w:cs="Times New Roman"/>
          <w:sz w:val="28"/>
          <w:szCs w:val="28"/>
          <w:lang w:val="ru-RU"/>
        </w:rPr>
        <w:t xml:space="preserve">, возможно, придется обратиться </w:t>
      </w:r>
      <w:r w:rsidR="004F4841">
        <w:rPr>
          <w:rFonts w:ascii="Times New Roman" w:hAnsi="Times New Roman" w:cs="Times New Roman"/>
          <w:sz w:val="28"/>
          <w:szCs w:val="28"/>
          <w:lang w:val="ru-RU"/>
        </w:rPr>
        <w:t xml:space="preserve">к кредиторам </w:t>
      </w:r>
      <w:r w:rsidRPr="000B3596">
        <w:rPr>
          <w:rFonts w:ascii="Times New Roman" w:hAnsi="Times New Roman" w:cs="Times New Roman"/>
          <w:sz w:val="28"/>
          <w:szCs w:val="28"/>
          <w:lang w:val="ru-RU"/>
        </w:rPr>
        <w:t>за дополнительной финансовой помощью</w:t>
      </w:r>
      <w:r w:rsidR="004F4841">
        <w:rPr>
          <w:rFonts w:ascii="Times New Roman" w:hAnsi="Times New Roman" w:cs="Times New Roman"/>
          <w:sz w:val="28"/>
          <w:szCs w:val="28"/>
          <w:lang w:val="ru-RU"/>
        </w:rPr>
        <w:t xml:space="preserve"> и/или </w:t>
      </w:r>
      <w:r w:rsidRPr="000B3596">
        <w:rPr>
          <w:rFonts w:ascii="Times New Roman" w:hAnsi="Times New Roman" w:cs="Times New Roman"/>
          <w:sz w:val="28"/>
          <w:szCs w:val="28"/>
          <w:lang w:val="ru-RU"/>
        </w:rPr>
        <w:t>пересмотреть условия существующих кредитных договоров. В таких случаях они должны будут проанализировать положения МСФО (</w:t>
      </w:r>
      <w:r w:rsidRPr="000B3596">
        <w:rPr>
          <w:rFonts w:ascii="Times New Roman" w:hAnsi="Times New Roman" w:cs="Times New Roman"/>
          <w:sz w:val="28"/>
          <w:szCs w:val="28"/>
        </w:rPr>
        <w:t>IFRS</w:t>
      </w:r>
      <w:r w:rsidRPr="000B3596">
        <w:rPr>
          <w:rFonts w:ascii="Times New Roman" w:hAnsi="Times New Roman" w:cs="Times New Roman"/>
          <w:sz w:val="28"/>
          <w:szCs w:val="28"/>
          <w:lang w:val="ru-RU"/>
        </w:rPr>
        <w:t xml:space="preserve">) 9, чтобы определить, являются ли изменения существующих условий договора значительной модификацией или прекращением договора, что в любом случае окажет влияние на порядок учета. </w:t>
      </w:r>
    </w:p>
    <w:p w14:paraId="41E24940" w14:textId="41C47DA4" w:rsidR="000001AD" w:rsidRPr="000B3596" w:rsidRDefault="00DE6F6A" w:rsidP="000B3596">
      <w:pPr>
        <w:spacing w:after="0" w:line="240" w:lineRule="auto"/>
        <w:ind w:firstLine="709"/>
        <w:jc w:val="both"/>
        <w:rPr>
          <w:rFonts w:ascii="Times New Roman" w:hAnsi="Times New Roman" w:cs="Times New Roman"/>
          <w:sz w:val="28"/>
          <w:szCs w:val="28"/>
          <w:lang w:val="ru-RU"/>
        </w:rPr>
      </w:pPr>
      <w:r w:rsidRPr="00460C3C">
        <w:rPr>
          <w:rFonts w:ascii="Times New Roman" w:hAnsi="Times New Roman" w:cs="Times New Roman"/>
          <w:bCs/>
          <w:sz w:val="28"/>
          <w:szCs w:val="28"/>
          <w:u w:val="single"/>
          <w:lang w:val="ru-RU"/>
        </w:rPr>
        <w:t>Финансовые обязательства</w:t>
      </w:r>
      <w:r w:rsidRPr="00460C3C">
        <w:rPr>
          <w:rFonts w:ascii="Times New Roman" w:hAnsi="Times New Roman" w:cs="Times New Roman"/>
          <w:bCs/>
          <w:sz w:val="28"/>
          <w:szCs w:val="28"/>
          <w:lang w:val="ru-RU"/>
        </w:rPr>
        <w:t xml:space="preserve">. </w:t>
      </w:r>
      <w:r w:rsidR="000001AD" w:rsidRPr="000B3596">
        <w:rPr>
          <w:rFonts w:ascii="Times New Roman" w:hAnsi="Times New Roman" w:cs="Times New Roman"/>
          <w:sz w:val="28"/>
          <w:szCs w:val="28"/>
          <w:lang w:val="ru-RU"/>
        </w:rPr>
        <w:t xml:space="preserve">Организация прекращает признание </w:t>
      </w:r>
      <w:r w:rsidR="000001AD" w:rsidRPr="00885FA1">
        <w:rPr>
          <w:rFonts w:ascii="Times New Roman" w:hAnsi="Times New Roman" w:cs="Times New Roman"/>
          <w:sz w:val="28"/>
          <w:szCs w:val="28"/>
          <w:lang w:val="ru-RU"/>
        </w:rPr>
        <w:t>финансового обязательства</w:t>
      </w:r>
      <w:r w:rsidR="000001AD" w:rsidRPr="000B3596">
        <w:rPr>
          <w:rFonts w:ascii="Times New Roman" w:hAnsi="Times New Roman" w:cs="Times New Roman"/>
          <w:sz w:val="28"/>
          <w:szCs w:val="28"/>
          <w:lang w:val="ru-RU"/>
        </w:rPr>
        <w:t>, когда оно погашено (т.е.</w:t>
      </w:r>
      <w:r w:rsidR="00885FA1">
        <w:rPr>
          <w:rFonts w:ascii="Times New Roman" w:hAnsi="Times New Roman" w:cs="Times New Roman"/>
          <w:sz w:val="28"/>
          <w:szCs w:val="28"/>
          <w:lang w:val="ru-RU"/>
        </w:rPr>
        <w:t xml:space="preserve"> </w:t>
      </w:r>
      <w:r w:rsidR="000001AD" w:rsidRPr="000B3596">
        <w:rPr>
          <w:rFonts w:ascii="Times New Roman" w:hAnsi="Times New Roman" w:cs="Times New Roman"/>
          <w:sz w:val="28"/>
          <w:szCs w:val="28"/>
          <w:lang w:val="ru-RU"/>
        </w:rPr>
        <w:t>когда предусмотренная договором обязанность исполнена, аннулирована или прекращена по истечении срока), либо в случае существенного изменения условий инструмента.</w:t>
      </w:r>
    </w:p>
    <w:p w14:paraId="2121017B" w14:textId="69DB06A1" w:rsidR="000001AD"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МСФО (</w:t>
      </w:r>
      <w:r w:rsidRPr="000B3596">
        <w:rPr>
          <w:rFonts w:ascii="Times New Roman" w:hAnsi="Times New Roman" w:cs="Times New Roman"/>
          <w:sz w:val="28"/>
          <w:szCs w:val="28"/>
        </w:rPr>
        <w:t>IFRS</w:t>
      </w:r>
      <w:r w:rsidRPr="000B3596">
        <w:rPr>
          <w:rFonts w:ascii="Times New Roman" w:hAnsi="Times New Roman" w:cs="Times New Roman"/>
          <w:sz w:val="28"/>
          <w:szCs w:val="28"/>
          <w:lang w:val="ru-RU"/>
        </w:rPr>
        <w:t>) 9 содержит руководство для определения того, является ли модификация финансового обязательства существенной, которое предусматривает сопоставление денежных потоков до и после модификации, дисконтированных по первоначальной эффективной процентной ставке, что обычно называют «тестом 10%». Если разница между этими дисконтированными денежными потоками составляет более 10%, то признание финансового инструмента прекращается. Однако прекращение признания может быть обусловлено другими качественными факторами независимо от «теста 10%» (например, в случае реструктуризации долга, когда добавляется встроенный долевой инструмент).</w:t>
      </w:r>
    </w:p>
    <w:p w14:paraId="034B2ABF" w14:textId="6DF94A74" w:rsidR="000654B2" w:rsidRPr="000B3596" w:rsidRDefault="00DE6F6A" w:rsidP="000B3596">
      <w:pPr>
        <w:spacing w:after="0" w:line="240" w:lineRule="auto"/>
        <w:ind w:firstLine="709"/>
        <w:jc w:val="both"/>
        <w:rPr>
          <w:rFonts w:ascii="Times New Roman" w:hAnsi="Times New Roman" w:cs="Times New Roman"/>
          <w:sz w:val="28"/>
          <w:szCs w:val="28"/>
          <w:lang w:val="ru-RU"/>
        </w:rPr>
      </w:pPr>
      <w:r w:rsidRPr="00460C3C">
        <w:rPr>
          <w:rFonts w:ascii="Times New Roman" w:hAnsi="Times New Roman" w:cs="Times New Roman"/>
          <w:bCs/>
          <w:sz w:val="28"/>
          <w:szCs w:val="28"/>
          <w:u w:val="single"/>
          <w:lang w:val="ru-RU"/>
        </w:rPr>
        <w:t>Финансовые активы</w:t>
      </w:r>
      <w:r w:rsidRPr="00460C3C">
        <w:rPr>
          <w:rFonts w:ascii="Times New Roman" w:hAnsi="Times New Roman" w:cs="Times New Roman"/>
          <w:bCs/>
          <w:sz w:val="28"/>
          <w:szCs w:val="28"/>
          <w:lang w:val="ru-RU"/>
        </w:rPr>
        <w:t xml:space="preserve">. </w:t>
      </w:r>
      <w:r w:rsidR="000001AD" w:rsidRPr="000B3596">
        <w:rPr>
          <w:rFonts w:ascii="Times New Roman" w:hAnsi="Times New Roman" w:cs="Times New Roman"/>
          <w:sz w:val="28"/>
          <w:szCs w:val="28"/>
          <w:lang w:val="ru-RU"/>
        </w:rPr>
        <w:t xml:space="preserve">В случае </w:t>
      </w:r>
      <w:r w:rsidR="000001AD" w:rsidRPr="00885FA1">
        <w:rPr>
          <w:rFonts w:ascii="Times New Roman" w:hAnsi="Times New Roman" w:cs="Times New Roman"/>
          <w:sz w:val="28"/>
          <w:szCs w:val="28"/>
          <w:lang w:val="ru-RU"/>
        </w:rPr>
        <w:t>финансовых активов</w:t>
      </w:r>
      <w:r w:rsidR="000001AD" w:rsidRPr="000B3596">
        <w:rPr>
          <w:rFonts w:ascii="Times New Roman" w:hAnsi="Times New Roman" w:cs="Times New Roman"/>
          <w:sz w:val="28"/>
          <w:szCs w:val="28"/>
          <w:lang w:val="ru-RU"/>
        </w:rPr>
        <w:t xml:space="preserve"> в МСФО (</w:t>
      </w:r>
      <w:r w:rsidR="000001AD" w:rsidRPr="000B3596">
        <w:rPr>
          <w:rFonts w:ascii="Times New Roman" w:hAnsi="Times New Roman" w:cs="Times New Roman"/>
          <w:sz w:val="28"/>
          <w:szCs w:val="28"/>
        </w:rPr>
        <w:t>IFRS</w:t>
      </w:r>
      <w:r w:rsidR="000001AD" w:rsidRPr="000B3596">
        <w:rPr>
          <w:rFonts w:ascii="Times New Roman" w:hAnsi="Times New Roman" w:cs="Times New Roman"/>
          <w:sz w:val="28"/>
          <w:szCs w:val="28"/>
          <w:lang w:val="ru-RU"/>
        </w:rPr>
        <w:t>) 9 отсутствуют четкие указания в отношении того, когда модификация приводит к прекращению признания. Поэтому организации применяют свои собственные учетные политики, которые часто основываются на количественных факторах, и в некоторых случаях применяется «тест 10%». Однако Комитет по разъяснениям МСФО отметил, что применение «теста 10%» в отрыве от других факторов не всегда будет уместным ввиду возможных несоответствий с требованиями МСФО (</w:t>
      </w:r>
      <w:r w:rsidR="000001AD" w:rsidRPr="000B3596">
        <w:rPr>
          <w:rFonts w:ascii="Times New Roman" w:hAnsi="Times New Roman" w:cs="Times New Roman"/>
          <w:sz w:val="28"/>
          <w:szCs w:val="28"/>
        </w:rPr>
        <w:t>IFRS</w:t>
      </w:r>
      <w:r w:rsidR="000001AD" w:rsidRPr="000B3596">
        <w:rPr>
          <w:rFonts w:ascii="Times New Roman" w:hAnsi="Times New Roman" w:cs="Times New Roman"/>
          <w:sz w:val="28"/>
          <w:szCs w:val="28"/>
          <w:lang w:val="ru-RU"/>
        </w:rPr>
        <w:t xml:space="preserve">) 9 в отношении обесценения. Некоторые составители </w:t>
      </w:r>
      <w:r w:rsidR="00F87AD4">
        <w:rPr>
          <w:rFonts w:ascii="Times New Roman" w:hAnsi="Times New Roman" w:cs="Times New Roman"/>
          <w:sz w:val="28"/>
          <w:szCs w:val="28"/>
          <w:lang w:val="ru-RU"/>
        </w:rPr>
        <w:t xml:space="preserve">консолидированной </w:t>
      </w:r>
      <w:r w:rsidR="000001AD" w:rsidRPr="000B3596">
        <w:rPr>
          <w:rFonts w:ascii="Times New Roman" w:hAnsi="Times New Roman" w:cs="Times New Roman"/>
          <w:sz w:val="28"/>
          <w:szCs w:val="28"/>
          <w:lang w:val="ru-RU"/>
        </w:rPr>
        <w:t xml:space="preserve">финансовой отчетности могут применять различные учетные политики в зависимости от того, происходит ли модификация договора в результате финансовых затруднений заемщика, при этом может быть сделан вывод, что такое обстоятельство редко приводит к прекращению признания финансового актива. </w:t>
      </w:r>
    </w:p>
    <w:p w14:paraId="0A428E60" w14:textId="0CBE49A7" w:rsidR="000001AD"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Если в результате пересмотра условий договора должнику предоставляется лишь временное освобождение</w:t>
      </w:r>
      <w:r w:rsidR="00D67290">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и </w:t>
      </w:r>
      <w:r w:rsidR="007011A2">
        <w:rPr>
          <w:rFonts w:ascii="Times New Roman" w:hAnsi="Times New Roman" w:cs="Times New Roman"/>
          <w:sz w:val="28"/>
          <w:szCs w:val="28"/>
          <w:lang w:val="ru-RU"/>
        </w:rPr>
        <w:t xml:space="preserve">условия </w:t>
      </w:r>
      <w:r w:rsidRPr="000B3596">
        <w:rPr>
          <w:rFonts w:ascii="Times New Roman" w:hAnsi="Times New Roman" w:cs="Times New Roman"/>
          <w:sz w:val="28"/>
          <w:szCs w:val="28"/>
          <w:lang w:val="ru-RU"/>
        </w:rPr>
        <w:t xml:space="preserve">существенно не </w:t>
      </w:r>
      <w:r w:rsidR="007011A2" w:rsidRPr="000B3596">
        <w:rPr>
          <w:rFonts w:ascii="Times New Roman" w:hAnsi="Times New Roman" w:cs="Times New Roman"/>
          <w:sz w:val="28"/>
          <w:szCs w:val="28"/>
          <w:lang w:val="ru-RU"/>
        </w:rPr>
        <w:t>меня</w:t>
      </w:r>
      <w:r w:rsidR="007011A2">
        <w:rPr>
          <w:rFonts w:ascii="Times New Roman" w:hAnsi="Times New Roman" w:cs="Times New Roman"/>
          <w:sz w:val="28"/>
          <w:szCs w:val="28"/>
          <w:lang w:val="ru-RU"/>
        </w:rPr>
        <w:t>ю</w:t>
      </w:r>
      <w:r w:rsidR="007011A2" w:rsidRPr="000B3596">
        <w:rPr>
          <w:rFonts w:ascii="Times New Roman" w:hAnsi="Times New Roman" w:cs="Times New Roman"/>
          <w:sz w:val="28"/>
          <w:szCs w:val="28"/>
          <w:lang w:val="ru-RU"/>
        </w:rPr>
        <w:t>тся</w:t>
      </w:r>
      <w:r w:rsidRPr="000B3596">
        <w:rPr>
          <w:rFonts w:ascii="Times New Roman" w:hAnsi="Times New Roman" w:cs="Times New Roman"/>
          <w:sz w:val="28"/>
          <w:szCs w:val="28"/>
          <w:lang w:val="ru-RU"/>
        </w:rPr>
        <w:t>, модификация вряд ли будет считаться существенной. Например, если срок погашения дебиторской задолженности увеличивается с 90 дней до 180 дней, скорее всего, это не будет считаться существенной модификацией этой дебиторской задолженности.</w:t>
      </w:r>
    </w:p>
    <w:p w14:paraId="365C9F50" w14:textId="42ED1BB9" w:rsidR="000001AD"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Если в результате модификации не происходит прекращения признания финансового актива или обязательства</w:t>
      </w:r>
      <w:r w:rsidR="00E66354">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применяется </w:t>
      </w:r>
      <w:r w:rsidRPr="00E66354">
        <w:rPr>
          <w:rFonts w:ascii="Times New Roman" w:hAnsi="Times New Roman" w:cs="Times New Roman"/>
          <w:sz w:val="28"/>
          <w:szCs w:val="28"/>
          <w:lang w:val="ru-RU"/>
        </w:rPr>
        <w:t xml:space="preserve">первоначальная </w:t>
      </w:r>
      <w:r w:rsidR="008E0D84" w:rsidRPr="00E66354">
        <w:rPr>
          <w:rFonts w:ascii="Times New Roman" w:hAnsi="Times New Roman" w:cs="Times New Roman"/>
          <w:sz w:val="28"/>
          <w:szCs w:val="28"/>
          <w:lang w:val="ru-RU"/>
        </w:rPr>
        <w:t>эффективная процентная ставка</w:t>
      </w:r>
      <w:r w:rsidR="008E0D84" w:rsidRPr="008E0D84">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 xml:space="preserve">и осуществляется кумулятивная корректировка прибыли или убытка с учетом изменений ожидаемых денежных потоков, дисконтированных по </w:t>
      </w:r>
      <w:r w:rsidR="008E0D84" w:rsidRPr="00E66354">
        <w:rPr>
          <w:rFonts w:ascii="Times New Roman" w:hAnsi="Times New Roman" w:cs="Times New Roman"/>
          <w:sz w:val="28"/>
          <w:szCs w:val="28"/>
          <w:lang w:val="ru-RU"/>
        </w:rPr>
        <w:t>этой процентной ставке</w:t>
      </w:r>
      <w:r w:rsidRPr="000B3596">
        <w:rPr>
          <w:rFonts w:ascii="Times New Roman" w:hAnsi="Times New Roman" w:cs="Times New Roman"/>
          <w:sz w:val="28"/>
          <w:szCs w:val="28"/>
          <w:lang w:val="ru-RU"/>
        </w:rPr>
        <w:t>. В случае финансовых инструментов с плавающей процентной ставкой изменение рыночной процентной ставки учитывается перспективно. Однако любое другое изменение условий договора (например, применени</w:t>
      </w:r>
      <w:r w:rsidR="00460C3C">
        <w:rPr>
          <w:rFonts w:ascii="Times New Roman" w:hAnsi="Times New Roman" w:cs="Times New Roman"/>
          <w:sz w:val="28"/>
          <w:szCs w:val="28"/>
          <w:lang w:val="ru-RU"/>
        </w:rPr>
        <w:t>я</w:t>
      </w:r>
      <w:r w:rsidRPr="000B3596">
        <w:rPr>
          <w:rFonts w:ascii="Times New Roman" w:hAnsi="Times New Roman" w:cs="Times New Roman"/>
          <w:sz w:val="28"/>
          <w:szCs w:val="28"/>
          <w:lang w:val="ru-RU"/>
        </w:rPr>
        <w:t xml:space="preserve"> спреда поверх процентной ставки) также приведет к кумулятивной корректировке на дату модификации.</w:t>
      </w:r>
    </w:p>
    <w:p w14:paraId="714864B4" w14:textId="77777777" w:rsidR="00D211C3" w:rsidRDefault="00D211C3" w:rsidP="00B40625">
      <w:pPr>
        <w:spacing w:after="0" w:line="240" w:lineRule="auto"/>
        <w:jc w:val="center"/>
        <w:rPr>
          <w:rFonts w:ascii="Times New Roman" w:hAnsi="Times New Roman" w:cs="Times New Roman"/>
          <w:i/>
          <w:iCs/>
          <w:sz w:val="28"/>
          <w:szCs w:val="28"/>
          <w:lang w:val="ru-RU"/>
        </w:rPr>
      </w:pPr>
    </w:p>
    <w:p w14:paraId="1A58A0DF" w14:textId="36D3E223" w:rsidR="000001AD" w:rsidRPr="00885FA1" w:rsidRDefault="000001AD" w:rsidP="00B40625">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Оценка ожидаемых кредитных убытков</w:t>
      </w:r>
    </w:p>
    <w:p w14:paraId="3D274658" w14:textId="77777777" w:rsidR="00EB38FA"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Наличие крупномасштабных сбоев в работе бизнеса может привести к возникновению проблем с ликвидностью у определенных организаций. Это также может оказать косвенное влияние на кредитное качество организаций, участвующих в цепочке поставок. Это также повлияет на розничные портфели (потребительские и ипотечные кредиты), так как многие организации будут вынуждены сократить численность сотрудников, что приведет к увеличению количества безработных. </w:t>
      </w:r>
    </w:p>
    <w:p w14:paraId="14A2C8C6" w14:textId="1D4D6E43" w:rsidR="00EB38FA" w:rsidRPr="000B3596" w:rsidRDefault="000001AD"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Ухудшение кредитного качества кредитных портфелей, а также, например, торговой дебиторской задолженности в результате пандемии </w:t>
      </w:r>
      <w:r w:rsidR="00460C3C">
        <w:rPr>
          <w:rFonts w:ascii="Times New Roman" w:hAnsi="Times New Roman" w:cs="Times New Roman"/>
          <w:sz w:val="28"/>
          <w:szCs w:val="28"/>
          <w:lang w:val="ru-RU"/>
        </w:rPr>
        <w:t xml:space="preserve">может оказать </w:t>
      </w:r>
      <w:r w:rsidRPr="000B3596">
        <w:rPr>
          <w:rFonts w:ascii="Times New Roman" w:hAnsi="Times New Roman" w:cs="Times New Roman"/>
          <w:sz w:val="28"/>
          <w:szCs w:val="28"/>
          <w:lang w:val="ru-RU"/>
        </w:rPr>
        <w:t xml:space="preserve"> значительное влияние на оценку </w:t>
      </w:r>
      <w:r w:rsidR="00885FA1" w:rsidRPr="00885FA1">
        <w:rPr>
          <w:rFonts w:ascii="Times New Roman" w:hAnsi="Times New Roman" w:cs="Times New Roman"/>
          <w:iCs/>
          <w:sz w:val="28"/>
          <w:szCs w:val="28"/>
          <w:lang w:val="ru-RU"/>
        </w:rPr>
        <w:t xml:space="preserve">ожидаемых кредитных убытков (далее – </w:t>
      </w:r>
      <w:r w:rsidRPr="00885FA1">
        <w:rPr>
          <w:rFonts w:ascii="Times New Roman" w:hAnsi="Times New Roman" w:cs="Times New Roman"/>
          <w:sz w:val="28"/>
          <w:szCs w:val="28"/>
          <w:lang w:val="ru-RU"/>
        </w:rPr>
        <w:t>О</w:t>
      </w:r>
      <w:r w:rsidRPr="000B3596">
        <w:rPr>
          <w:rFonts w:ascii="Times New Roman" w:hAnsi="Times New Roman" w:cs="Times New Roman"/>
          <w:sz w:val="28"/>
          <w:szCs w:val="28"/>
          <w:lang w:val="ru-RU"/>
        </w:rPr>
        <w:t>КУ</w:t>
      </w:r>
      <w:r w:rsidR="00885FA1">
        <w:rPr>
          <w:rFonts w:ascii="Times New Roman" w:hAnsi="Times New Roman" w:cs="Times New Roman"/>
          <w:sz w:val="28"/>
          <w:szCs w:val="28"/>
          <w:lang w:val="ru-RU"/>
        </w:rPr>
        <w:t>)</w:t>
      </w:r>
      <w:r w:rsidRPr="000B3596">
        <w:rPr>
          <w:rFonts w:ascii="Times New Roman" w:hAnsi="Times New Roman" w:cs="Times New Roman"/>
          <w:sz w:val="28"/>
          <w:szCs w:val="28"/>
          <w:lang w:val="ru-RU"/>
        </w:rPr>
        <w:t>.</w:t>
      </w:r>
      <w:r w:rsidR="00EB38FA" w:rsidRPr="000B3596">
        <w:rPr>
          <w:rFonts w:ascii="Times New Roman" w:hAnsi="Times New Roman" w:cs="Times New Roman"/>
          <w:sz w:val="28"/>
          <w:szCs w:val="28"/>
          <w:lang w:val="ru-RU"/>
        </w:rPr>
        <w:t xml:space="preserve"> При оценке ОКУ необходимо рассматривать меняющиеся условия. В текущих условиях пандемии предыдущие допущения и критерии, которые применялись при оценке ОКУ, могут утратить актуальность. Например, предоставление кредитных каникул всем заемщикам не обязательно означает значительное увеличение кредитного риска по каждому из них.</w:t>
      </w:r>
    </w:p>
    <w:p w14:paraId="7D3CDD9C" w14:textId="442FB655" w:rsidR="00EB38FA" w:rsidRPr="000B3596" w:rsidRDefault="00EB38FA"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В текущих условиях организациям может быть сложно учесть конкретные эффекты пандемии и мер </w:t>
      </w:r>
      <w:r w:rsidR="00E66354">
        <w:rPr>
          <w:rFonts w:ascii="Times New Roman" w:hAnsi="Times New Roman" w:cs="Times New Roman"/>
          <w:sz w:val="28"/>
          <w:szCs w:val="28"/>
          <w:lang w:val="ru-RU"/>
        </w:rPr>
        <w:t xml:space="preserve">госудасртвенной </w:t>
      </w:r>
      <w:r w:rsidRPr="000B3596">
        <w:rPr>
          <w:rFonts w:ascii="Times New Roman" w:hAnsi="Times New Roman" w:cs="Times New Roman"/>
          <w:sz w:val="28"/>
          <w:szCs w:val="28"/>
          <w:lang w:val="ru-RU"/>
        </w:rPr>
        <w:t>поддержки непосредственно в моделях расчета ОКУ. Однако их можно учесть при разработке макроэкономических сценариев и/или выполняя корректировки к результатам применения моделей.</w:t>
      </w:r>
    </w:p>
    <w:p w14:paraId="67A4F9CA" w14:textId="5445D9E9" w:rsidR="00022490" w:rsidRPr="000B3596" w:rsidRDefault="00022490"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Оценка ОКУ должна осуществляться на основе непредвзятой, взвешенной с учетом вероятности величины, которая определяется путем оценки ряда возможных результатов с учетом временной стоимости денег. Организации должны использовать суждение и приложить максимум усилий, чтобы учесть всю обоснованную и подтверждаемую информацию о прошлых событиях, текущих условиях и прогнозах в отношении будущих экономических условий. </w:t>
      </w:r>
    </w:p>
    <w:p w14:paraId="16C5B12A" w14:textId="10A7FC95" w:rsidR="00022490" w:rsidRPr="000B3596" w:rsidRDefault="00022490"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Учитывая беспрецедентность сложившейся ситуации, очень важно, чтобы организации обеспечивали прозрачное раскрытие информации о ключевых допущениях и суждениях, использованных при оценке ОКУ.</w:t>
      </w:r>
    </w:p>
    <w:p w14:paraId="5B267AFF" w14:textId="77777777" w:rsidR="005C6977" w:rsidRDefault="005C6977" w:rsidP="000B3596">
      <w:pPr>
        <w:spacing w:after="0" w:line="240" w:lineRule="auto"/>
        <w:ind w:firstLine="709"/>
        <w:jc w:val="both"/>
        <w:rPr>
          <w:rFonts w:ascii="Times New Roman" w:hAnsi="Times New Roman" w:cs="Times New Roman"/>
          <w:i/>
          <w:iCs/>
          <w:sz w:val="28"/>
          <w:szCs w:val="28"/>
          <w:lang w:val="ru-RU"/>
        </w:rPr>
      </w:pPr>
    </w:p>
    <w:p w14:paraId="10D5EA7C" w14:textId="77777777" w:rsidR="00B40625" w:rsidRDefault="00597470" w:rsidP="00B40625">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 xml:space="preserve">Пересмотр состава кредитных портфелей </w:t>
      </w:r>
    </w:p>
    <w:p w14:paraId="49256774" w14:textId="799156A8" w:rsidR="00597470" w:rsidRDefault="00597470" w:rsidP="00B40625">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или групп дебиторской задолженности</w:t>
      </w:r>
    </w:p>
    <w:p w14:paraId="3AFEACAD" w14:textId="1B4523DE" w:rsidR="00597470" w:rsidRPr="000B3596" w:rsidRDefault="00597470"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Для целей оценки ОКУ и определения того, произошло ли значительное увеличение кредитного риска, организация должна </w:t>
      </w:r>
      <w:r w:rsidR="00460C3C">
        <w:rPr>
          <w:rFonts w:ascii="Times New Roman" w:hAnsi="Times New Roman" w:cs="Times New Roman"/>
          <w:sz w:val="28"/>
          <w:szCs w:val="28"/>
          <w:lang w:val="ru-RU"/>
        </w:rPr>
        <w:t xml:space="preserve">классифицировать </w:t>
      </w:r>
      <w:r w:rsidRPr="000B3596">
        <w:rPr>
          <w:rFonts w:ascii="Times New Roman" w:hAnsi="Times New Roman" w:cs="Times New Roman"/>
          <w:sz w:val="28"/>
          <w:szCs w:val="28"/>
          <w:lang w:val="ru-RU"/>
        </w:rPr>
        <w:t xml:space="preserve">финансовые инструменты </w:t>
      </w:r>
      <w:r w:rsidR="00460C3C">
        <w:rPr>
          <w:rFonts w:ascii="Times New Roman" w:hAnsi="Times New Roman" w:cs="Times New Roman"/>
          <w:sz w:val="28"/>
          <w:szCs w:val="28"/>
          <w:lang w:val="ru-RU"/>
        </w:rPr>
        <w:t>по</w:t>
      </w:r>
      <w:r w:rsidRPr="000B3596">
        <w:rPr>
          <w:rFonts w:ascii="Times New Roman" w:hAnsi="Times New Roman" w:cs="Times New Roman"/>
          <w:sz w:val="28"/>
          <w:szCs w:val="28"/>
          <w:lang w:val="ru-RU"/>
        </w:rPr>
        <w:t xml:space="preserve"> групп</w:t>
      </w:r>
      <w:r w:rsidR="00460C3C">
        <w:rPr>
          <w:rFonts w:ascii="Times New Roman" w:hAnsi="Times New Roman" w:cs="Times New Roman"/>
          <w:sz w:val="28"/>
          <w:szCs w:val="28"/>
          <w:lang w:val="ru-RU"/>
        </w:rPr>
        <w:t>ам</w:t>
      </w:r>
      <w:r w:rsidRPr="000B3596">
        <w:rPr>
          <w:rFonts w:ascii="Times New Roman" w:hAnsi="Times New Roman" w:cs="Times New Roman"/>
          <w:sz w:val="28"/>
          <w:szCs w:val="28"/>
          <w:lang w:val="ru-RU"/>
        </w:rPr>
        <w:t xml:space="preserve"> исходя из общих характеристик кредитного риска с использованием обоснованной и подтверждаемой информации, доступной на уровне портфеля.</w:t>
      </w:r>
    </w:p>
    <w:p w14:paraId="57333307" w14:textId="70E97328" w:rsidR="00597470" w:rsidRDefault="003D1B50" w:rsidP="000B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Пандемия</w:t>
      </w:r>
      <w:r w:rsidR="00597470" w:rsidRPr="000B3596">
        <w:rPr>
          <w:rFonts w:ascii="Times New Roman" w:hAnsi="Times New Roman" w:cs="Times New Roman"/>
          <w:sz w:val="28"/>
          <w:szCs w:val="28"/>
          <w:lang w:val="ru-RU"/>
        </w:rPr>
        <w:t xml:space="preserve"> может изменить характеристики кредитного риска некоторых займов или дебиторской задолженности, поскольку соответствующие заемщики или клиенты могут осуществлять деятельность в том регионе или в той отрасли, которые были затронуты или в большей степени подвержены влиянию пандемии. Следовательно, организации должны рассмотреть необходимость пересмотра своего подхода к объединению инструментов в группы (портфели).</w:t>
      </w:r>
    </w:p>
    <w:p w14:paraId="6424B62D" w14:textId="77777777" w:rsidR="00D211C3" w:rsidRDefault="00D211C3" w:rsidP="00B40625">
      <w:pPr>
        <w:spacing w:after="0" w:line="240" w:lineRule="auto"/>
        <w:jc w:val="center"/>
        <w:rPr>
          <w:rFonts w:ascii="Times New Roman" w:hAnsi="Times New Roman" w:cs="Times New Roman"/>
          <w:i/>
          <w:iCs/>
          <w:sz w:val="28"/>
          <w:szCs w:val="28"/>
          <w:lang w:val="ru-RU"/>
        </w:rPr>
      </w:pPr>
    </w:p>
    <w:p w14:paraId="451C1A74" w14:textId="77777777" w:rsidR="00B40625" w:rsidRDefault="003F45D4" w:rsidP="00B40625">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 xml:space="preserve">Оценка займов, дебиторской задолженности и активов по договору </w:t>
      </w:r>
    </w:p>
    <w:p w14:paraId="7B26B6EC" w14:textId="622FBB3D" w:rsidR="003F45D4" w:rsidRPr="00885FA1" w:rsidRDefault="003F45D4" w:rsidP="00B40625">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на индивидуальной и групповой основе</w:t>
      </w:r>
    </w:p>
    <w:p w14:paraId="17448694" w14:textId="4AAB46D8" w:rsidR="003F45D4" w:rsidRPr="000B3596" w:rsidRDefault="003F45D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Учитывая исключительный характер сложившихся обстоятельств, организации может потребоваться некоторое время, чтобы определить реальные изменения показателей риска применительно к конкретному контрагенту. Чтобы ускорить отражение таких изменений кредитного качества, которые еще не были идентифицированы на индивидуальном уровне, может быть уместно скорректировать рейтинги и вероятность дефолта на групповой основе, учитывая такие характеристики риска, как отрасль или географическое расположение заемщиков. Организации, которые используют матрицу оценочных резервов для расчета ОКУ по торговой д</w:t>
      </w:r>
      <w:r w:rsidRPr="00460C3C">
        <w:rPr>
          <w:rFonts w:ascii="Times New Roman" w:hAnsi="Times New Roman" w:cs="Times New Roman"/>
          <w:sz w:val="28"/>
          <w:szCs w:val="28"/>
          <w:lang w:val="ru-RU"/>
        </w:rPr>
        <w:t>ебитор</w:t>
      </w:r>
      <w:r w:rsidRPr="000B3596">
        <w:rPr>
          <w:rFonts w:ascii="Times New Roman" w:hAnsi="Times New Roman" w:cs="Times New Roman"/>
          <w:sz w:val="28"/>
          <w:szCs w:val="28"/>
          <w:lang w:val="ru-RU"/>
        </w:rPr>
        <w:t>ской задолженности, должны будут произвести соответствующие корректировки убытков прошлых период</w:t>
      </w:r>
      <w:r w:rsidR="00DE6F6A">
        <w:rPr>
          <w:rFonts w:ascii="Times New Roman" w:hAnsi="Times New Roman" w:cs="Times New Roman"/>
          <w:sz w:val="28"/>
          <w:szCs w:val="28"/>
          <w:lang w:val="ru-RU"/>
        </w:rPr>
        <w:t>ов</w:t>
      </w:r>
      <w:r w:rsidRPr="000B3596">
        <w:rPr>
          <w:rFonts w:ascii="Times New Roman" w:hAnsi="Times New Roman" w:cs="Times New Roman"/>
          <w:sz w:val="28"/>
          <w:szCs w:val="28"/>
          <w:lang w:val="ru-RU"/>
        </w:rPr>
        <w:t xml:space="preserve"> для отражения текущих экономических условий и прогнозной информации. Например, организация, осуществляющая поставку товаров или услуг авиатранспортным предприятиям, скорее всего, предположит, что вероятность дефолта (или уровень убытков, если используется матрица оценочных резервов) ее клиентов увеличилась независимо от конкретных событи</w:t>
      </w:r>
      <w:r w:rsidR="00AD33F3">
        <w:rPr>
          <w:rFonts w:ascii="Times New Roman" w:hAnsi="Times New Roman" w:cs="Times New Roman"/>
          <w:sz w:val="28"/>
          <w:szCs w:val="28"/>
          <w:lang w:val="ru-RU"/>
        </w:rPr>
        <w:t>й</w:t>
      </w:r>
      <w:r w:rsidRPr="000B3596">
        <w:rPr>
          <w:rFonts w:ascii="Times New Roman" w:hAnsi="Times New Roman" w:cs="Times New Roman"/>
          <w:sz w:val="28"/>
          <w:szCs w:val="28"/>
          <w:lang w:val="ru-RU"/>
        </w:rPr>
        <w:t>, имеющих место на уровне отдельных контрагентов.</w:t>
      </w:r>
    </w:p>
    <w:p w14:paraId="3AEBA592" w14:textId="6F613FD4" w:rsidR="003F45D4" w:rsidRPr="000B3596" w:rsidRDefault="003F45D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При определении </w:t>
      </w:r>
      <w:r w:rsidR="008D77D7">
        <w:rPr>
          <w:rFonts w:ascii="Times New Roman" w:hAnsi="Times New Roman" w:cs="Times New Roman"/>
          <w:sz w:val="28"/>
          <w:szCs w:val="28"/>
          <w:lang w:val="ru-RU"/>
        </w:rPr>
        <w:t>вероятности дефолта</w:t>
      </w:r>
      <w:r w:rsidRPr="000B3596">
        <w:rPr>
          <w:rFonts w:ascii="Times New Roman" w:hAnsi="Times New Roman" w:cs="Times New Roman"/>
          <w:sz w:val="28"/>
          <w:szCs w:val="28"/>
          <w:lang w:val="ru-RU"/>
        </w:rPr>
        <w:t>, уровня убытков и ОКУ организации должны учитывать влияние мер государственной поддержки, доступных для клиентов (например, возможность рефинансирования или иные формы финансовой помощи, включая гарантии)</w:t>
      </w:r>
      <w:r w:rsidR="00DE6F6A">
        <w:rPr>
          <w:rFonts w:ascii="Times New Roman" w:hAnsi="Times New Roman" w:cs="Times New Roman"/>
          <w:sz w:val="28"/>
          <w:szCs w:val="28"/>
          <w:lang w:val="ru-RU"/>
        </w:rPr>
        <w:t>, которыми клиенты с высокой вероятностью смогут воспользоваться</w:t>
      </w:r>
      <w:r w:rsidRPr="000B3596">
        <w:rPr>
          <w:rFonts w:ascii="Times New Roman" w:hAnsi="Times New Roman" w:cs="Times New Roman"/>
          <w:sz w:val="28"/>
          <w:szCs w:val="28"/>
          <w:lang w:val="ru-RU"/>
        </w:rPr>
        <w:t>. Кроме того, организации, которые используют множественные экономические сценарии при оценке ОКУ, должны рассмотреть возможность повторного анализа данных сценариев, чтобы отразить изменения в текущих условиях.</w:t>
      </w:r>
    </w:p>
    <w:p w14:paraId="371EAED5" w14:textId="77777777" w:rsidR="00B55DE5" w:rsidRDefault="00B55DE5" w:rsidP="000B3596">
      <w:pPr>
        <w:spacing w:after="0" w:line="240" w:lineRule="auto"/>
        <w:ind w:firstLine="709"/>
        <w:jc w:val="both"/>
        <w:rPr>
          <w:rFonts w:ascii="Times New Roman" w:hAnsi="Times New Roman" w:cs="Times New Roman"/>
          <w:i/>
          <w:iCs/>
          <w:sz w:val="28"/>
          <w:szCs w:val="28"/>
          <w:lang w:val="ru-RU"/>
        </w:rPr>
      </w:pPr>
    </w:p>
    <w:p w14:paraId="7D3BA8A7" w14:textId="77777777" w:rsidR="003F45D4" w:rsidRPr="00885FA1" w:rsidRDefault="003F45D4" w:rsidP="00B40625">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Продление сроков погашения</w:t>
      </w:r>
    </w:p>
    <w:p w14:paraId="74C20DF8" w14:textId="466AF9B4" w:rsidR="003F45D4" w:rsidRPr="000B3596" w:rsidRDefault="00B40625" w:rsidP="000B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3F45D4" w:rsidRPr="000B3596">
        <w:rPr>
          <w:rFonts w:ascii="Times New Roman" w:hAnsi="Times New Roman" w:cs="Times New Roman"/>
          <w:sz w:val="28"/>
          <w:szCs w:val="28"/>
          <w:lang w:val="ru-RU"/>
        </w:rPr>
        <w:t xml:space="preserve"> случае продления сроков погашения вследствие сложившейся экономической ситуации необходимо проанализировать условия такого продления, чтобы определить их влияние на оценку ОКУ, а также последствия на порядок учет</w:t>
      </w:r>
      <w:r w:rsidR="009C1C67" w:rsidRPr="000B3596">
        <w:rPr>
          <w:rFonts w:ascii="Times New Roman" w:hAnsi="Times New Roman" w:cs="Times New Roman"/>
          <w:sz w:val="28"/>
          <w:szCs w:val="28"/>
          <w:lang w:val="ru-RU"/>
        </w:rPr>
        <w:t>а</w:t>
      </w:r>
      <w:r w:rsidR="003F45D4" w:rsidRPr="000B3596">
        <w:rPr>
          <w:rFonts w:ascii="Times New Roman" w:hAnsi="Times New Roman" w:cs="Times New Roman"/>
          <w:sz w:val="28"/>
          <w:szCs w:val="28"/>
          <w:lang w:val="ru-RU"/>
        </w:rPr>
        <w:t xml:space="preserve"> в целом. Например, если сроки погашения дебиторской задолженности увеличиваются с 90 дней до 180 дней, то такое изменение вряд ли будет считаться существенной модификацией этой дебиторской задолженности. Однако продление сроков может </w:t>
      </w:r>
      <w:r w:rsidR="00AB3DA6">
        <w:rPr>
          <w:rFonts w:ascii="Times New Roman" w:hAnsi="Times New Roman" w:cs="Times New Roman"/>
          <w:sz w:val="28"/>
          <w:szCs w:val="28"/>
          <w:lang w:val="ru-RU"/>
        </w:rPr>
        <w:t xml:space="preserve">свидетельствовать об </w:t>
      </w:r>
      <w:r w:rsidR="003F45D4" w:rsidRPr="000B3596">
        <w:rPr>
          <w:rFonts w:ascii="Times New Roman" w:hAnsi="Times New Roman" w:cs="Times New Roman"/>
          <w:sz w:val="28"/>
          <w:szCs w:val="28"/>
          <w:lang w:val="ru-RU"/>
        </w:rPr>
        <w:t>увеличени</w:t>
      </w:r>
      <w:r w:rsidR="00AB3DA6">
        <w:rPr>
          <w:rFonts w:ascii="Times New Roman" w:hAnsi="Times New Roman" w:cs="Times New Roman"/>
          <w:sz w:val="28"/>
          <w:szCs w:val="28"/>
          <w:lang w:val="ru-RU"/>
        </w:rPr>
        <w:t>и</w:t>
      </w:r>
      <w:r w:rsidR="003F45D4" w:rsidRPr="000B3596">
        <w:rPr>
          <w:rFonts w:ascii="Times New Roman" w:hAnsi="Times New Roman" w:cs="Times New Roman"/>
          <w:sz w:val="28"/>
          <w:szCs w:val="28"/>
          <w:lang w:val="ru-RU"/>
        </w:rPr>
        <w:t xml:space="preserve"> </w:t>
      </w:r>
      <w:r w:rsidR="008D77D7">
        <w:rPr>
          <w:rFonts w:ascii="Times New Roman" w:hAnsi="Times New Roman" w:cs="Times New Roman"/>
          <w:sz w:val="28"/>
          <w:szCs w:val="28"/>
          <w:lang w:val="ru-RU"/>
        </w:rPr>
        <w:t>вероятности дефолта</w:t>
      </w:r>
      <w:r w:rsidR="003F45D4" w:rsidRPr="000B3596">
        <w:rPr>
          <w:rFonts w:ascii="Times New Roman" w:hAnsi="Times New Roman" w:cs="Times New Roman"/>
          <w:sz w:val="28"/>
          <w:szCs w:val="28"/>
          <w:lang w:val="ru-RU"/>
        </w:rPr>
        <w:t>, что в свою очеред</w:t>
      </w:r>
      <w:r w:rsidR="00F64534">
        <w:rPr>
          <w:rFonts w:ascii="Times New Roman" w:hAnsi="Times New Roman" w:cs="Times New Roman"/>
          <w:sz w:val="28"/>
          <w:szCs w:val="28"/>
          <w:lang w:val="ru-RU"/>
        </w:rPr>
        <w:t>ь окажет влияние на оценку ОКУ.</w:t>
      </w:r>
    </w:p>
    <w:p w14:paraId="3428D208" w14:textId="77777777" w:rsidR="00885FA1" w:rsidRDefault="00885FA1" w:rsidP="00885FA1">
      <w:pPr>
        <w:pStyle w:val="a3"/>
        <w:spacing w:after="0" w:line="240" w:lineRule="auto"/>
        <w:ind w:left="709"/>
        <w:jc w:val="both"/>
        <w:rPr>
          <w:rFonts w:ascii="Times New Roman" w:hAnsi="Times New Roman" w:cs="Times New Roman"/>
          <w:b/>
          <w:bCs/>
          <w:sz w:val="28"/>
          <w:szCs w:val="28"/>
        </w:rPr>
      </w:pPr>
    </w:p>
    <w:p w14:paraId="03746981" w14:textId="5268B647" w:rsidR="008340B5" w:rsidRPr="00852FF5" w:rsidRDefault="008340B5" w:rsidP="007767FE">
      <w:pPr>
        <w:spacing w:after="0" w:line="240" w:lineRule="auto"/>
        <w:jc w:val="center"/>
        <w:rPr>
          <w:rFonts w:ascii="Times New Roman" w:hAnsi="Times New Roman" w:cs="Times New Roman"/>
          <w:b/>
          <w:bCs/>
          <w:sz w:val="28"/>
          <w:szCs w:val="28"/>
          <w:lang w:val="ru-RU"/>
        </w:rPr>
      </w:pPr>
      <w:r w:rsidRPr="00852FF5">
        <w:rPr>
          <w:rFonts w:ascii="Times New Roman" w:hAnsi="Times New Roman" w:cs="Times New Roman"/>
          <w:b/>
          <w:bCs/>
          <w:sz w:val="28"/>
          <w:szCs w:val="28"/>
          <w:lang w:val="ru-RU"/>
        </w:rPr>
        <w:t xml:space="preserve">Обесценение </w:t>
      </w:r>
      <w:r w:rsidR="00D958F6">
        <w:rPr>
          <w:rFonts w:ascii="Times New Roman" w:hAnsi="Times New Roman" w:cs="Times New Roman"/>
          <w:b/>
          <w:bCs/>
          <w:sz w:val="28"/>
          <w:szCs w:val="28"/>
          <w:lang w:val="ru-RU"/>
        </w:rPr>
        <w:t>нефинансовых</w:t>
      </w:r>
      <w:r w:rsidR="00D958F6" w:rsidRPr="00852FF5">
        <w:rPr>
          <w:rFonts w:ascii="Times New Roman" w:hAnsi="Times New Roman" w:cs="Times New Roman"/>
          <w:b/>
          <w:bCs/>
          <w:sz w:val="28"/>
          <w:szCs w:val="28"/>
          <w:lang w:val="ru-RU"/>
        </w:rPr>
        <w:t xml:space="preserve"> </w:t>
      </w:r>
      <w:r w:rsidRPr="00852FF5">
        <w:rPr>
          <w:rFonts w:ascii="Times New Roman" w:hAnsi="Times New Roman" w:cs="Times New Roman"/>
          <w:b/>
          <w:bCs/>
          <w:sz w:val="28"/>
          <w:szCs w:val="28"/>
          <w:lang w:val="ru-RU"/>
        </w:rPr>
        <w:t>активов</w:t>
      </w:r>
      <w:r w:rsidR="00DE6F6A">
        <w:rPr>
          <w:rFonts w:ascii="Times New Roman" w:hAnsi="Times New Roman" w:cs="Times New Roman"/>
          <w:b/>
          <w:bCs/>
          <w:sz w:val="28"/>
          <w:szCs w:val="28"/>
          <w:lang w:val="ru-RU"/>
        </w:rPr>
        <w:t xml:space="preserve"> </w:t>
      </w:r>
    </w:p>
    <w:p w14:paraId="1D0E54E0" w14:textId="77777777" w:rsidR="00885FA1" w:rsidRDefault="00885FA1" w:rsidP="000B3596">
      <w:pPr>
        <w:spacing w:after="0" w:line="240" w:lineRule="auto"/>
        <w:ind w:firstLine="709"/>
        <w:jc w:val="both"/>
        <w:rPr>
          <w:rFonts w:ascii="Times New Roman" w:hAnsi="Times New Roman" w:cs="Times New Roman"/>
          <w:sz w:val="28"/>
          <w:szCs w:val="28"/>
          <w:lang w:val="ru-RU"/>
        </w:rPr>
      </w:pPr>
    </w:p>
    <w:p w14:paraId="4B386264" w14:textId="2B31F1E2" w:rsidR="002E35C4" w:rsidRPr="000B3596"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В соотве</w:t>
      </w:r>
      <w:r w:rsidR="00D67290">
        <w:rPr>
          <w:rFonts w:ascii="Times New Roman" w:hAnsi="Times New Roman" w:cs="Times New Roman"/>
          <w:sz w:val="28"/>
          <w:szCs w:val="28"/>
          <w:lang w:val="ru-RU"/>
        </w:rPr>
        <w:t>т</w:t>
      </w:r>
      <w:r w:rsidRPr="000B3596">
        <w:rPr>
          <w:rFonts w:ascii="Times New Roman" w:hAnsi="Times New Roman" w:cs="Times New Roman"/>
          <w:sz w:val="28"/>
          <w:szCs w:val="28"/>
          <w:lang w:val="ru-RU"/>
        </w:rPr>
        <w:t>ствии с МСФО актив считается обесцененным, если организация не</w:t>
      </w:r>
      <w:r w:rsidR="0032242A">
        <w:rPr>
          <w:rFonts w:ascii="Times New Roman" w:hAnsi="Times New Roman" w:cs="Times New Roman"/>
          <w:sz w:val="28"/>
          <w:szCs w:val="28"/>
          <w:lang w:val="ru-RU"/>
        </w:rPr>
        <w:t>с</w:t>
      </w:r>
      <w:r w:rsidRPr="000B3596">
        <w:rPr>
          <w:rFonts w:ascii="Times New Roman" w:hAnsi="Times New Roman" w:cs="Times New Roman"/>
          <w:sz w:val="28"/>
          <w:szCs w:val="28"/>
          <w:lang w:val="ru-RU"/>
        </w:rPr>
        <w:t xml:space="preserve">пособна возместить его балансовую стоимость посредством использования или продажи данного актива. Для целей тестирования на обесценение организация определяет возмещаемую сумму актива. Возмещаемая сумма </w:t>
      </w:r>
      <w:r w:rsidR="00885FA1">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справедливая стоимость за вычетом затрат на выбытие или ценность использования, в зависимости от того, какая из данных величин больше. Ценность использования </w:t>
      </w:r>
      <w:r w:rsidR="00885FA1">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приведенная стоимость будущих денежных потоков, которые ожидается получить от актива или генерирующей единицы. При расчете ценности использования учитывается расчетная оценка будущих денежных потоков и ожидания относительно возможных колебаний таких будущих денежных потоков.</w:t>
      </w:r>
    </w:p>
    <w:p w14:paraId="06B4E887" w14:textId="289E9FEB" w:rsidR="00460C3C" w:rsidRPr="00460C3C" w:rsidRDefault="002E35C4" w:rsidP="00460C3C">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МСФО (</w:t>
      </w:r>
      <w:r w:rsidRPr="000B3596">
        <w:rPr>
          <w:rFonts w:ascii="Times New Roman" w:hAnsi="Times New Roman" w:cs="Times New Roman"/>
          <w:sz w:val="28"/>
          <w:szCs w:val="28"/>
        </w:rPr>
        <w:t>IAS</w:t>
      </w:r>
      <w:r w:rsidRPr="000B3596">
        <w:rPr>
          <w:rFonts w:ascii="Times New Roman" w:hAnsi="Times New Roman" w:cs="Times New Roman"/>
          <w:sz w:val="28"/>
          <w:szCs w:val="28"/>
          <w:lang w:val="ru-RU"/>
        </w:rPr>
        <w:t xml:space="preserve">) </w:t>
      </w:r>
      <w:r w:rsidRPr="00885FA1">
        <w:rPr>
          <w:rFonts w:ascii="Times New Roman" w:hAnsi="Times New Roman" w:cs="Times New Roman"/>
          <w:sz w:val="28"/>
          <w:szCs w:val="28"/>
          <w:lang w:val="ru-RU"/>
        </w:rPr>
        <w:t xml:space="preserve">36 </w:t>
      </w:r>
      <w:r w:rsidRPr="00885FA1">
        <w:rPr>
          <w:rFonts w:ascii="Times New Roman" w:hAnsi="Times New Roman" w:cs="Times New Roman"/>
          <w:iCs/>
          <w:sz w:val="28"/>
          <w:szCs w:val="28"/>
          <w:lang w:val="ru-RU"/>
        </w:rPr>
        <w:t>«</w:t>
      </w:r>
      <w:r w:rsidRPr="00E66354">
        <w:rPr>
          <w:rFonts w:ascii="Times New Roman" w:hAnsi="Times New Roman" w:cs="Times New Roman"/>
          <w:sz w:val="28"/>
          <w:szCs w:val="28"/>
          <w:lang w:val="ru-RU"/>
        </w:rPr>
        <w:t>Обесценение активов»</w:t>
      </w:r>
      <w:r w:rsidR="00EF586A" w:rsidRPr="00E66354">
        <w:rPr>
          <w:rFonts w:ascii="Times New Roman" w:hAnsi="Times New Roman" w:cs="Times New Roman"/>
          <w:sz w:val="28"/>
          <w:szCs w:val="28"/>
          <w:lang w:val="ru-RU"/>
        </w:rPr>
        <w:t>,</w:t>
      </w:r>
      <w:r w:rsidR="00EF586A" w:rsidRPr="00EF586A">
        <w:rPr>
          <w:rFonts w:ascii="Times New Roman" w:hAnsi="Times New Roman" w:cs="Times New Roman"/>
          <w:sz w:val="28"/>
          <w:szCs w:val="28"/>
          <w:lang w:val="ru-RU"/>
        </w:rPr>
        <w:t xml:space="preserve"> </w:t>
      </w:r>
      <w:r w:rsidR="00EF586A" w:rsidRPr="00E66354">
        <w:rPr>
          <w:rFonts w:ascii="Times New Roman" w:hAnsi="Times New Roman" w:cs="Times New Roman"/>
          <w:sz w:val="28"/>
          <w:szCs w:val="28"/>
          <w:lang w:val="ru-RU"/>
        </w:rPr>
        <w:t>введенный в действие на территории Российской Федерации приказом Минфина России от 28.12.2015 № 217н,</w:t>
      </w:r>
      <w:r w:rsidRPr="00885FA1">
        <w:rPr>
          <w:rFonts w:ascii="Times New Roman" w:hAnsi="Times New Roman" w:cs="Times New Roman"/>
          <w:sz w:val="28"/>
          <w:szCs w:val="28"/>
          <w:lang w:val="ru-RU"/>
        </w:rPr>
        <w:t xml:space="preserve"> требует</w:t>
      </w:r>
      <w:r w:rsidRPr="000B3596">
        <w:rPr>
          <w:rFonts w:ascii="Times New Roman" w:hAnsi="Times New Roman" w:cs="Times New Roman"/>
          <w:sz w:val="28"/>
          <w:szCs w:val="28"/>
          <w:lang w:val="ru-RU"/>
        </w:rPr>
        <w:t xml:space="preserve">, чтобы на конец каждого отчетного периода организация оценивала наличие </w:t>
      </w:r>
      <w:r w:rsidR="00DE6F6A">
        <w:rPr>
          <w:rFonts w:ascii="Times New Roman" w:hAnsi="Times New Roman" w:cs="Times New Roman"/>
          <w:sz w:val="28"/>
          <w:szCs w:val="28"/>
          <w:lang w:val="ru-RU"/>
        </w:rPr>
        <w:t xml:space="preserve">признаков </w:t>
      </w:r>
      <w:r w:rsidRPr="000B3596">
        <w:rPr>
          <w:rFonts w:ascii="Times New Roman" w:hAnsi="Times New Roman" w:cs="Times New Roman"/>
          <w:sz w:val="28"/>
          <w:szCs w:val="28"/>
          <w:lang w:val="ru-RU"/>
        </w:rPr>
        <w:t xml:space="preserve">обесценения нефинансовых активов. В </w:t>
      </w:r>
      <w:r w:rsidR="00CC0F63">
        <w:rPr>
          <w:rFonts w:ascii="Times New Roman" w:hAnsi="Times New Roman" w:cs="Times New Roman"/>
          <w:sz w:val="28"/>
          <w:szCs w:val="28"/>
          <w:lang w:val="ru-RU"/>
        </w:rPr>
        <w:t xml:space="preserve">отношении </w:t>
      </w:r>
      <w:r w:rsidRPr="000B3596">
        <w:rPr>
          <w:rFonts w:ascii="Times New Roman" w:hAnsi="Times New Roman" w:cs="Times New Roman"/>
          <w:sz w:val="28"/>
          <w:szCs w:val="28"/>
          <w:lang w:val="ru-RU"/>
        </w:rPr>
        <w:t xml:space="preserve"> гудвила и нематериальных активов с неопределенным сроком полезного использования тест на обесценение </w:t>
      </w:r>
      <w:r w:rsidR="00CC0F63">
        <w:rPr>
          <w:rFonts w:ascii="Times New Roman" w:hAnsi="Times New Roman" w:cs="Times New Roman"/>
          <w:sz w:val="28"/>
          <w:szCs w:val="28"/>
          <w:lang w:val="ru-RU"/>
        </w:rPr>
        <w:t>должен проводиться ежегодно, а также</w:t>
      </w:r>
      <w:r w:rsidR="00DE6F6A">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 xml:space="preserve">при наличии признаков обесценения. </w:t>
      </w:r>
      <w:r w:rsidR="00460C3C" w:rsidRPr="00460C3C">
        <w:rPr>
          <w:rFonts w:ascii="Times New Roman" w:hAnsi="Times New Roman" w:cs="Times New Roman"/>
          <w:sz w:val="28"/>
          <w:szCs w:val="28"/>
          <w:lang w:val="ru-RU"/>
        </w:rPr>
        <w:t xml:space="preserve">В </w:t>
      </w:r>
      <w:r w:rsidR="00CC0F63">
        <w:rPr>
          <w:rFonts w:ascii="Times New Roman" w:hAnsi="Times New Roman" w:cs="Times New Roman"/>
          <w:sz w:val="28"/>
          <w:szCs w:val="28"/>
          <w:lang w:val="ru-RU"/>
        </w:rPr>
        <w:t>отношении</w:t>
      </w:r>
      <w:r w:rsidR="00460C3C" w:rsidRPr="00460C3C">
        <w:rPr>
          <w:rFonts w:ascii="Times New Roman" w:hAnsi="Times New Roman" w:cs="Times New Roman"/>
          <w:sz w:val="28"/>
          <w:szCs w:val="28"/>
          <w:lang w:val="ru-RU"/>
        </w:rPr>
        <w:t xml:space="preserve"> других классов активов, относящихся к сфере применения стандарта, организация должна оценивать наличие признаков обесценения на конец каждого отчетного периода</w:t>
      </w:r>
      <w:r w:rsidR="00CC0F63">
        <w:rPr>
          <w:rFonts w:ascii="Times New Roman" w:hAnsi="Times New Roman" w:cs="Times New Roman"/>
          <w:sz w:val="28"/>
          <w:szCs w:val="28"/>
          <w:lang w:val="ru-RU"/>
        </w:rPr>
        <w:t>; т</w:t>
      </w:r>
      <w:r w:rsidR="00460C3C" w:rsidRPr="00460C3C">
        <w:rPr>
          <w:rFonts w:ascii="Times New Roman" w:hAnsi="Times New Roman" w:cs="Times New Roman"/>
          <w:sz w:val="28"/>
          <w:szCs w:val="28"/>
          <w:lang w:val="ru-RU"/>
        </w:rPr>
        <w:t>ест на обесценение проводится только при наличии таких признаков.</w:t>
      </w:r>
    </w:p>
    <w:p w14:paraId="066B6BE8" w14:textId="77777777" w:rsidR="00DE6F6A"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Согласно Разъяснению КРМФО (</w:t>
      </w:r>
      <w:r w:rsidRPr="00E66354">
        <w:rPr>
          <w:rFonts w:ascii="Times New Roman" w:hAnsi="Times New Roman" w:cs="Times New Roman"/>
          <w:sz w:val="28"/>
          <w:szCs w:val="28"/>
          <w:lang w:val="ru-RU"/>
        </w:rPr>
        <w:t>IFRIC</w:t>
      </w:r>
      <w:r w:rsidRPr="000B3596">
        <w:rPr>
          <w:rFonts w:ascii="Times New Roman" w:hAnsi="Times New Roman" w:cs="Times New Roman"/>
          <w:sz w:val="28"/>
          <w:szCs w:val="28"/>
          <w:lang w:val="ru-RU"/>
        </w:rPr>
        <w:t xml:space="preserve">) 10 </w:t>
      </w:r>
      <w:r w:rsidRPr="00E66354">
        <w:rPr>
          <w:rFonts w:ascii="Times New Roman" w:hAnsi="Times New Roman" w:cs="Times New Roman"/>
          <w:sz w:val="28"/>
          <w:szCs w:val="28"/>
          <w:lang w:val="ru-RU"/>
        </w:rPr>
        <w:t>«Промежуточная финансовая отчетность и обесценение»</w:t>
      </w:r>
      <w:r w:rsidR="00EF586A" w:rsidRPr="00E66354">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w:t>
      </w:r>
      <w:r w:rsidR="00EF586A" w:rsidRPr="00E66354">
        <w:rPr>
          <w:rFonts w:ascii="Times New Roman" w:hAnsi="Times New Roman" w:cs="Times New Roman"/>
          <w:sz w:val="28"/>
          <w:szCs w:val="28"/>
          <w:lang w:val="ru-RU"/>
        </w:rPr>
        <w:t xml:space="preserve">введенному в действие на территории Российской Федерации приказом Минфина России от 28.12.2015 № 217н, </w:t>
      </w:r>
      <w:r w:rsidRPr="000B3596">
        <w:rPr>
          <w:rFonts w:ascii="Times New Roman" w:hAnsi="Times New Roman" w:cs="Times New Roman"/>
          <w:sz w:val="28"/>
          <w:szCs w:val="28"/>
          <w:lang w:val="ru-RU"/>
        </w:rPr>
        <w:t>организация не может восстанавливать убытки от обесценения, признанные в отношении гудвила в последней промежуточной финансовой отчетности в соответствии с МСФО</w:t>
      </w:r>
      <w:r w:rsidR="00885FA1">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w:t>
      </w:r>
      <w:r w:rsidRPr="000B3596">
        <w:rPr>
          <w:rFonts w:ascii="Times New Roman" w:hAnsi="Times New Roman" w:cs="Times New Roman"/>
          <w:sz w:val="28"/>
          <w:szCs w:val="28"/>
        </w:rPr>
        <w:t>IAS</w:t>
      </w:r>
      <w:r w:rsidRPr="000B3596">
        <w:rPr>
          <w:rFonts w:ascii="Times New Roman" w:hAnsi="Times New Roman" w:cs="Times New Roman"/>
          <w:sz w:val="28"/>
          <w:szCs w:val="28"/>
          <w:lang w:val="ru-RU"/>
        </w:rPr>
        <w:t>)</w:t>
      </w:r>
      <w:r w:rsidR="00885FA1">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 xml:space="preserve">34. </w:t>
      </w:r>
    </w:p>
    <w:p w14:paraId="61990A0D" w14:textId="77777777" w:rsidR="002E35C4" w:rsidRPr="000B3596"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События после отчетного периода и информация, полученная после даты окончания отчетного периода, учитываются при оценке наличия признаков обесценения только в том случае, если они обеспечивают дополнительное свидетельство условий, существовавших на дату окончания отчетного периода. Аналогичным образом при определении возмещаемой суммы актива информация, полученная после даты окончания отчетного периода, учитывается только в том случае, если такая информация относится к событиям или условиям, существовавшим на дату окончания отчетного периода. При проведении такой оценки необходимо рассматривать все факты и обстоятельства.</w:t>
      </w:r>
    </w:p>
    <w:p w14:paraId="30727CA8" w14:textId="77777777" w:rsidR="00F770A9" w:rsidRDefault="00F770A9" w:rsidP="000B3596">
      <w:pPr>
        <w:spacing w:after="0" w:line="240" w:lineRule="auto"/>
        <w:ind w:firstLine="709"/>
        <w:jc w:val="both"/>
        <w:rPr>
          <w:rFonts w:ascii="Times New Roman" w:hAnsi="Times New Roman" w:cs="Times New Roman"/>
          <w:i/>
          <w:iCs/>
          <w:sz w:val="28"/>
          <w:szCs w:val="28"/>
          <w:u w:val="single"/>
          <w:lang w:val="ru-RU"/>
        </w:rPr>
      </w:pPr>
    </w:p>
    <w:p w14:paraId="472390E1" w14:textId="77777777" w:rsidR="002E35C4" w:rsidRPr="00885FA1" w:rsidRDefault="002E35C4" w:rsidP="0098153D">
      <w:pPr>
        <w:spacing w:after="0" w:line="240" w:lineRule="auto"/>
        <w:jc w:val="center"/>
        <w:rPr>
          <w:rFonts w:ascii="Times New Roman" w:hAnsi="Times New Roman" w:cs="Times New Roman"/>
          <w:i/>
          <w:iCs/>
          <w:sz w:val="28"/>
          <w:szCs w:val="28"/>
          <w:lang w:val="ru-RU"/>
        </w:rPr>
      </w:pPr>
      <w:r w:rsidRPr="00885FA1">
        <w:rPr>
          <w:rFonts w:ascii="Times New Roman" w:hAnsi="Times New Roman" w:cs="Times New Roman"/>
          <w:i/>
          <w:iCs/>
          <w:sz w:val="28"/>
          <w:szCs w:val="28"/>
          <w:lang w:val="ru-RU"/>
        </w:rPr>
        <w:t>Наличие признаков обесценения</w:t>
      </w:r>
    </w:p>
    <w:p w14:paraId="5D2832D5" w14:textId="7377F0AF" w:rsidR="002E35C4" w:rsidRPr="000B3596" w:rsidRDefault="0098153D" w:rsidP="000B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2E35C4" w:rsidRPr="000B3596">
        <w:rPr>
          <w:rFonts w:ascii="Times New Roman" w:hAnsi="Times New Roman" w:cs="Times New Roman"/>
          <w:sz w:val="28"/>
          <w:szCs w:val="28"/>
          <w:lang w:val="ru-RU"/>
        </w:rPr>
        <w:t>рганизация должна оценивать наличие признаков обесценения</w:t>
      </w:r>
      <w:r>
        <w:rPr>
          <w:rFonts w:ascii="Times New Roman" w:hAnsi="Times New Roman" w:cs="Times New Roman"/>
          <w:sz w:val="28"/>
          <w:szCs w:val="28"/>
          <w:lang w:val="ru-RU"/>
        </w:rPr>
        <w:t xml:space="preserve"> на каждую отчетную дату</w:t>
      </w:r>
      <w:r w:rsidR="002E35C4" w:rsidRPr="000B3596">
        <w:rPr>
          <w:rFonts w:ascii="Times New Roman" w:hAnsi="Times New Roman" w:cs="Times New Roman"/>
          <w:sz w:val="28"/>
          <w:szCs w:val="28"/>
          <w:lang w:val="ru-RU"/>
        </w:rPr>
        <w:t>. Принимая во внимание развитие пандемии, в настоящее время имеются как внутренние, так и внешние источники информации, указывающие на то, что актив может быть обесценен.</w:t>
      </w:r>
    </w:p>
    <w:p w14:paraId="53F1AC9F" w14:textId="6781DBD0" w:rsidR="002E35C4" w:rsidRPr="000B3596" w:rsidRDefault="0098153D" w:rsidP="000B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2E35C4" w:rsidRPr="000B3596">
        <w:rPr>
          <w:rFonts w:ascii="Times New Roman" w:hAnsi="Times New Roman" w:cs="Times New Roman"/>
          <w:sz w:val="28"/>
          <w:szCs w:val="28"/>
          <w:lang w:val="ru-RU"/>
        </w:rPr>
        <w:t>ример</w:t>
      </w:r>
      <w:r>
        <w:rPr>
          <w:rFonts w:ascii="Times New Roman" w:hAnsi="Times New Roman" w:cs="Times New Roman"/>
          <w:sz w:val="28"/>
          <w:szCs w:val="28"/>
          <w:lang w:val="ru-RU"/>
        </w:rPr>
        <w:t>ами</w:t>
      </w:r>
      <w:r w:rsidR="002E35C4" w:rsidRPr="000B3596">
        <w:rPr>
          <w:rFonts w:ascii="Times New Roman" w:hAnsi="Times New Roman" w:cs="Times New Roman"/>
          <w:sz w:val="28"/>
          <w:szCs w:val="28"/>
          <w:lang w:val="ru-RU"/>
        </w:rPr>
        <w:t xml:space="preserve"> признаков обесценения на отчетную дату</w:t>
      </w:r>
      <w:r>
        <w:rPr>
          <w:rFonts w:ascii="Times New Roman" w:hAnsi="Times New Roman" w:cs="Times New Roman"/>
          <w:sz w:val="28"/>
          <w:szCs w:val="28"/>
          <w:lang w:val="ru-RU"/>
        </w:rPr>
        <w:t xml:space="preserve"> являются</w:t>
      </w:r>
      <w:r w:rsidR="002E35C4" w:rsidRPr="000B3596">
        <w:rPr>
          <w:rFonts w:ascii="Times New Roman" w:hAnsi="Times New Roman" w:cs="Times New Roman"/>
          <w:sz w:val="28"/>
          <w:szCs w:val="28"/>
          <w:lang w:val="ru-RU"/>
        </w:rPr>
        <w:t>:</w:t>
      </w:r>
    </w:p>
    <w:p w14:paraId="7F949145" w14:textId="3E57091B" w:rsidR="00885FA1" w:rsidRPr="0098153D" w:rsidRDefault="00155C09" w:rsidP="0098153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w:t>
      </w:r>
      <w:r w:rsidR="002E35C4" w:rsidRPr="0098153D">
        <w:rPr>
          <w:rFonts w:ascii="Times New Roman" w:hAnsi="Times New Roman" w:cs="Times New Roman"/>
          <w:sz w:val="28"/>
          <w:szCs w:val="28"/>
          <w:lang w:val="ru-RU"/>
        </w:rPr>
        <w:t>падение цен на акции и сырьевые товары;</w:t>
      </w:r>
    </w:p>
    <w:p w14:paraId="5FAA5EC8" w14:textId="2CD07AF2" w:rsidR="002E35C4" w:rsidRPr="0098153D" w:rsidRDefault="0098153D" w:rsidP="0098153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00155C09">
        <w:rPr>
          <w:rFonts w:ascii="Times New Roman" w:hAnsi="Times New Roman" w:cs="Times New Roman"/>
          <w:sz w:val="28"/>
          <w:szCs w:val="28"/>
          <w:lang w:val="ru-RU"/>
        </w:rPr>
        <w:t> </w:t>
      </w:r>
      <w:r w:rsidR="00460C3C">
        <w:rPr>
          <w:rFonts w:ascii="Times New Roman" w:hAnsi="Times New Roman" w:cs="Times New Roman"/>
          <w:sz w:val="28"/>
          <w:szCs w:val="28"/>
          <w:lang w:val="ru-RU"/>
        </w:rPr>
        <w:t>изменение</w:t>
      </w:r>
      <w:r w:rsidR="002E35C4" w:rsidRPr="0098153D">
        <w:rPr>
          <w:rFonts w:ascii="Times New Roman" w:hAnsi="Times New Roman" w:cs="Times New Roman"/>
          <w:sz w:val="28"/>
          <w:szCs w:val="28"/>
          <w:lang w:val="ru-RU"/>
        </w:rPr>
        <w:t xml:space="preserve"> рыночных процентных ставок;</w:t>
      </w:r>
    </w:p>
    <w:p w14:paraId="118EB12B" w14:textId="440190BC" w:rsidR="002E35C4" w:rsidRPr="0098153D" w:rsidRDefault="00155C09" w:rsidP="0098153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w:t>
      </w:r>
      <w:r w:rsidR="002E35C4" w:rsidRPr="0098153D">
        <w:rPr>
          <w:rFonts w:ascii="Times New Roman" w:hAnsi="Times New Roman" w:cs="Times New Roman"/>
          <w:sz w:val="28"/>
          <w:szCs w:val="28"/>
          <w:lang w:val="ru-RU"/>
        </w:rPr>
        <w:t>закрытие производственных предприятий;</w:t>
      </w:r>
    </w:p>
    <w:p w14:paraId="0B086004" w14:textId="391D5DCB" w:rsidR="002E35C4" w:rsidRPr="0098153D" w:rsidRDefault="00155C09" w:rsidP="0098153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 </w:t>
      </w:r>
      <w:r w:rsidR="002E35C4" w:rsidRPr="0098153D">
        <w:rPr>
          <w:rFonts w:ascii="Times New Roman" w:hAnsi="Times New Roman" w:cs="Times New Roman"/>
          <w:sz w:val="28"/>
          <w:szCs w:val="28"/>
          <w:lang w:val="ru-RU"/>
        </w:rPr>
        <w:t>закрытие магазинов;</w:t>
      </w:r>
    </w:p>
    <w:p w14:paraId="4BB51AD1" w14:textId="6B6884F4" w:rsidR="002E35C4" w:rsidRPr="0098153D" w:rsidRDefault="00460C3C" w:rsidP="00E6635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98153D">
        <w:rPr>
          <w:rFonts w:ascii="Times New Roman" w:hAnsi="Times New Roman" w:cs="Times New Roman"/>
          <w:sz w:val="28"/>
          <w:szCs w:val="28"/>
          <w:lang w:val="ru-RU"/>
        </w:rPr>
        <w:t>)</w:t>
      </w:r>
      <w:r w:rsidR="00155C09">
        <w:rPr>
          <w:rFonts w:ascii="Times New Roman" w:hAnsi="Times New Roman" w:cs="Times New Roman"/>
          <w:sz w:val="28"/>
          <w:szCs w:val="28"/>
          <w:lang w:val="ru-RU"/>
        </w:rPr>
        <w:t> </w:t>
      </w:r>
      <w:r w:rsidR="002E35C4" w:rsidRPr="00E66354">
        <w:rPr>
          <w:rFonts w:ascii="Times New Roman" w:hAnsi="Times New Roman" w:cs="Times New Roman"/>
          <w:sz w:val="28"/>
          <w:szCs w:val="28"/>
          <w:lang w:val="ru-RU"/>
        </w:rPr>
        <w:t>указ</w:t>
      </w:r>
      <w:r w:rsidR="00155C09" w:rsidRPr="00E66354">
        <w:rPr>
          <w:rFonts w:ascii="Times New Roman" w:hAnsi="Times New Roman" w:cs="Times New Roman"/>
          <w:sz w:val="28"/>
          <w:szCs w:val="28"/>
          <w:lang w:val="ru-RU"/>
        </w:rPr>
        <w:t>ание</w:t>
      </w:r>
      <w:r w:rsidR="002E35C4" w:rsidRPr="00E66354">
        <w:rPr>
          <w:rFonts w:ascii="Times New Roman" w:hAnsi="Times New Roman" w:cs="Times New Roman"/>
          <w:sz w:val="28"/>
          <w:szCs w:val="28"/>
          <w:lang w:val="ru-RU"/>
        </w:rPr>
        <w:t xml:space="preserve"> </w:t>
      </w:r>
      <w:r w:rsidR="00155C09" w:rsidRPr="00E66354">
        <w:rPr>
          <w:rFonts w:ascii="Times New Roman" w:hAnsi="Times New Roman" w:cs="Times New Roman"/>
          <w:sz w:val="28"/>
          <w:szCs w:val="28"/>
          <w:lang w:val="ru-RU"/>
        </w:rPr>
        <w:t xml:space="preserve">показателей внутренней отчетности </w:t>
      </w:r>
      <w:r w:rsidR="002E35C4" w:rsidRPr="00E66354">
        <w:rPr>
          <w:rFonts w:ascii="Times New Roman" w:hAnsi="Times New Roman" w:cs="Times New Roman"/>
          <w:sz w:val="28"/>
          <w:szCs w:val="28"/>
          <w:lang w:val="ru-RU"/>
        </w:rPr>
        <w:t>на то, что экономическая эффективность актива хуже, чем ожидалось</w:t>
      </w:r>
      <w:r w:rsidR="002E35C4" w:rsidRPr="0098153D">
        <w:rPr>
          <w:rFonts w:ascii="Times New Roman" w:hAnsi="Times New Roman" w:cs="Times New Roman"/>
          <w:sz w:val="28"/>
          <w:szCs w:val="28"/>
          <w:lang w:val="ru-RU"/>
        </w:rPr>
        <w:t>;</w:t>
      </w:r>
    </w:p>
    <w:p w14:paraId="71F039B4" w14:textId="23C16C58" w:rsidR="002E35C4" w:rsidRPr="0098153D" w:rsidRDefault="00460C3C" w:rsidP="0098153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w:t>
      </w:r>
      <w:r w:rsidR="00155C09">
        <w:rPr>
          <w:rFonts w:ascii="Times New Roman" w:hAnsi="Times New Roman" w:cs="Times New Roman"/>
          <w:sz w:val="28"/>
          <w:szCs w:val="28"/>
          <w:lang w:val="ru-RU"/>
        </w:rPr>
        <w:t>) </w:t>
      </w:r>
      <w:r w:rsidR="002E35C4" w:rsidRPr="0098153D">
        <w:rPr>
          <w:rFonts w:ascii="Times New Roman" w:hAnsi="Times New Roman" w:cs="Times New Roman"/>
          <w:sz w:val="28"/>
          <w:szCs w:val="28"/>
          <w:lang w:val="ru-RU"/>
        </w:rPr>
        <w:t>простой активов;</w:t>
      </w:r>
    </w:p>
    <w:p w14:paraId="05544832" w14:textId="4E662E6E" w:rsidR="002E35C4" w:rsidRPr="0098153D" w:rsidRDefault="00460C3C" w:rsidP="0098153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ж</w:t>
      </w:r>
      <w:r w:rsidR="0098153D">
        <w:rPr>
          <w:rFonts w:ascii="Times New Roman" w:hAnsi="Times New Roman" w:cs="Times New Roman"/>
          <w:sz w:val="28"/>
          <w:szCs w:val="28"/>
          <w:lang w:val="ru-RU"/>
        </w:rPr>
        <w:t>)</w:t>
      </w:r>
      <w:r w:rsidR="00155C09">
        <w:rPr>
          <w:rFonts w:ascii="Times New Roman" w:hAnsi="Times New Roman" w:cs="Times New Roman"/>
          <w:sz w:val="28"/>
          <w:szCs w:val="28"/>
          <w:lang w:val="ru-RU"/>
        </w:rPr>
        <w:t> </w:t>
      </w:r>
      <w:r w:rsidR="00155C09" w:rsidRPr="00E66354">
        <w:rPr>
          <w:rFonts w:ascii="Times New Roman" w:hAnsi="Times New Roman" w:cs="Times New Roman"/>
          <w:sz w:val="28"/>
          <w:szCs w:val="28"/>
          <w:lang w:val="ru-RU"/>
        </w:rPr>
        <w:t xml:space="preserve">превышение </w:t>
      </w:r>
      <w:r w:rsidR="002E35C4" w:rsidRPr="00E66354">
        <w:rPr>
          <w:rFonts w:ascii="Times New Roman" w:hAnsi="Times New Roman" w:cs="Times New Roman"/>
          <w:sz w:val="28"/>
          <w:szCs w:val="28"/>
          <w:lang w:val="ru-RU"/>
        </w:rPr>
        <w:t>балансов</w:t>
      </w:r>
      <w:r w:rsidR="00155C09" w:rsidRPr="00E66354">
        <w:rPr>
          <w:rFonts w:ascii="Times New Roman" w:hAnsi="Times New Roman" w:cs="Times New Roman"/>
          <w:sz w:val="28"/>
          <w:szCs w:val="28"/>
          <w:lang w:val="ru-RU"/>
        </w:rPr>
        <w:t>ой</w:t>
      </w:r>
      <w:r w:rsidR="002E35C4" w:rsidRPr="00E66354">
        <w:rPr>
          <w:rFonts w:ascii="Times New Roman" w:hAnsi="Times New Roman" w:cs="Times New Roman"/>
          <w:sz w:val="28"/>
          <w:szCs w:val="28"/>
          <w:lang w:val="ru-RU"/>
        </w:rPr>
        <w:t xml:space="preserve"> стоимост</w:t>
      </w:r>
      <w:r w:rsidR="00E66354" w:rsidRPr="00E66354">
        <w:rPr>
          <w:rFonts w:ascii="Times New Roman" w:hAnsi="Times New Roman" w:cs="Times New Roman"/>
          <w:sz w:val="28"/>
          <w:szCs w:val="28"/>
          <w:lang w:val="ru-RU"/>
        </w:rPr>
        <w:t>и</w:t>
      </w:r>
      <w:r w:rsidR="002E35C4" w:rsidRPr="00E66354">
        <w:rPr>
          <w:rFonts w:ascii="Times New Roman" w:hAnsi="Times New Roman" w:cs="Times New Roman"/>
          <w:sz w:val="28"/>
          <w:szCs w:val="28"/>
          <w:lang w:val="ru-RU"/>
        </w:rPr>
        <w:t xml:space="preserve"> активов </w:t>
      </w:r>
      <w:r w:rsidR="00E66354" w:rsidRPr="00E66354">
        <w:rPr>
          <w:rFonts w:ascii="Times New Roman" w:hAnsi="Times New Roman" w:cs="Times New Roman"/>
          <w:sz w:val="28"/>
          <w:szCs w:val="28"/>
          <w:lang w:val="ru-RU"/>
        </w:rPr>
        <w:t xml:space="preserve">над </w:t>
      </w:r>
      <w:r w:rsidR="00155C09" w:rsidRPr="00E66354">
        <w:rPr>
          <w:rFonts w:ascii="Times New Roman" w:hAnsi="Times New Roman" w:cs="Times New Roman"/>
          <w:sz w:val="28"/>
          <w:szCs w:val="28"/>
          <w:lang w:val="ru-RU"/>
        </w:rPr>
        <w:t xml:space="preserve">их </w:t>
      </w:r>
      <w:r w:rsidR="002E35C4" w:rsidRPr="00E66354">
        <w:rPr>
          <w:rFonts w:ascii="Times New Roman" w:hAnsi="Times New Roman" w:cs="Times New Roman"/>
          <w:sz w:val="28"/>
          <w:szCs w:val="28"/>
          <w:lang w:val="ru-RU"/>
        </w:rPr>
        <w:t>рыночн</w:t>
      </w:r>
      <w:r w:rsidR="00155C09" w:rsidRPr="00E66354">
        <w:rPr>
          <w:rFonts w:ascii="Times New Roman" w:hAnsi="Times New Roman" w:cs="Times New Roman"/>
          <w:sz w:val="28"/>
          <w:szCs w:val="28"/>
          <w:lang w:val="ru-RU"/>
        </w:rPr>
        <w:t>ой</w:t>
      </w:r>
      <w:r w:rsidR="002E35C4" w:rsidRPr="00E66354">
        <w:rPr>
          <w:rFonts w:ascii="Times New Roman" w:hAnsi="Times New Roman" w:cs="Times New Roman"/>
          <w:sz w:val="28"/>
          <w:szCs w:val="28"/>
          <w:lang w:val="ru-RU"/>
        </w:rPr>
        <w:t xml:space="preserve"> капитализаци</w:t>
      </w:r>
      <w:r w:rsidR="00E66354">
        <w:rPr>
          <w:rFonts w:ascii="Times New Roman" w:hAnsi="Times New Roman" w:cs="Times New Roman"/>
          <w:sz w:val="28"/>
          <w:szCs w:val="28"/>
          <w:lang w:val="ru-RU"/>
        </w:rPr>
        <w:t>ей</w:t>
      </w:r>
      <w:r w:rsidR="002E35C4" w:rsidRPr="0098153D">
        <w:rPr>
          <w:rFonts w:ascii="Times New Roman" w:hAnsi="Times New Roman" w:cs="Times New Roman"/>
          <w:sz w:val="28"/>
          <w:szCs w:val="28"/>
          <w:lang w:val="ru-RU"/>
        </w:rPr>
        <w:t>;</w:t>
      </w:r>
    </w:p>
    <w:p w14:paraId="149688B0" w14:textId="41101039" w:rsidR="007767FE" w:rsidRPr="0098153D" w:rsidRDefault="00460C3C" w:rsidP="0098153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00155C09">
        <w:rPr>
          <w:rFonts w:ascii="Times New Roman" w:hAnsi="Times New Roman" w:cs="Times New Roman"/>
          <w:sz w:val="28"/>
          <w:szCs w:val="28"/>
          <w:lang w:val="ru-RU"/>
        </w:rPr>
        <w:t>) </w:t>
      </w:r>
      <w:r w:rsidR="003C4CA8" w:rsidRPr="0098153D">
        <w:rPr>
          <w:rFonts w:ascii="Times New Roman" w:hAnsi="Times New Roman" w:cs="Times New Roman"/>
          <w:sz w:val="28"/>
          <w:szCs w:val="28"/>
          <w:lang w:val="ru-RU"/>
        </w:rPr>
        <w:t>н</w:t>
      </w:r>
      <w:r w:rsidR="002E35C4" w:rsidRPr="0098153D">
        <w:rPr>
          <w:rFonts w:ascii="Times New Roman" w:hAnsi="Times New Roman" w:cs="Times New Roman"/>
          <w:sz w:val="28"/>
          <w:szCs w:val="28"/>
          <w:lang w:val="ru-RU"/>
        </w:rPr>
        <w:t>арушение цепочек поставок;</w:t>
      </w:r>
    </w:p>
    <w:p w14:paraId="707DE85B" w14:textId="204B2184" w:rsidR="00DE6F6A" w:rsidRDefault="00460C3C" w:rsidP="0098153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00155C09">
        <w:rPr>
          <w:rFonts w:ascii="Times New Roman" w:hAnsi="Times New Roman" w:cs="Times New Roman"/>
          <w:sz w:val="28"/>
          <w:szCs w:val="28"/>
          <w:lang w:val="ru-RU"/>
        </w:rPr>
        <w:t>) </w:t>
      </w:r>
      <w:r w:rsidR="002E35C4" w:rsidRPr="0098153D">
        <w:rPr>
          <w:rFonts w:ascii="Times New Roman" w:hAnsi="Times New Roman" w:cs="Times New Roman"/>
          <w:sz w:val="28"/>
          <w:szCs w:val="28"/>
          <w:lang w:val="ru-RU"/>
        </w:rPr>
        <w:t>снижение спрос</w:t>
      </w:r>
      <w:r w:rsidR="007767FE" w:rsidRPr="0098153D">
        <w:rPr>
          <w:rFonts w:ascii="Times New Roman" w:hAnsi="Times New Roman" w:cs="Times New Roman"/>
          <w:sz w:val="28"/>
          <w:szCs w:val="28"/>
          <w:lang w:val="ru-RU"/>
        </w:rPr>
        <w:t>а и цен на товары и услуги</w:t>
      </w:r>
      <w:r w:rsidR="00DE6F6A">
        <w:rPr>
          <w:rFonts w:ascii="Times New Roman" w:hAnsi="Times New Roman" w:cs="Times New Roman"/>
          <w:sz w:val="28"/>
          <w:szCs w:val="28"/>
          <w:lang w:val="ru-RU"/>
        </w:rPr>
        <w:t>;</w:t>
      </w:r>
    </w:p>
    <w:p w14:paraId="2947DD07" w14:textId="048DD4EA" w:rsidR="00DE6F6A" w:rsidRPr="00FB09F1" w:rsidRDefault="00460C3C" w:rsidP="00DE6F6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DE6F6A">
        <w:rPr>
          <w:rFonts w:ascii="Times New Roman" w:hAnsi="Times New Roman" w:cs="Times New Roman"/>
          <w:sz w:val="28"/>
          <w:szCs w:val="28"/>
          <w:lang w:val="ru-RU"/>
        </w:rPr>
        <w:t>)</w:t>
      </w:r>
      <w:r w:rsidR="00CD7D82">
        <w:rPr>
          <w:rFonts w:ascii="Times New Roman" w:hAnsi="Times New Roman" w:cs="Times New Roman"/>
          <w:sz w:val="28"/>
          <w:szCs w:val="28"/>
          <w:lang w:val="ru-RU"/>
        </w:rPr>
        <w:t> </w:t>
      </w:r>
      <w:r w:rsidR="00DE6F6A" w:rsidRPr="00FB09F1">
        <w:rPr>
          <w:rFonts w:ascii="Times New Roman" w:hAnsi="Times New Roman" w:cs="Times New Roman"/>
          <w:sz w:val="28"/>
          <w:szCs w:val="28"/>
          <w:lang w:val="ru-RU"/>
        </w:rPr>
        <w:t>изменения в бизнес-план</w:t>
      </w:r>
      <w:r w:rsidR="00DE6F6A">
        <w:rPr>
          <w:rFonts w:ascii="Times New Roman" w:hAnsi="Times New Roman" w:cs="Times New Roman"/>
          <w:sz w:val="28"/>
          <w:szCs w:val="28"/>
          <w:lang w:val="ru-RU"/>
        </w:rPr>
        <w:t>е организации</w:t>
      </w:r>
      <w:r w:rsidR="00DE6F6A" w:rsidRPr="00FB09F1">
        <w:rPr>
          <w:rFonts w:ascii="Times New Roman" w:hAnsi="Times New Roman" w:cs="Times New Roman"/>
          <w:sz w:val="28"/>
          <w:szCs w:val="28"/>
          <w:lang w:val="ru-RU"/>
        </w:rPr>
        <w:t>, планируемая реструктуризация и/или продажа активов;</w:t>
      </w:r>
    </w:p>
    <w:p w14:paraId="44F713A9" w14:textId="240F17F8" w:rsidR="00DE6F6A" w:rsidRPr="00FB09F1" w:rsidRDefault="00460C3C" w:rsidP="00DE6F6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л</w:t>
      </w:r>
      <w:r w:rsidR="00CD7D82">
        <w:rPr>
          <w:rFonts w:ascii="Times New Roman" w:hAnsi="Times New Roman" w:cs="Times New Roman"/>
          <w:sz w:val="28"/>
          <w:szCs w:val="28"/>
          <w:lang w:val="ru-RU"/>
        </w:rPr>
        <w:t>) </w:t>
      </w:r>
      <w:r w:rsidR="00DE6F6A" w:rsidRPr="00FB09F1">
        <w:rPr>
          <w:rFonts w:ascii="Times New Roman" w:hAnsi="Times New Roman" w:cs="Times New Roman"/>
          <w:sz w:val="28"/>
          <w:szCs w:val="28"/>
          <w:lang w:val="ru-RU"/>
        </w:rPr>
        <w:t>существенные ограничения в осуществлении операций (импорт, экспорт, мобильность персонала);</w:t>
      </w:r>
    </w:p>
    <w:p w14:paraId="55BA041F" w14:textId="480740A3" w:rsidR="00DE6F6A" w:rsidRPr="00FB09F1" w:rsidRDefault="00460C3C" w:rsidP="00DE6F6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w:t>
      </w:r>
      <w:r w:rsidR="00DE6F6A" w:rsidRPr="00FB09F1">
        <w:rPr>
          <w:rFonts w:ascii="Times New Roman" w:hAnsi="Times New Roman" w:cs="Times New Roman"/>
          <w:sz w:val="28"/>
          <w:szCs w:val="28"/>
          <w:lang w:val="ru-RU"/>
        </w:rPr>
        <w:t>)</w:t>
      </w:r>
      <w:r w:rsidR="00CD7D82">
        <w:rPr>
          <w:rFonts w:ascii="Times New Roman" w:hAnsi="Times New Roman" w:cs="Times New Roman"/>
          <w:sz w:val="28"/>
          <w:szCs w:val="28"/>
          <w:lang w:val="ru-RU"/>
        </w:rPr>
        <w:t> </w:t>
      </w:r>
      <w:r w:rsidR="00DE6F6A" w:rsidRPr="00FB09F1">
        <w:rPr>
          <w:rFonts w:ascii="Times New Roman" w:hAnsi="Times New Roman" w:cs="Times New Roman"/>
          <w:sz w:val="28"/>
          <w:szCs w:val="28"/>
          <w:lang w:val="ru-RU"/>
        </w:rPr>
        <w:t>увеличение стоимости капитала организации;</w:t>
      </w:r>
    </w:p>
    <w:p w14:paraId="3A79E0C1" w14:textId="65C93404" w:rsidR="002E35C4" w:rsidRPr="00C41365" w:rsidRDefault="00460C3C" w:rsidP="0098153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00DE6F6A" w:rsidRPr="00FB09F1">
        <w:rPr>
          <w:rFonts w:ascii="Times New Roman" w:hAnsi="Times New Roman" w:cs="Times New Roman"/>
          <w:sz w:val="28"/>
          <w:szCs w:val="28"/>
          <w:lang w:val="ru-RU"/>
        </w:rPr>
        <w:t>)</w:t>
      </w:r>
      <w:r w:rsidR="00D06227">
        <w:rPr>
          <w:rFonts w:ascii="Times New Roman" w:hAnsi="Times New Roman" w:cs="Times New Roman"/>
          <w:sz w:val="28"/>
          <w:szCs w:val="28"/>
          <w:lang w:val="ru-RU"/>
        </w:rPr>
        <w:t> </w:t>
      </w:r>
      <w:r w:rsidR="00DE6F6A" w:rsidRPr="00FB09F1">
        <w:rPr>
          <w:rFonts w:ascii="Times New Roman" w:hAnsi="Times New Roman" w:cs="Times New Roman"/>
          <w:sz w:val="28"/>
          <w:szCs w:val="28"/>
          <w:lang w:val="ru-RU"/>
        </w:rPr>
        <w:t>существенные колебания курсов иностранных валют, в которых осуществляются операции организации.</w:t>
      </w:r>
    </w:p>
    <w:p w14:paraId="5FF51E4A" w14:textId="77777777" w:rsidR="007767FE" w:rsidRDefault="007767FE" w:rsidP="000B3596">
      <w:pPr>
        <w:spacing w:after="0" w:line="240" w:lineRule="auto"/>
        <w:ind w:firstLine="709"/>
        <w:jc w:val="both"/>
        <w:rPr>
          <w:rFonts w:ascii="Times New Roman" w:hAnsi="Times New Roman" w:cs="Times New Roman"/>
          <w:i/>
          <w:iCs/>
          <w:sz w:val="28"/>
          <w:szCs w:val="28"/>
          <w:u w:val="single"/>
          <w:lang w:val="ru-RU"/>
        </w:rPr>
      </w:pPr>
    </w:p>
    <w:p w14:paraId="70B01DDB" w14:textId="77777777" w:rsidR="002E35C4" w:rsidRPr="007767FE" w:rsidRDefault="002E35C4" w:rsidP="0098153D">
      <w:pPr>
        <w:spacing w:after="0" w:line="240" w:lineRule="auto"/>
        <w:jc w:val="center"/>
        <w:rPr>
          <w:rFonts w:ascii="Times New Roman" w:hAnsi="Times New Roman" w:cs="Times New Roman"/>
          <w:i/>
          <w:iCs/>
          <w:sz w:val="28"/>
          <w:szCs w:val="28"/>
          <w:lang w:val="ru-RU"/>
        </w:rPr>
      </w:pPr>
      <w:r w:rsidRPr="007767FE">
        <w:rPr>
          <w:rFonts w:ascii="Times New Roman" w:hAnsi="Times New Roman" w:cs="Times New Roman"/>
          <w:i/>
          <w:iCs/>
          <w:sz w:val="28"/>
          <w:szCs w:val="28"/>
          <w:lang w:val="ru-RU"/>
        </w:rPr>
        <w:t>Оценка</w:t>
      </w:r>
    </w:p>
    <w:p w14:paraId="68343A77" w14:textId="77777777" w:rsidR="004F3EB0"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При оценке обесценения организация должна определить возмещаемую сумму актива. </w:t>
      </w:r>
    </w:p>
    <w:p w14:paraId="55205890" w14:textId="322C4A89" w:rsidR="000001AD" w:rsidRPr="000B3596"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Справедливая стоимость за вычетом затрат на выбытие определяется в соответствии с </w:t>
      </w:r>
      <w:r w:rsidRPr="00915602">
        <w:rPr>
          <w:rFonts w:ascii="Times New Roman" w:hAnsi="Times New Roman" w:cs="Times New Roman"/>
          <w:sz w:val="28"/>
          <w:szCs w:val="28"/>
          <w:lang w:val="ru-RU"/>
        </w:rPr>
        <w:t>МСФО (IFRS) 13</w:t>
      </w:r>
      <w:r w:rsidR="00915602" w:rsidRPr="00915602">
        <w:rPr>
          <w:rFonts w:ascii="Times New Roman" w:hAnsi="Times New Roman" w:cs="Times New Roman"/>
          <w:sz w:val="28"/>
          <w:szCs w:val="28"/>
          <w:lang w:val="ru-RU"/>
        </w:rPr>
        <w:t xml:space="preserve"> «Оценка справедливой стоимости»</w:t>
      </w:r>
      <w:r w:rsidR="00EF586A">
        <w:rPr>
          <w:rFonts w:ascii="Times New Roman" w:hAnsi="Times New Roman" w:cs="Times New Roman"/>
          <w:sz w:val="28"/>
          <w:szCs w:val="28"/>
          <w:lang w:val="ru-RU"/>
        </w:rPr>
        <w:t>,</w:t>
      </w:r>
      <w:r w:rsidR="00EF586A" w:rsidRPr="00E66354">
        <w:rPr>
          <w:rFonts w:ascii="Times New Roman" w:hAnsi="Times New Roman" w:cs="Times New Roman"/>
          <w:sz w:val="28"/>
          <w:szCs w:val="28"/>
          <w:lang w:val="ru-RU"/>
        </w:rPr>
        <w:t xml:space="preserve"> введенным в действие на территории Российской Федерации приказом Минфина России от 28.12.2015 № 217н</w:t>
      </w:r>
      <w:r w:rsidRPr="00915602">
        <w:rPr>
          <w:rFonts w:ascii="Times New Roman" w:hAnsi="Times New Roman" w:cs="Times New Roman"/>
          <w:sz w:val="28"/>
          <w:szCs w:val="28"/>
          <w:lang w:val="ru-RU"/>
        </w:rPr>
        <w:t>.</w:t>
      </w:r>
    </w:p>
    <w:p w14:paraId="30C5FE76" w14:textId="121E9752" w:rsidR="002E35C4"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Оценка ценности использования подразумевает определение величины будущих денежных притоков и оттоков, связанных с использованием актива и его последующим выбытием, и применение соответствующей ставки дисконтирования к таким денежным потокам.</w:t>
      </w:r>
    </w:p>
    <w:p w14:paraId="3A9FEC92" w14:textId="22C53A62" w:rsidR="001754A4" w:rsidRDefault="001754A4" w:rsidP="000B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обоих случаях</w:t>
      </w:r>
      <w:r w:rsidRPr="000B3596">
        <w:rPr>
          <w:rFonts w:ascii="Times New Roman" w:hAnsi="Times New Roman" w:cs="Times New Roman"/>
          <w:sz w:val="28"/>
          <w:szCs w:val="28"/>
          <w:lang w:val="ru-RU"/>
        </w:rPr>
        <w:t xml:space="preserve"> сложивш</w:t>
      </w:r>
      <w:r>
        <w:rPr>
          <w:rFonts w:ascii="Times New Roman" w:hAnsi="Times New Roman" w:cs="Times New Roman"/>
          <w:sz w:val="28"/>
          <w:szCs w:val="28"/>
          <w:lang w:val="ru-RU"/>
        </w:rPr>
        <w:t>аяся</w:t>
      </w:r>
      <w:r w:rsidRPr="000B3596">
        <w:rPr>
          <w:rFonts w:ascii="Times New Roman" w:hAnsi="Times New Roman" w:cs="Times New Roman"/>
          <w:sz w:val="28"/>
          <w:szCs w:val="28"/>
          <w:lang w:val="ru-RU"/>
        </w:rPr>
        <w:t xml:space="preserve"> неопределенно</w:t>
      </w:r>
      <w:r>
        <w:rPr>
          <w:rFonts w:ascii="Times New Roman" w:hAnsi="Times New Roman" w:cs="Times New Roman"/>
          <w:sz w:val="28"/>
          <w:szCs w:val="28"/>
          <w:lang w:val="ru-RU"/>
        </w:rPr>
        <w:t>сть</w:t>
      </w:r>
      <w:r w:rsidRPr="000B3596">
        <w:rPr>
          <w:rFonts w:ascii="Times New Roman" w:hAnsi="Times New Roman" w:cs="Times New Roman"/>
          <w:sz w:val="28"/>
          <w:szCs w:val="28"/>
          <w:lang w:val="ru-RU"/>
        </w:rPr>
        <w:t xml:space="preserve"> </w:t>
      </w:r>
      <w:r>
        <w:rPr>
          <w:rFonts w:ascii="Times New Roman" w:hAnsi="Times New Roman" w:cs="Times New Roman"/>
          <w:sz w:val="28"/>
          <w:szCs w:val="28"/>
          <w:lang w:val="ru-RU"/>
        </w:rPr>
        <w:t>вызывает</w:t>
      </w:r>
      <w:r w:rsidRPr="000B3596">
        <w:rPr>
          <w:rFonts w:ascii="Times New Roman" w:hAnsi="Times New Roman" w:cs="Times New Roman"/>
          <w:sz w:val="28"/>
          <w:szCs w:val="28"/>
          <w:lang w:val="ru-RU"/>
        </w:rPr>
        <w:t xml:space="preserve"> значительные трудности при подготовке руководством прогнозов будущих денежных потоков. В этих обстоятельствах для </w:t>
      </w:r>
      <w:r>
        <w:rPr>
          <w:rFonts w:ascii="Times New Roman" w:hAnsi="Times New Roman" w:cs="Times New Roman"/>
          <w:sz w:val="28"/>
          <w:szCs w:val="28"/>
          <w:lang w:val="ru-RU"/>
        </w:rPr>
        <w:t>учета</w:t>
      </w:r>
      <w:r w:rsidRPr="000B3596">
        <w:rPr>
          <w:rFonts w:ascii="Times New Roman" w:hAnsi="Times New Roman" w:cs="Times New Roman"/>
          <w:sz w:val="28"/>
          <w:szCs w:val="28"/>
          <w:lang w:val="ru-RU"/>
        </w:rPr>
        <w:t xml:space="preserve"> неопределенности метод ожидаемых денежных потоков, основанный на взвешенных с учетом вероятности сценариях, </w:t>
      </w:r>
      <w:r w:rsidR="00CC0F63">
        <w:rPr>
          <w:rFonts w:ascii="Times New Roman" w:hAnsi="Times New Roman" w:cs="Times New Roman"/>
          <w:sz w:val="28"/>
          <w:szCs w:val="28"/>
          <w:lang w:val="ru-RU"/>
        </w:rPr>
        <w:t>может оказаться уместнее</w:t>
      </w:r>
      <w:r w:rsidRPr="000B3596">
        <w:rPr>
          <w:rFonts w:ascii="Times New Roman" w:hAnsi="Times New Roman" w:cs="Times New Roman"/>
          <w:sz w:val="28"/>
          <w:szCs w:val="28"/>
          <w:lang w:val="ru-RU"/>
        </w:rPr>
        <w:t xml:space="preserve"> метод</w:t>
      </w:r>
      <w:r w:rsidR="00CC0F63">
        <w:rPr>
          <w:rFonts w:ascii="Times New Roman" w:hAnsi="Times New Roman" w:cs="Times New Roman"/>
          <w:sz w:val="28"/>
          <w:szCs w:val="28"/>
          <w:lang w:val="ru-RU"/>
        </w:rPr>
        <w:t>а</w:t>
      </w:r>
      <w:r w:rsidRPr="000B3596">
        <w:rPr>
          <w:rFonts w:ascii="Times New Roman" w:hAnsi="Times New Roman" w:cs="Times New Roman"/>
          <w:sz w:val="28"/>
          <w:szCs w:val="28"/>
          <w:lang w:val="ru-RU"/>
        </w:rPr>
        <w:t xml:space="preserve"> наилучшей оценки.</w:t>
      </w:r>
    </w:p>
    <w:p w14:paraId="36BFC019" w14:textId="2CA57809" w:rsidR="002E35C4" w:rsidRPr="001754A4"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В случае если возмещаемая сумма рассчитывается на основе ценности использования, </w:t>
      </w:r>
      <w:r w:rsidR="004F3EB0">
        <w:rPr>
          <w:rFonts w:ascii="Times New Roman" w:hAnsi="Times New Roman" w:cs="Times New Roman"/>
          <w:sz w:val="28"/>
          <w:szCs w:val="28"/>
          <w:lang w:val="ru-RU"/>
        </w:rPr>
        <w:t>п</w:t>
      </w:r>
      <w:r w:rsidRPr="000B3596">
        <w:rPr>
          <w:rFonts w:ascii="Times New Roman" w:hAnsi="Times New Roman" w:cs="Times New Roman"/>
          <w:sz w:val="28"/>
          <w:szCs w:val="28"/>
          <w:lang w:val="ru-RU"/>
        </w:rPr>
        <w:t xml:space="preserve">рогнозные денежные потоки должны отражать наилучшую расчетную оценку, определенную руководством на дату окончания отчетного периода относительно экономической конъюнктуры, которая будет существовать на протяжении оставшегося срока полезного использования актива. </w:t>
      </w:r>
      <w:r w:rsidR="001754A4" w:rsidRPr="00791424">
        <w:rPr>
          <w:rFonts w:ascii="Times New Roman" w:hAnsi="Times New Roman" w:cs="Times New Roman"/>
          <w:sz w:val="28"/>
          <w:szCs w:val="28"/>
          <w:lang w:val="ru-RU"/>
        </w:rPr>
        <w:t>Если для определения возмещаемой суммы используется справедливая стоимость, сделанные допущения должны отражать допущения участников рынка.</w:t>
      </w:r>
    </w:p>
    <w:p w14:paraId="7AEB4688" w14:textId="3071D14F" w:rsidR="006D6FC0" w:rsidRPr="000B3596"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В связи с тем, что срок полезного использования многих активов, таких как гудвил, является продолжительным, организации должны учитывать влияние не только краткосрочных последствий, но особенно долгосрочных последствий.</w:t>
      </w:r>
    </w:p>
    <w:p w14:paraId="36118F76" w14:textId="77777777" w:rsidR="007767FE" w:rsidRDefault="007767FE" w:rsidP="000B3596">
      <w:pPr>
        <w:spacing w:after="0" w:line="240" w:lineRule="auto"/>
        <w:ind w:firstLine="709"/>
        <w:jc w:val="both"/>
        <w:rPr>
          <w:rFonts w:ascii="Times New Roman" w:hAnsi="Times New Roman" w:cs="Times New Roman"/>
          <w:i/>
          <w:iCs/>
          <w:sz w:val="28"/>
          <w:szCs w:val="28"/>
          <w:u w:val="single"/>
          <w:lang w:val="ru-RU"/>
        </w:rPr>
      </w:pPr>
    </w:p>
    <w:p w14:paraId="4046F3FD" w14:textId="77777777" w:rsidR="002E35C4" w:rsidRPr="007767FE" w:rsidRDefault="002E35C4" w:rsidP="00B06B2A">
      <w:pPr>
        <w:spacing w:after="0" w:line="240" w:lineRule="auto"/>
        <w:jc w:val="center"/>
        <w:rPr>
          <w:rFonts w:ascii="Times New Roman" w:hAnsi="Times New Roman" w:cs="Times New Roman"/>
          <w:i/>
          <w:iCs/>
          <w:sz w:val="28"/>
          <w:szCs w:val="28"/>
          <w:lang w:val="ru-RU"/>
        </w:rPr>
      </w:pPr>
      <w:r w:rsidRPr="007767FE">
        <w:rPr>
          <w:rFonts w:ascii="Times New Roman" w:hAnsi="Times New Roman" w:cs="Times New Roman"/>
          <w:i/>
          <w:iCs/>
          <w:sz w:val="28"/>
          <w:szCs w:val="28"/>
          <w:lang w:val="ru-RU"/>
        </w:rPr>
        <w:t>Раскрытие информации</w:t>
      </w:r>
    </w:p>
    <w:p w14:paraId="7D0AF77D" w14:textId="42636369" w:rsidR="002E35C4" w:rsidRPr="000B3596"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Чем больше неопределенности в текущих условиях, тем большее значение имеет раскрытие подробной информации о принятых организацией допущениях, </w:t>
      </w:r>
      <w:r w:rsidR="001754A4">
        <w:rPr>
          <w:rFonts w:ascii="Times New Roman" w:hAnsi="Times New Roman" w:cs="Times New Roman"/>
          <w:sz w:val="28"/>
          <w:szCs w:val="28"/>
          <w:lang w:val="ru-RU"/>
        </w:rPr>
        <w:t xml:space="preserve"> суждениях и </w:t>
      </w:r>
      <w:r w:rsidRPr="000B3596">
        <w:rPr>
          <w:rFonts w:ascii="Times New Roman" w:hAnsi="Times New Roman" w:cs="Times New Roman"/>
          <w:sz w:val="28"/>
          <w:szCs w:val="28"/>
          <w:lang w:val="ru-RU"/>
        </w:rPr>
        <w:t>свидетельствах, на которых они основаны, и влиянии изменений в ключевых допущениях (анализ чувствительности).</w:t>
      </w:r>
    </w:p>
    <w:p w14:paraId="28C57AA9" w14:textId="15BACEC4" w:rsidR="002E35C4" w:rsidRPr="000B3596"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Учитывая высокую степень неопределенности и чувствительность суждений и расчетных оценок, раскрытие информации о ключевых допущениях и суждениях, принятых при оценке возмещаемой суммы, будут иметь первостепенное значение. В особенности это связано с тем, что такие допущения, суждения и расчетные оценки будут значительно отличаться от допущений, суждений и расчетных оценок, использованных в последней годовой </w:t>
      </w:r>
      <w:r w:rsidR="00AD33F3">
        <w:rPr>
          <w:rFonts w:ascii="Times New Roman" w:hAnsi="Times New Roman" w:cs="Times New Roman"/>
          <w:sz w:val="28"/>
          <w:szCs w:val="28"/>
          <w:lang w:val="ru-RU"/>
        </w:rPr>
        <w:t xml:space="preserve">консолидированной </w:t>
      </w:r>
      <w:r w:rsidRPr="000B3596">
        <w:rPr>
          <w:rFonts w:ascii="Times New Roman" w:hAnsi="Times New Roman" w:cs="Times New Roman"/>
          <w:sz w:val="28"/>
          <w:szCs w:val="28"/>
          <w:lang w:val="ru-RU"/>
        </w:rPr>
        <w:t>финансовой отчетности. Например, могут быть пересмотрены значения ключевых допущений и весовые коэффициенты множественных сценариев в случае использования метода ожидаемых результатов.</w:t>
      </w:r>
    </w:p>
    <w:p w14:paraId="7470CD1B" w14:textId="03BC3E46" w:rsidR="002E35C4" w:rsidRPr="000B3596" w:rsidRDefault="002E35C4"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Поскольку на данном этапе</w:t>
      </w:r>
      <w:r w:rsidR="00013828">
        <w:rPr>
          <w:rFonts w:ascii="Times New Roman" w:hAnsi="Times New Roman" w:cs="Times New Roman"/>
          <w:sz w:val="28"/>
          <w:szCs w:val="28"/>
          <w:lang w:val="ru-RU"/>
        </w:rPr>
        <w:t xml:space="preserve"> развития экономической ситуации</w:t>
      </w:r>
      <w:r w:rsidRPr="000B3596">
        <w:rPr>
          <w:rFonts w:ascii="Times New Roman" w:hAnsi="Times New Roman" w:cs="Times New Roman"/>
          <w:sz w:val="28"/>
          <w:szCs w:val="28"/>
          <w:lang w:val="ru-RU"/>
        </w:rPr>
        <w:t xml:space="preserve"> невозможно предсказать </w:t>
      </w:r>
      <w:r w:rsidR="001754A4">
        <w:rPr>
          <w:rFonts w:ascii="Times New Roman" w:hAnsi="Times New Roman" w:cs="Times New Roman"/>
          <w:sz w:val="28"/>
          <w:szCs w:val="28"/>
          <w:lang w:val="ru-RU"/>
        </w:rPr>
        <w:t>все</w:t>
      </w:r>
      <w:r w:rsidRPr="000B3596">
        <w:rPr>
          <w:rFonts w:ascii="Times New Roman" w:hAnsi="Times New Roman" w:cs="Times New Roman"/>
          <w:sz w:val="28"/>
          <w:szCs w:val="28"/>
          <w:lang w:val="ru-RU"/>
        </w:rPr>
        <w:t xml:space="preserve"> последствия</w:t>
      </w:r>
      <w:r w:rsidR="00013828">
        <w:rPr>
          <w:rFonts w:ascii="Times New Roman" w:hAnsi="Times New Roman" w:cs="Times New Roman"/>
          <w:sz w:val="28"/>
          <w:szCs w:val="28"/>
          <w:lang w:val="ru-RU"/>
        </w:rPr>
        <w:t xml:space="preserve"> влияния пандемии</w:t>
      </w:r>
      <w:r w:rsidRPr="000B3596">
        <w:rPr>
          <w:rFonts w:ascii="Times New Roman" w:hAnsi="Times New Roman" w:cs="Times New Roman"/>
          <w:sz w:val="28"/>
          <w:szCs w:val="28"/>
          <w:lang w:val="ru-RU"/>
        </w:rPr>
        <w:t>, руководству необходимо применять значительный объем суждения, чтобы принять обоснованные допущения, которые отражали бы условия, существующие на отчетную дату, для целей тестирования на обесценение.</w:t>
      </w:r>
      <w:r w:rsidR="00AD33F3">
        <w:rPr>
          <w:rFonts w:ascii="Times New Roman" w:hAnsi="Times New Roman" w:cs="Times New Roman"/>
          <w:sz w:val="28"/>
          <w:szCs w:val="28"/>
          <w:lang w:val="ru-RU"/>
        </w:rPr>
        <w:t xml:space="preserve"> В</w:t>
      </w:r>
      <w:r w:rsidRPr="000B3596">
        <w:rPr>
          <w:rFonts w:ascii="Times New Roman" w:hAnsi="Times New Roman" w:cs="Times New Roman"/>
          <w:sz w:val="28"/>
          <w:szCs w:val="28"/>
          <w:lang w:val="ru-RU"/>
        </w:rPr>
        <w:t xml:space="preserve"> сложившейся ситуации основная часть этих допущений будет подвержена значительной неопределенности. В связи с этим организации должны рассмотреть возможность раскрытия подробной информации о допущениях и факторах чувствительности.</w:t>
      </w:r>
    </w:p>
    <w:p w14:paraId="14BB0F3F" w14:textId="77777777" w:rsidR="007767FE" w:rsidRDefault="007767FE" w:rsidP="007767FE">
      <w:pPr>
        <w:pStyle w:val="a3"/>
        <w:spacing w:after="0" w:line="240" w:lineRule="auto"/>
        <w:ind w:left="709"/>
        <w:jc w:val="both"/>
        <w:rPr>
          <w:rFonts w:ascii="Times New Roman" w:hAnsi="Times New Roman" w:cs="Times New Roman"/>
          <w:b/>
          <w:bCs/>
          <w:sz w:val="28"/>
          <w:szCs w:val="28"/>
        </w:rPr>
      </w:pPr>
    </w:p>
    <w:p w14:paraId="4207D1DE" w14:textId="5EC326B0" w:rsidR="008340B5" w:rsidRPr="000B3596" w:rsidRDefault="008340B5" w:rsidP="007767FE">
      <w:pPr>
        <w:pStyle w:val="a3"/>
        <w:spacing w:after="0" w:line="240" w:lineRule="auto"/>
        <w:ind w:left="709"/>
        <w:jc w:val="center"/>
        <w:rPr>
          <w:rFonts w:ascii="Times New Roman" w:hAnsi="Times New Roman" w:cs="Times New Roman"/>
          <w:b/>
          <w:bCs/>
          <w:sz w:val="28"/>
          <w:szCs w:val="28"/>
        </w:rPr>
      </w:pPr>
      <w:bookmarkStart w:id="1" w:name="_Hlk42777305"/>
      <w:r w:rsidRPr="000B3596">
        <w:rPr>
          <w:rFonts w:ascii="Times New Roman" w:hAnsi="Times New Roman" w:cs="Times New Roman"/>
          <w:b/>
          <w:bCs/>
          <w:sz w:val="28"/>
          <w:szCs w:val="28"/>
        </w:rPr>
        <w:t>Аренда</w:t>
      </w:r>
      <w:r w:rsidR="009B1EA3">
        <w:rPr>
          <w:rStyle w:val="ac"/>
          <w:rFonts w:ascii="Times New Roman" w:hAnsi="Times New Roman" w:cs="Times New Roman"/>
          <w:b/>
          <w:bCs/>
          <w:sz w:val="28"/>
          <w:szCs w:val="28"/>
        </w:rPr>
        <w:footnoteReference w:id="1"/>
      </w:r>
    </w:p>
    <w:p w14:paraId="67449291" w14:textId="77777777" w:rsidR="007767FE" w:rsidRDefault="007767FE" w:rsidP="000B3596">
      <w:pPr>
        <w:spacing w:after="0" w:line="240" w:lineRule="auto"/>
        <w:ind w:firstLine="709"/>
        <w:jc w:val="both"/>
        <w:rPr>
          <w:rFonts w:ascii="Times New Roman" w:hAnsi="Times New Roman" w:cs="Times New Roman"/>
          <w:sz w:val="28"/>
          <w:szCs w:val="28"/>
          <w:lang w:val="ru-RU"/>
        </w:rPr>
      </w:pPr>
    </w:p>
    <w:p w14:paraId="0ECEB192" w14:textId="6184DE50" w:rsidR="009B1EA3" w:rsidRPr="009B1EA3" w:rsidRDefault="009B1EA3" w:rsidP="000B3596">
      <w:pPr>
        <w:spacing w:after="0" w:line="240" w:lineRule="auto"/>
        <w:ind w:firstLine="709"/>
        <w:jc w:val="both"/>
        <w:rPr>
          <w:rFonts w:ascii="Times New Roman" w:hAnsi="Times New Roman" w:cs="Times New Roman"/>
          <w:sz w:val="28"/>
          <w:szCs w:val="28"/>
          <w:lang w:val="ru-RU"/>
        </w:rPr>
      </w:pPr>
      <w:r w:rsidRPr="009B1EA3">
        <w:rPr>
          <w:rFonts w:ascii="Times New Roman" w:hAnsi="Times New Roman" w:cs="Times New Roman"/>
          <w:sz w:val="28"/>
          <w:szCs w:val="28"/>
          <w:lang w:val="ru-RU"/>
        </w:rPr>
        <w:t xml:space="preserve">В </w:t>
      </w:r>
      <w:r>
        <w:rPr>
          <w:rFonts w:ascii="Times New Roman" w:hAnsi="Times New Roman" w:cs="Times New Roman"/>
          <w:sz w:val="28"/>
          <w:szCs w:val="28"/>
          <w:lang w:val="ru-RU"/>
        </w:rPr>
        <w:t xml:space="preserve">условиях пандемии </w:t>
      </w:r>
      <w:r w:rsidR="00896997">
        <w:rPr>
          <w:rFonts w:ascii="Times New Roman" w:hAnsi="Times New Roman" w:cs="Times New Roman"/>
          <w:sz w:val="28"/>
          <w:szCs w:val="28"/>
          <w:lang w:val="ru-RU"/>
        </w:rPr>
        <w:t>особую актуальность приобрел такой вопрос учета аренды, как</w:t>
      </w:r>
      <w:r w:rsidRPr="009B1EA3">
        <w:rPr>
          <w:rFonts w:ascii="Times New Roman" w:hAnsi="Times New Roman" w:cs="Times New Roman"/>
          <w:sz w:val="28"/>
          <w:szCs w:val="28"/>
          <w:lang w:val="ru-RU"/>
        </w:rPr>
        <w:t xml:space="preserve"> оцен</w:t>
      </w:r>
      <w:r w:rsidR="00896997">
        <w:rPr>
          <w:rFonts w:ascii="Times New Roman" w:hAnsi="Times New Roman" w:cs="Times New Roman"/>
          <w:sz w:val="28"/>
          <w:szCs w:val="28"/>
          <w:lang w:val="ru-RU"/>
        </w:rPr>
        <w:t>ка того</w:t>
      </w:r>
      <w:r w:rsidRPr="009B1EA3">
        <w:rPr>
          <w:rFonts w:ascii="Times New Roman" w:hAnsi="Times New Roman" w:cs="Times New Roman"/>
          <w:sz w:val="28"/>
          <w:szCs w:val="28"/>
          <w:lang w:val="ru-RU"/>
        </w:rPr>
        <w:t>, является ли уступка по договору аренды модификацией, которая в МСФО (IFRS) 16 определяется как изменение сферы применения договора аренды или возмещения за аренду, которое не было предусмотрено первоначальными условиями аренды.</w:t>
      </w:r>
    </w:p>
    <w:p w14:paraId="2A7ED4A1" w14:textId="77777777" w:rsidR="009B1EA3" w:rsidRDefault="009B1EA3" w:rsidP="000B3596">
      <w:pPr>
        <w:spacing w:after="0" w:line="240" w:lineRule="auto"/>
        <w:ind w:firstLine="709"/>
        <w:jc w:val="both"/>
        <w:rPr>
          <w:rFonts w:ascii="Times New Roman" w:hAnsi="Times New Roman" w:cs="Times New Roman"/>
          <w:sz w:val="28"/>
          <w:szCs w:val="28"/>
          <w:lang w:val="ru-RU"/>
        </w:rPr>
      </w:pPr>
    </w:p>
    <w:p w14:paraId="21F26FF6" w14:textId="77777777" w:rsidR="008340B5" w:rsidRDefault="008340B5" w:rsidP="009B1EA3">
      <w:pPr>
        <w:spacing w:after="0" w:line="240" w:lineRule="auto"/>
        <w:jc w:val="center"/>
        <w:rPr>
          <w:rFonts w:ascii="Times New Roman" w:hAnsi="Times New Roman" w:cs="Times New Roman"/>
          <w:i/>
          <w:iCs/>
          <w:sz w:val="28"/>
          <w:szCs w:val="28"/>
          <w:lang w:val="ru-RU"/>
        </w:rPr>
      </w:pPr>
      <w:r w:rsidRPr="000B3596">
        <w:rPr>
          <w:rFonts w:ascii="Times New Roman" w:hAnsi="Times New Roman" w:cs="Times New Roman"/>
          <w:i/>
          <w:iCs/>
          <w:sz w:val="28"/>
          <w:szCs w:val="28"/>
          <w:lang w:val="ru-RU"/>
        </w:rPr>
        <w:t>Изменение сферы применения договора аренды</w:t>
      </w:r>
    </w:p>
    <w:p w14:paraId="6CBDE2B7" w14:textId="77777777" w:rsidR="008340B5"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При оценке того, произошло ли изменение сферы применения договора аренды, организация анализирует, произошло ли изменение права пользования, которое передается арендатору по данному договору. Изменение сферы применения договора аренды предусматривает добавление или исключение права пользования одним или несколькими базовыми активами либо продление или сокращение срока действия договора аренды. Арендные каникулы или снижение арендной платы сами по себе не являются изменением сферы применения договора аренды.</w:t>
      </w:r>
    </w:p>
    <w:p w14:paraId="0E28B349" w14:textId="77777777" w:rsidR="007767FE" w:rsidRPr="000B3596" w:rsidRDefault="007767FE" w:rsidP="000B3596">
      <w:pPr>
        <w:spacing w:after="0" w:line="240" w:lineRule="auto"/>
        <w:ind w:firstLine="709"/>
        <w:jc w:val="both"/>
        <w:rPr>
          <w:rFonts w:ascii="Times New Roman" w:hAnsi="Times New Roman" w:cs="Times New Roman"/>
          <w:sz w:val="28"/>
          <w:szCs w:val="28"/>
          <w:lang w:val="ru-RU"/>
        </w:rPr>
      </w:pPr>
    </w:p>
    <w:p w14:paraId="4BAF8915" w14:textId="77777777" w:rsidR="008340B5" w:rsidRDefault="008340B5" w:rsidP="009B1EA3">
      <w:pPr>
        <w:spacing w:after="0" w:line="240" w:lineRule="auto"/>
        <w:jc w:val="center"/>
        <w:rPr>
          <w:rFonts w:ascii="Times New Roman" w:hAnsi="Times New Roman" w:cs="Times New Roman"/>
          <w:i/>
          <w:iCs/>
          <w:sz w:val="28"/>
          <w:szCs w:val="28"/>
          <w:lang w:val="ru-RU"/>
        </w:rPr>
      </w:pPr>
      <w:r w:rsidRPr="000B3596">
        <w:rPr>
          <w:rFonts w:ascii="Times New Roman" w:hAnsi="Times New Roman" w:cs="Times New Roman"/>
          <w:i/>
          <w:iCs/>
          <w:sz w:val="28"/>
          <w:szCs w:val="28"/>
          <w:lang w:val="ru-RU"/>
        </w:rPr>
        <w:t>Изменение суммы возмещения по договору аренды</w:t>
      </w:r>
    </w:p>
    <w:p w14:paraId="282AB52F" w14:textId="55EF10CC" w:rsidR="008340B5"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При оценке того, произошло ли изменение суммы возмещения по договору аренды, организация анализирует общее влияние любых изменений арендных платежей. Например, если арендатор не осуществляет арендные платежи на протяжении </w:t>
      </w:r>
      <w:r w:rsidR="00CC0F63">
        <w:rPr>
          <w:rFonts w:ascii="Times New Roman" w:hAnsi="Times New Roman" w:cs="Times New Roman"/>
          <w:sz w:val="28"/>
          <w:szCs w:val="28"/>
          <w:lang w:val="ru-RU"/>
        </w:rPr>
        <w:t>трех</w:t>
      </w:r>
      <w:r w:rsidRPr="000B3596">
        <w:rPr>
          <w:rFonts w:ascii="Times New Roman" w:hAnsi="Times New Roman" w:cs="Times New Roman"/>
          <w:sz w:val="28"/>
          <w:szCs w:val="28"/>
          <w:lang w:val="ru-RU"/>
        </w:rPr>
        <w:t xml:space="preserve"> месяцев, размер арендной платы в последующие месяцы может быть пропорционально увеличен таким образом, что общая сумма возмещения по договору аренды останется неизменной.</w:t>
      </w:r>
    </w:p>
    <w:p w14:paraId="29F8284A" w14:textId="77777777" w:rsidR="00450340" w:rsidRDefault="00450340" w:rsidP="000B3596">
      <w:pPr>
        <w:spacing w:after="0" w:line="240" w:lineRule="auto"/>
        <w:ind w:firstLine="709"/>
        <w:jc w:val="both"/>
        <w:rPr>
          <w:rFonts w:ascii="Times New Roman" w:hAnsi="Times New Roman" w:cs="Times New Roman"/>
          <w:sz w:val="28"/>
          <w:szCs w:val="28"/>
          <w:lang w:val="ru-RU"/>
        </w:rPr>
      </w:pPr>
    </w:p>
    <w:p w14:paraId="038AF4F6" w14:textId="77777777" w:rsidR="009B1EA3" w:rsidRDefault="008340B5" w:rsidP="009B1EA3">
      <w:pPr>
        <w:spacing w:after="0" w:line="240" w:lineRule="auto"/>
        <w:jc w:val="center"/>
        <w:rPr>
          <w:rFonts w:ascii="Times New Roman" w:hAnsi="Times New Roman" w:cs="Times New Roman"/>
          <w:i/>
          <w:iCs/>
          <w:sz w:val="28"/>
          <w:szCs w:val="28"/>
          <w:lang w:val="ru-RU"/>
        </w:rPr>
      </w:pPr>
      <w:r w:rsidRPr="000B3596">
        <w:rPr>
          <w:rFonts w:ascii="Times New Roman" w:hAnsi="Times New Roman" w:cs="Times New Roman"/>
          <w:i/>
          <w:iCs/>
          <w:sz w:val="28"/>
          <w:szCs w:val="28"/>
          <w:lang w:val="ru-RU"/>
        </w:rPr>
        <w:t xml:space="preserve">Изменение, не предусмотренное </w:t>
      </w:r>
    </w:p>
    <w:p w14:paraId="09759BA7" w14:textId="04E42543" w:rsidR="008340B5" w:rsidRDefault="008340B5" w:rsidP="009B1EA3">
      <w:pPr>
        <w:spacing w:after="0" w:line="240" w:lineRule="auto"/>
        <w:jc w:val="center"/>
        <w:rPr>
          <w:rFonts w:ascii="Times New Roman" w:hAnsi="Times New Roman" w:cs="Times New Roman"/>
          <w:i/>
          <w:iCs/>
          <w:sz w:val="28"/>
          <w:szCs w:val="28"/>
          <w:lang w:val="ru-RU"/>
        </w:rPr>
      </w:pPr>
      <w:r w:rsidRPr="000B3596">
        <w:rPr>
          <w:rFonts w:ascii="Times New Roman" w:hAnsi="Times New Roman" w:cs="Times New Roman"/>
          <w:i/>
          <w:iCs/>
          <w:sz w:val="28"/>
          <w:szCs w:val="28"/>
          <w:lang w:val="ru-RU"/>
        </w:rPr>
        <w:t>первоначальными условиями договора аренды</w:t>
      </w:r>
    </w:p>
    <w:p w14:paraId="7FE10565" w14:textId="343AAB32"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Если произошло изменение сферы применения договора аренды или суммы возмещения по нему, организация должна определить, были ли эти изменения предусмотрены первоначальными условиями договора аренды. </w:t>
      </w:r>
      <w:r w:rsidR="009B1EA3">
        <w:rPr>
          <w:rFonts w:ascii="Times New Roman" w:hAnsi="Times New Roman" w:cs="Times New Roman"/>
          <w:sz w:val="28"/>
          <w:szCs w:val="28"/>
          <w:lang w:val="ru-RU"/>
        </w:rPr>
        <w:t>Согласно</w:t>
      </w:r>
      <w:r w:rsidRPr="000B3596">
        <w:rPr>
          <w:rFonts w:ascii="Times New Roman" w:hAnsi="Times New Roman" w:cs="Times New Roman"/>
          <w:sz w:val="28"/>
          <w:szCs w:val="28"/>
          <w:lang w:val="ru-RU"/>
        </w:rPr>
        <w:t xml:space="preserve"> пункт</w:t>
      </w:r>
      <w:r w:rsidR="009B1EA3">
        <w:rPr>
          <w:rFonts w:ascii="Times New Roman" w:hAnsi="Times New Roman" w:cs="Times New Roman"/>
          <w:sz w:val="28"/>
          <w:szCs w:val="28"/>
          <w:lang w:val="ru-RU"/>
        </w:rPr>
        <w:t>у</w:t>
      </w:r>
      <w:r w:rsidRPr="000B3596">
        <w:rPr>
          <w:rFonts w:ascii="Times New Roman" w:hAnsi="Times New Roman" w:cs="Times New Roman"/>
          <w:sz w:val="28"/>
          <w:szCs w:val="28"/>
          <w:lang w:val="ru-RU"/>
        </w:rPr>
        <w:t xml:space="preserve"> 2 МСФО (</w:t>
      </w:r>
      <w:r w:rsidRPr="000B3596">
        <w:rPr>
          <w:rFonts w:ascii="Times New Roman" w:hAnsi="Times New Roman" w:cs="Times New Roman"/>
          <w:sz w:val="28"/>
          <w:szCs w:val="28"/>
        </w:rPr>
        <w:t>IFRS</w:t>
      </w:r>
      <w:r w:rsidRPr="000B3596">
        <w:rPr>
          <w:rFonts w:ascii="Times New Roman" w:hAnsi="Times New Roman" w:cs="Times New Roman"/>
          <w:sz w:val="28"/>
          <w:szCs w:val="28"/>
          <w:lang w:val="ru-RU"/>
        </w:rPr>
        <w:t>) 16 организация должна учитывать условия договоров, а также все уместные факты и обстоятельства при применении стандарта. Уместные факты и обстоятельства могут включать положения договора, законодательство или нормативно-правовые акты, применимые к договорам аренды.</w:t>
      </w:r>
    </w:p>
    <w:p w14:paraId="28C94307" w14:textId="0AA579E9" w:rsidR="002170D2"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Договоры аренды или применимое законодательство и нормативные акты могут содержать положения, предусматривающие изменение арендных платежей в случае наступления определенных событий или обстоятельств. Действия </w:t>
      </w:r>
      <w:r w:rsidR="009B1EA3">
        <w:rPr>
          <w:rFonts w:ascii="Times New Roman" w:hAnsi="Times New Roman" w:cs="Times New Roman"/>
          <w:sz w:val="28"/>
          <w:szCs w:val="28"/>
          <w:lang w:val="ru-RU"/>
        </w:rPr>
        <w:t xml:space="preserve">государства (например, закрытие </w:t>
      </w:r>
      <w:r w:rsidRPr="000B3596">
        <w:rPr>
          <w:rFonts w:ascii="Times New Roman" w:hAnsi="Times New Roman" w:cs="Times New Roman"/>
          <w:sz w:val="28"/>
          <w:szCs w:val="28"/>
          <w:lang w:val="ru-RU"/>
        </w:rPr>
        <w:t>магазинов</w:t>
      </w:r>
      <w:r w:rsidR="009B1EA3">
        <w:rPr>
          <w:rFonts w:ascii="Times New Roman" w:hAnsi="Times New Roman" w:cs="Times New Roman"/>
          <w:sz w:val="28"/>
          <w:szCs w:val="28"/>
          <w:lang w:val="ru-RU"/>
        </w:rPr>
        <w:t xml:space="preserve"> розничной торговли</w:t>
      </w:r>
      <w:r w:rsidRPr="000B3596">
        <w:rPr>
          <w:rFonts w:ascii="Times New Roman" w:hAnsi="Times New Roman" w:cs="Times New Roman"/>
          <w:sz w:val="28"/>
          <w:szCs w:val="28"/>
          <w:lang w:val="ru-RU"/>
        </w:rPr>
        <w:t xml:space="preserve"> на определенный период в связи с</w:t>
      </w:r>
      <w:r w:rsidR="009B1EA3">
        <w:rPr>
          <w:rFonts w:ascii="Times New Roman" w:hAnsi="Times New Roman" w:cs="Times New Roman"/>
          <w:sz w:val="28"/>
          <w:szCs w:val="28"/>
          <w:lang w:val="ru-RU"/>
        </w:rPr>
        <w:t xml:space="preserve"> пандемией</w:t>
      </w:r>
      <w:r w:rsidRPr="000B3596">
        <w:rPr>
          <w:rFonts w:ascii="Times New Roman" w:hAnsi="Times New Roman" w:cs="Times New Roman"/>
          <w:sz w:val="28"/>
          <w:szCs w:val="28"/>
          <w:lang w:val="ru-RU"/>
        </w:rPr>
        <w:t>) могут быть истолкованы как</w:t>
      </w:r>
      <w:r w:rsidR="009B1EA3">
        <w:rPr>
          <w:rFonts w:ascii="Times New Roman" w:hAnsi="Times New Roman" w:cs="Times New Roman"/>
          <w:sz w:val="28"/>
          <w:szCs w:val="28"/>
          <w:lang w:val="ru-RU"/>
        </w:rPr>
        <w:t xml:space="preserve"> своего рода</w:t>
      </w:r>
      <w:r w:rsidRPr="000B3596">
        <w:rPr>
          <w:rFonts w:ascii="Times New Roman" w:hAnsi="Times New Roman" w:cs="Times New Roman"/>
          <w:sz w:val="28"/>
          <w:szCs w:val="28"/>
          <w:lang w:val="ru-RU"/>
        </w:rPr>
        <w:t xml:space="preserve"> обстоятельства</w:t>
      </w:r>
      <w:r w:rsidR="009B1EA3">
        <w:rPr>
          <w:rFonts w:ascii="Times New Roman" w:hAnsi="Times New Roman" w:cs="Times New Roman"/>
          <w:sz w:val="28"/>
          <w:szCs w:val="28"/>
          <w:lang w:val="ru-RU"/>
        </w:rPr>
        <w:t xml:space="preserve"> непр</w:t>
      </w:r>
      <w:r w:rsidR="00D67290">
        <w:rPr>
          <w:rFonts w:ascii="Times New Roman" w:hAnsi="Times New Roman" w:cs="Times New Roman"/>
          <w:sz w:val="28"/>
          <w:szCs w:val="28"/>
          <w:lang w:val="ru-RU"/>
        </w:rPr>
        <w:t>е</w:t>
      </w:r>
      <w:r w:rsidR="009B1EA3">
        <w:rPr>
          <w:rFonts w:ascii="Times New Roman" w:hAnsi="Times New Roman" w:cs="Times New Roman"/>
          <w:sz w:val="28"/>
          <w:szCs w:val="28"/>
          <w:lang w:val="ru-RU"/>
        </w:rPr>
        <w:t>одолимой силы</w:t>
      </w:r>
      <w:r w:rsidRPr="000B3596">
        <w:rPr>
          <w:rFonts w:ascii="Times New Roman" w:hAnsi="Times New Roman" w:cs="Times New Roman"/>
          <w:sz w:val="28"/>
          <w:szCs w:val="28"/>
          <w:lang w:val="ru-RU"/>
        </w:rPr>
        <w:t>, положения о которых содержались в первоначальном договоре или предусмотрены применимым законодательством и нормативными актами. Изменени</w:t>
      </w:r>
      <w:r w:rsidR="00D67290">
        <w:rPr>
          <w:rFonts w:ascii="Times New Roman" w:hAnsi="Times New Roman" w:cs="Times New Roman"/>
          <w:sz w:val="28"/>
          <w:szCs w:val="28"/>
          <w:lang w:val="ru-RU"/>
        </w:rPr>
        <w:t>я</w:t>
      </w:r>
      <w:r w:rsidRPr="000B3596">
        <w:rPr>
          <w:rFonts w:ascii="Times New Roman" w:hAnsi="Times New Roman" w:cs="Times New Roman"/>
          <w:sz w:val="28"/>
          <w:szCs w:val="28"/>
          <w:lang w:val="ru-RU"/>
        </w:rPr>
        <w:t xml:space="preserve"> арендных платежей, которые обусловлены положениями первоначального договора или применимого законодательства и нормативных актов, являются частью первоначальных условий договора аренды, даже если последствия от применения таких положений (в связи с такими событиями, как </w:t>
      </w:r>
      <w:r w:rsidR="009B1EA3">
        <w:rPr>
          <w:rFonts w:ascii="Times New Roman" w:hAnsi="Times New Roman" w:cs="Times New Roman"/>
          <w:sz w:val="28"/>
          <w:szCs w:val="28"/>
          <w:lang w:val="ru-RU"/>
        </w:rPr>
        <w:t>пандемия</w:t>
      </w:r>
      <w:r w:rsidRPr="000B3596">
        <w:rPr>
          <w:rFonts w:ascii="Times New Roman" w:hAnsi="Times New Roman" w:cs="Times New Roman"/>
          <w:sz w:val="28"/>
          <w:szCs w:val="28"/>
          <w:lang w:val="ru-RU"/>
        </w:rPr>
        <w:t>) ранее не рассматривались в договоре. В таких случаях модификация договора аренды для целей применения МСФО</w:t>
      </w:r>
      <w:r w:rsidR="007767FE">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w:t>
      </w:r>
      <w:r w:rsidRPr="000B3596">
        <w:rPr>
          <w:rFonts w:ascii="Times New Roman" w:hAnsi="Times New Roman" w:cs="Times New Roman"/>
          <w:sz w:val="28"/>
          <w:szCs w:val="28"/>
        </w:rPr>
        <w:t>IFRS</w:t>
      </w:r>
      <w:r w:rsidRPr="000B3596">
        <w:rPr>
          <w:rFonts w:ascii="Times New Roman" w:hAnsi="Times New Roman" w:cs="Times New Roman"/>
          <w:sz w:val="28"/>
          <w:szCs w:val="28"/>
          <w:lang w:val="ru-RU"/>
        </w:rPr>
        <w:t>)</w:t>
      </w:r>
      <w:r w:rsidR="007767FE">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16 отсутствует.</w:t>
      </w:r>
    </w:p>
    <w:p w14:paraId="0BD667CA" w14:textId="77777777" w:rsidR="007767FE" w:rsidRPr="000B3596" w:rsidRDefault="007767FE" w:rsidP="000B3596">
      <w:pPr>
        <w:spacing w:after="0" w:line="240" w:lineRule="auto"/>
        <w:ind w:firstLine="709"/>
        <w:jc w:val="both"/>
        <w:rPr>
          <w:rFonts w:ascii="Times New Roman" w:hAnsi="Times New Roman" w:cs="Times New Roman"/>
          <w:sz w:val="28"/>
          <w:szCs w:val="28"/>
          <w:lang w:val="ru-RU"/>
        </w:rPr>
      </w:pPr>
    </w:p>
    <w:p w14:paraId="631F5D64" w14:textId="6F2010DA" w:rsidR="008340B5" w:rsidRDefault="002170D2" w:rsidP="00896997">
      <w:pPr>
        <w:spacing w:after="0" w:line="240" w:lineRule="auto"/>
        <w:jc w:val="center"/>
        <w:rPr>
          <w:rFonts w:ascii="Times New Roman" w:hAnsi="Times New Roman" w:cs="Times New Roman"/>
          <w:bCs/>
          <w:i/>
          <w:sz w:val="28"/>
          <w:szCs w:val="28"/>
          <w:lang w:val="ru-RU"/>
        </w:rPr>
      </w:pPr>
      <w:r w:rsidRPr="00D34597">
        <w:rPr>
          <w:rFonts w:ascii="Times New Roman" w:hAnsi="Times New Roman" w:cs="Times New Roman"/>
          <w:bCs/>
          <w:i/>
          <w:sz w:val="28"/>
          <w:szCs w:val="28"/>
          <w:lang w:val="ru-RU"/>
        </w:rPr>
        <w:t>П</w:t>
      </w:r>
      <w:r w:rsidR="008340B5" w:rsidRPr="007767FE">
        <w:rPr>
          <w:rFonts w:ascii="Times New Roman" w:hAnsi="Times New Roman" w:cs="Times New Roman"/>
          <w:bCs/>
          <w:i/>
          <w:sz w:val="28"/>
          <w:szCs w:val="28"/>
          <w:lang w:val="ru-RU"/>
        </w:rPr>
        <w:t xml:space="preserve">оправки </w:t>
      </w:r>
      <w:r w:rsidR="00896997" w:rsidRPr="00D34597">
        <w:rPr>
          <w:rFonts w:ascii="Times New Roman" w:hAnsi="Times New Roman" w:cs="Times New Roman"/>
          <w:bCs/>
          <w:i/>
          <w:sz w:val="28"/>
          <w:szCs w:val="28"/>
          <w:lang w:val="ru-RU"/>
        </w:rPr>
        <w:t>в</w:t>
      </w:r>
      <w:r w:rsidR="008340B5" w:rsidRPr="007767FE">
        <w:rPr>
          <w:rFonts w:ascii="Times New Roman" w:hAnsi="Times New Roman" w:cs="Times New Roman"/>
          <w:bCs/>
          <w:i/>
          <w:sz w:val="28"/>
          <w:szCs w:val="28"/>
          <w:lang w:val="ru-RU"/>
        </w:rPr>
        <w:t xml:space="preserve"> МСФО</w:t>
      </w:r>
      <w:r w:rsidR="007767FE">
        <w:rPr>
          <w:rFonts w:ascii="Times New Roman" w:hAnsi="Times New Roman" w:cs="Times New Roman"/>
          <w:bCs/>
          <w:i/>
          <w:sz w:val="28"/>
          <w:szCs w:val="28"/>
          <w:lang w:val="ru-RU"/>
        </w:rPr>
        <w:t xml:space="preserve"> </w:t>
      </w:r>
      <w:r w:rsidR="008340B5" w:rsidRPr="007767FE">
        <w:rPr>
          <w:rFonts w:ascii="Times New Roman" w:hAnsi="Times New Roman" w:cs="Times New Roman"/>
          <w:bCs/>
          <w:i/>
          <w:sz w:val="28"/>
          <w:szCs w:val="28"/>
          <w:lang w:val="ru-RU"/>
        </w:rPr>
        <w:t>(</w:t>
      </w:r>
      <w:r w:rsidR="008340B5" w:rsidRPr="007767FE">
        <w:rPr>
          <w:rFonts w:ascii="Times New Roman" w:hAnsi="Times New Roman" w:cs="Times New Roman"/>
          <w:bCs/>
          <w:i/>
          <w:sz w:val="28"/>
          <w:szCs w:val="28"/>
        </w:rPr>
        <w:t>IFRS</w:t>
      </w:r>
      <w:r w:rsidR="008340B5" w:rsidRPr="007767FE">
        <w:rPr>
          <w:rFonts w:ascii="Times New Roman" w:hAnsi="Times New Roman" w:cs="Times New Roman"/>
          <w:bCs/>
          <w:i/>
          <w:sz w:val="28"/>
          <w:szCs w:val="28"/>
          <w:lang w:val="ru-RU"/>
        </w:rPr>
        <w:t>)</w:t>
      </w:r>
      <w:r w:rsidR="007767FE">
        <w:rPr>
          <w:rFonts w:ascii="Times New Roman" w:hAnsi="Times New Roman" w:cs="Times New Roman"/>
          <w:bCs/>
          <w:i/>
          <w:sz w:val="28"/>
          <w:szCs w:val="28"/>
          <w:lang w:val="ru-RU"/>
        </w:rPr>
        <w:t xml:space="preserve"> </w:t>
      </w:r>
      <w:r w:rsidR="008340B5" w:rsidRPr="007767FE">
        <w:rPr>
          <w:rFonts w:ascii="Times New Roman" w:hAnsi="Times New Roman" w:cs="Times New Roman"/>
          <w:bCs/>
          <w:i/>
          <w:sz w:val="28"/>
          <w:szCs w:val="28"/>
          <w:lang w:val="ru-RU"/>
        </w:rPr>
        <w:t>16</w:t>
      </w:r>
    </w:p>
    <w:p w14:paraId="454EA742" w14:textId="78A6DA90" w:rsidR="008340B5" w:rsidRPr="000B3596" w:rsidRDefault="002170D2"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29 мая</w:t>
      </w:r>
      <w:r w:rsidR="008340B5" w:rsidRPr="000B3596">
        <w:rPr>
          <w:rFonts w:ascii="Times New Roman" w:hAnsi="Times New Roman" w:cs="Times New Roman"/>
          <w:sz w:val="28"/>
          <w:szCs w:val="28"/>
          <w:lang w:val="ru-RU"/>
        </w:rPr>
        <w:t xml:space="preserve"> 2020 г. Совет по МСФО </w:t>
      </w:r>
      <w:r w:rsidRPr="000B3596">
        <w:rPr>
          <w:rFonts w:ascii="Times New Roman" w:hAnsi="Times New Roman" w:cs="Times New Roman"/>
          <w:sz w:val="28"/>
          <w:szCs w:val="28"/>
          <w:lang w:val="ru-RU"/>
        </w:rPr>
        <w:t>выпустил</w:t>
      </w:r>
      <w:r w:rsidR="008340B5" w:rsidRPr="000B3596">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 xml:space="preserve">поправку </w:t>
      </w:r>
      <w:r w:rsidR="00E66354">
        <w:rPr>
          <w:rFonts w:ascii="Times New Roman" w:hAnsi="Times New Roman" w:cs="Times New Roman"/>
          <w:sz w:val="28"/>
          <w:szCs w:val="28"/>
          <w:lang w:val="ru-RU"/>
        </w:rPr>
        <w:t xml:space="preserve">в </w:t>
      </w:r>
      <w:r w:rsidRPr="000B3596">
        <w:rPr>
          <w:rFonts w:ascii="Times New Roman" w:hAnsi="Times New Roman" w:cs="Times New Roman"/>
          <w:sz w:val="28"/>
          <w:szCs w:val="28"/>
          <w:lang w:val="ru-RU"/>
        </w:rPr>
        <w:t xml:space="preserve">МСФО </w:t>
      </w:r>
      <w:r w:rsidR="00047349" w:rsidRPr="00047349">
        <w:rPr>
          <w:rFonts w:ascii="Times New Roman" w:hAnsi="Times New Roman" w:cs="Times New Roman"/>
          <w:sz w:val="28"/>
          <w:szCs w:val="28"/>
          <w:lang w:val="ru-RU"/>
        </w:rPr>
        <w:t>(</w:t>
      </w:r>
      <w:r w:rsidR="00047349" w:rsidRPr="00047349">
        <w:rPr>
          <w:rFonts w:ascii="Times New Roman" w:hAnsi="Times New Roman" w:cs="Times New Roman"/>
          <w:sz w:val="28"/>
          <w:szCs w:val="28"/>
        </w:rPr>
        <w:t>IFRS</w:t>
      </w:r>
      <w:r w:rsidR="00047349" w:rsidRPr="00047349">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16</w:t>
      </w:r>
      <w:r w:rsidR="008340B5" w:rsidRPr="000B3596">
        <w:rPr>
          <w:rFonts w:ascii="Times New Roman" w:hAnsi="Times New Roman" w:cs="Times New Roman"/>
          <w:sz w:val="28"/>
          <w:szCs w:val="28"/>
          <w:lang w:val="ru-RU"/>
        </w:rPr>
        <w:t xml:space="preserve"> </w:t>
      </w:r>
      <w:r w:rsidR="008340B5" w:rsidRPr="007767FE">
        <w:rPr>
          <w:rFonts w:ascii="Times New Roman" w:hAnsi="Times New Roman" w:cs="Times New Roman"/>
          <w:iCs/>
          <w:sz w:val="28"/>
          <w:szCs w:val="28"/>
          <w:lang w:val="ru-RU"/>
        </w:rPr>
        <w:t>«Уступки по договорам арен</w:t>
      </w:r>
      <w:r w:rsidRPr="007767FE">
        <w:rPr>
          <w:rFonts w:ascii="Times New Roman" w:hAnsi="Times New Roman" w:cs="Times New Roman"/>
          <w:iCs/>
          <w:sz w:val="28"/>
          <w:szCs w:val="28"/>
          <w:lang w:val="ru-RU"/>
        </w:rPr>
        <w:t>д</w:t>
      </w:r>
      <w:r w:rsidR="008340B5" w:rsidRPr="007767FE">
        <w:rPr>
          <w:rFonts w:ascii="Times New Roman" w:hAnsi="Times New Roman" w:cs="Times New Roman"/>
          <w:iCs/>
          <w:sz w:val="28"/>
          <w:szCs w:val="28"/>
          <w:lang w:val="ru-RU"/>
        </w:rPr>
        <w:t xml:space="preserve">ы в связи со вспышкой </w:t>
      </w:r>
      <w:r w:rsidR="008340B5" w:rsidRPr="007767FE">
        <w:rPr>
          <w:rFonts w:ascii="Times New Roman" w:hAnsi="Times New Roman" w:cs="Times New Roman"/>
          <w:iCs/>
          <w:sz w:val="28"/>
          <w:szCs w:val="28"/>
        </w:rPr>
        <w:t>COVID</w:t>
      </w:r>
      <w:r w:rsidR="008340B5" w:rsidRPr="007767FE">
        <w:rPr>
          <w:rFonts w:ascii="Times New Roman" w:hAnsi="Times New Roman" w:cs="Times New Roman"/>
          <w:iCs/>
          <w:sz w:val="28"/>
          <w:szCs w:val="28"/>
          <w:lang w:val="ru-RU"/>
        </w:rPr>
        <w:t>-19</w:t>
      </w:r>
      <w:r w:rsidRPr="007767FE">
        <w:rPr>
          <w:rFonts w:ascii="Times New Roman" w:hAnsi="Times New Roman" w:cs="Times New Roman"/>
          <w:iCs/>
          <w:sz w:val="28"/>
          <w:szCs w:val="28"/>
          <w:lang w:val="ru-RU"/>
        </w:rPr>
        <w:t>»</w:t>
      </w:r>
      <w:r w:rsidRPr="000B3596">
        <w:rPr>
          <w:rFonts w:ascii="Times New Roman" w:hAnsi="Times New Roman" w:cs="Times New Roman"/>
          <w:i/>
          <w:iCs/>
          <w:sz w:val="28"/>
          <w:szCs w:val="28"/>
          <w:lang w:val="ru-RU"/>
        </w:rPr>
        <w:t xml:space="preserve">. </w:t>
      </w:r>
      <w:r w:rsidRPr="000B3596">
        <w:rPr>
          <w:rFonts w:ascii="Times New Roman" w:hAnsi="Times New Roman" w:cs="Times New Roman"/>
          <w:sz w:val="28"/>
          <w:szCs w:val="28"/>
          <w:lang w:val="ru-RU"/>
        </w:rPr>
        <w:t>Данная</w:t>
      </w:r>
      <w:r w:rsidR="008340B5" w:rsidRPr="000B3596">
        <w:rPr>
          <w:rFonts w:ascii="Times New Roman" w:hAnsi="Times New Roman" w:cs="Times New Roman"/>
          <w:sz w:val="28"/>
          <w:szCs w:val="28"/>
          <w:lang w:val="ru-RU"/>
        </w:rPr>
        <w:t xml:space="preserve"> поправка к МСФО</w:t>
      </w:r>
      <w:r w:rsidR="007767FE">
        <w:rPr>
          <w:rFonts w:ascii="Times New Roman" w:hAnsi="Times New Roman" w:cs="Times New Roman"/>
          <w:sz w:val="28"/>
          <w:szCs w:val="28"/>
          <w:lang w:val="ru-RU"/>
        </w:rPr>
        <w:t xml:space="preserve"> </w:t>
      </w:r>
      <w:r w:rsidR="008340B5" w:rsidRPr="000B3596">
        <w:rPr>
          <w:rFonts w:ascii="Times New Roman" w:hAnsi="Times New Roman" w:cs="Times New Roman"/>
          <w:sz w:val="28"/>
          <w:szCs w:val="28"/>
          <w:lang w:val="ru-RU"/>
        </w:rPr>
        <w:t>(</w:t>
      </w:r>
      <w:r w:rsidR="008340B5" w:rsidRPr="000B3596">
        <w:rPr>
          <w:rFonts w:ascii="Times New Roman" w:hAnsi="Times New Roman" w:cs="Times New Roman"/>
          <w:sz w:val="28"/>
          <w:szCs w:val="28"/>
        </w:rPr>
        <w:t>IFRS</w:t>
      </w:r>
      <w:r w:rsidR="008340B5" w:rsidRPr="000B3596">
        <w:rPr>
          <w:rFonts w:ascii="Times New Roman" w:hAnsi="Times New Roman" w:cs="Times New Roman"/>
          <w:sz w:val="28"/>
          <w:szCs w:val="28"/>
          <w:lang w:val="ru-RU"/>
        </w:rPr>
        <w:t>)</w:t>
      </w:r>
      <w:r w:rsidR="007767FE">
        <w:rPr>
          <w:rFonts w:ascii="Times New Roman" w:hAnsi="Times New Roman" w:cs="Times New Roman"/>
          <w:sz w:val="28"/>
          <w:szCs w:val="28"/>
          <w:lang w:val="ru-RU"/>
        </w:rPr>
        <w:t xml:space="preserve"> </w:t>
      </w:r>
      <w:r w:rsidR="008340B5" w:rsidRPr="000B3596">
        <w:rPr>
          <w:rFonts w:ascii="Times New Roman" w:hAnsi="Times New Roman" w:cs="Times New Roman"/>
          <w:sz w:val="28"/>
          <w:szCs w:val="28"/>
          <w:lang w:val="ru-RU"/>
        </w:rPr>
        <w:t>16</w:t>
      </w:r>
      <w:r w:rsidRPr="000B3596">
        <w:rPr>
          <w:rFonts w:ascii="Times New Roman" w:hAnsi="Times New Roman" w:cs="Times New Roman"/>
          <w:sz w:val="28"/>
          <w:szCs w:val="28"/>
          <w:lang w:val="ru-RU"/>
        </w:rPr>
        <w:t xml:space="preserve"> позволяет</w:t>
      </w:r>
      <w:r w:rsidR="008340B5" w:rsidRPr="000B3596">
        <w:rPr>
          <w:rFonts w:ascii="Times New Roman" w:hAnsi="Times New Roman" w:cs="Times New Roman"/>
          <w:sz w:val="28"/>
          <w:szCs w:val="28"/>
          <w:lang w:val="ru-RU"/>
        </w:rPr>
        <w:t xml:space="preserve"> в качестве упрощения практического характера арендаторам не проводить анализ того, являются ли какие-либо уступки по договорам аренды, обусловленные пандемией, модификациями договора аренды. Вместо этого арендаторы, которые применят данное упрощение практического характера, будут учитывать такие уступки, как если бы они не являлись модификацией договора аренды. </w:t>
      </w:r>
      <w:r w:rsidR="00896997">
        <w:rPr>
          <w:rFonts w:ascii="Times New Roman" w:hAnsi="Times New Roman" w:cs="Times New Roman"/>
          <w:sz w:val="28"/>
          <w:szCs w:val="28"/>
          <w:lang w:val="ru-RU"/>
        </w:rPr>
        <w:t>Названные поправки</w:t>
      </w:r>
      <w:r w:rsidR="008340B5" w:rsidRPr="000B3596">
        <w:rPr>
          <w:rFonts w:ascii="Times New Roman" w:hAnsi="Times New Roman" w:cs="Times New Roman"/>
          <w:sz w:val="28"/>
          <w:szCs w:val="28"/>
          <w:lang w:val="ru-RU"/>
        </w:rPr>
        <w:t xml:space="preserve"> не предусматрива</w:t>
      </w:r>
      <w:r w:rsidR="00896997">
        <w:rPr>
          <w:rFonts w:ascii="Times New Roman" w:hAnsi="Times New Roman" w:cs="Times New Roman"/>
          <w:sz w:val="28"/>
          <w:szCs w:val="28"/>
          <w:lang w:val="ru-RU"/>
        </w:rPr>
        <w:t>ю</w:t>
      </w:r>
      <w:r w:rsidR="008340B5" w:rsidRPr="000B3596">
        <w:rPr>
          <w:rFonts w:ascii="Times New Roman" w:hAnsi="Times New Roman" w:cs="Times New Roman"/>
          <w:sz w:val="28"/>
          <w:szCs w:val="28"/>
          <w:lang w:val="ru-RU"/>
        </w:rPr>
        <w:t>т каких-либо изменений для арендодателей.</w:t>
      </w:r>
    </w:p>
    <w:p w14:paraId="75737853" w14:textId="626843D8" w:rsidR="008340B5" w:rsidRPr="000B3596" w:rsidRDefault="00346402"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Согласно поправкам</w:t>
      </w:r>
      <w:r w:rsidR="002170D2" w:rsidRPr="000B3596">
        <w:rPr>
          <w:rFonts w:ascii="Times New Roman" w:hAnsi="Times New Roman" w:cs="Times New Roman"/>
          <w:sz w:val="28"/>
          <w:szCs w:val="28"/>
          <w:lang w:val="ru-RU"/>
        </w:rPr>
        <w:t xml:space="preserve"> </w:t>
      </w:r>
      <w:r w:rsidR="00E66354">
        <w:rPr>
          <w:rFonts w:ascii="Times New Roman" w:hAnsi="Times New Roman" w:cs="Times New Roman"/>
          <w:sz w:val="28"/>
          <w:szCs w:val="28"/>
          <w:lang w:val="ru-RU"/>
        </w:rPr>
        <w:t xml:space="preserve">в </w:t>
      </w:r>
      <w:r w:rsidR="002170D2" w:rsidRPr="000B3596">
        <w:rPr>
          <w:rFonts w:ascii="Times New Roman" w:hAnsi="Times New Roman" w:cs="Times New Roman"/>
          <w:sz w:val="28"/>
          <w:szCs w:val="28"/>
          <w:lang w:val="ru-RU"/>
        </w:rPr>
        <w:t xml:space="preserve">МСФО </w:t>
      </w:r>
      <w:r w:rsidR="00047349" w:rsidRPr="00047349">
        <w:rPr>
          <w:rFonts w:ascii="Times New Roman" w:hAnsi="Times New Roman" w:cs="Times New Roman"/>
          <w:sz w:val="28"/>
          <w:szCs w:val="28"/>
          <w:lang w:val="ru-RU"/>
        </w:rPr>
        <w:t>(</w:t>
      </w:r>
      <w:r w:rsidR="00047349" w:rsidRPr="00047349">
        <w:rPr>
          <w:rFonts w:ascii="Times New Roman" w:hAnsi="Times New Roman" w:cs="Times New Roman"/>
          <w:sz w:val="28"/>
          <w:szCs w:val="28"/>
        </w:rPr>
        <w:t>IFRS</w:t>
      </w:r>
      <w:r w:rsidR="00047349" w:rsidRPr="00047349">
        <w:rPr>
          <w:rFonts w:ascii="Times New Roman" w:hAnsi="Times New Roman" w:cs="Times New Roman"/>
          <w:sz w:val="28"/>
          <w:szCs w:val="28"/>
          <w:lang w:val="ru-RU"/>
        </w:rPr>
        <w:t>)</w:t>
      </w:r>
      <w:r w:rsidR="00047349">
        <w:rPr>
          <w:rFonts w:ascii="Times New Roman" w:hAnsi="Times New Roman" w:cs="Times New Roman"/>
          <w:sz w:val="28"/>
          <w:szCs w:val="28"/>
          <w:lang w:val="ru-RU"/>
        </w:rPr>
        <w:t xml:space="preserve"> </w:t>
      </w:r>
      <w:r w:rsidR="002170D2" w:rsidRPr="000B3596">
        <w:rPr>
          <w:rFonts w:ascii="Times New Roman" w:hAnsi="Times New Roman" w:cs="Times New Roman"/>
          <w:sz w:val="28"/>
          <w:szCs w:val="28"/>
          <w:lang w:val="ru-RU"/>
        </w:rPr>
        <w:t>16</w:t>
      </w:r>
      <w:r w:rsidR="008340B5" w:rsidRPr="000B3596">
        <w:rPr>
          <w:rFonts w:ascii="Times New Roman" w:hAnsi="Times New Roman" w:cs="Times New Roman"/>
          <w:sz w:val="28"/>
          <w:szCs w:val="28"/>
          <w:lang w:val="ru-RU"/>
        </w:rPr>
        <w:t xml:space="preserve"> упрощение практического характера будет применяться только к тем уступкам, которые являются прямым следствием </w:t>
      </w:r>
      <w:r w:rsidR="003D1B50">
        <w:rPr>
          <w:rFonts w:ascii="Times New Roman" w:hAnsi="Times New Roman" w:cs="Times New Roman"/>
          <w:sz w:val="28"/>
          <w:szCs w:val="28"/>
          <w:lang w:val="ru-RU"/>
        </w:rPr>
        <w:t>пандемии</w:t>
      </w:r>
      <w:r w:rsidR="008340B5" w:rsidRPr="000B3596">
        <w:rPr>
          <w:rFonts w:ascii="Times New Roman" w:hAnsi="Times New Roman" w:cs="Times New Roman"/>
          <w:sz w:val="28"/>
          <w:szCs w:val="28"/>
          <w:lang w:val="ru-RU"/>
        </w:rPr>
        <w:t>, и только в тех случаях, когда выполняются все приведенные ниже условия:</w:t>
      </w:r>
    </w:p>
    <w:p w14:paraId="69DBF0D3" w14:textId="22A94F48" w:rsidR="008340B5" w:rsidRPr="00896997" w:rsidRDefault="00896997" w:rsidP="00896997">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F62782">
        <w:rPr>
          <w:rFonts w:ascii="Times New Roman" w:hAnsi="Times New Roman" w:cs="Times New Roman"/>
          <w:sz w:val="28"/>
          <w:szCs w:val="28"/>
          <w:lang w:val="ru-RU"/>
        </w:rPr>
        <w:t> </w:t>
      </w:r>
      <w:r w:rsidR="008340B5" w:rsidRPr="00896997">
        <w:rPr>
          <w:rFonts w:ascii="Times New Roman" w:hAnsi="Times New Roman" w:cs="Times New Roman"/>
          <w:sz w:val="28"/>
          <w:szCs w:val="28"/>
          <w:lang w:val="ru-RU"/>
        </w:rPr>
        <w:t xml:space="preserve">в результате изменения арендных платежей пересмотренная сумма возмещения по договору аренды </w:t>
      </w:r>
      <w:r w:rsidR="00710163" w:rsidRPr="00D34597">
        <w:rPr>
          <w:rFonts w:ascii="Times New Roman" w:hAnsi="Times New Roman" w:cs="Times New Roman"/>
          <w:sz w:val="28"/>
          <w:szCs w:val="28"/>
          <w:lang w:val="ru-RU"/>
        </w:rPr>
        <w:t>становится</w:t>
      </w:r>
      <w:r w:rsidR="00710163">
        <w:rPr>
          <w:rFonts w:ascii="Times New Roman" w:hAnsi="Times New Roman" w:cs="Times New Roman"/>
          <w:sz w:val="28"/>
          <w:szCs w:val="28"/>
          <w:lang w:val="ru-RU"/>
        </w:rPr>
        <w:t xml:space="preserve"> </w:t>
      </w:r>
      <w:r w:rsidR="008340B5" w:rsidRPr="00896997">
        <w:rPr>
          <w:rFonts w:ascii="Times New Roman" w:hAnsi="Times New Roman" w:cs="Times New Roman"/>
          <w:sz w:val="28"/>
          <w:szCs w:val="28"/>
          <w:lang w:val="ru-RU"/>
        </w:rPr>
        <w:t>ниже или остается практически неизменной по сравнению с суммой возмещения, которая подлежала уплате непосредственно до таких изменений;</w:t>
      </w:r>
    </w:p>
    <w:p w14:paraId="35B2C56A" w14:textId="3B2297E4" w:rsidR="008340B5" w:rsidRPr="00896997" w:rsidRDefault="00896997" w:rsidP="00896997">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00F62782">
        <w:rPr>
          <w:rFonts w:ascii="Times New Roman" w:hAnsi="Times New Roman" w:cs="Times New Roman"/>
          <w:sz w:val="28"/>
          <w:szCs w:val="28"/>
          <w:lang w:val="ru-RU"/>
        </w:rPr>
        <w:t> </w:t>
      </w:r>
      <w:r w:rsidR="008340B5" w:rsidRPr="00896997">
        <w:rPr>
          <w:rFonts w:ascii="Times New Roman" w:hAnsi="Times New Roman" w:cs="Times New Roman"/>
          <w:sz w:val="28"/>
          <w:szCs w:val="28"/>
          <w:lang w:val="ru-RU"/>
        </w:rPr>
        <w:t xml:space="preserve">любое снижение арендных платежей касается только тех платежей, которые первоначально подлежали уплате </w:t>
      </w:r>
      <w:r w:rsidR="0070054D">
        <w:rPr>
          <w:rFonts w:ascii="Times New Roman" w:hAnsi="Times New Roman" w:cs="Times New Roman"/>
          <w:sz w:val="28"/>
          <w:szCs w:val="28"/>
          <w:lang w:val="ru-RU"/>
        </w:rPr>
        <w:t>по июнь 2021</w:t>
      </w:r>
      <w:r w:rsidR="008340B5" w:rsidRPr="00896997">
        <w:rPr>
          <w:rFonts w:ascii="Times New Roman" w:hAnsi="Times New Roman" w:cs="Times New Roman"/>
          <w:sz w:val="28"/>
          <w:szCs w:val="28"/>
          <w:lang w:val="ru-RU"/>
        </w:rPr>
        <w:t xml:space="preserve"> г</w:t>
      </w:r>
      <w:r w:rsidR="007767FE" w:rsidRPr="00896997">
        <w:rPr>
          <w:rFonts w:ascii="Times New Roman" w:hAnsi="Times New Roman" w:cs="Times New Roman"/>
          <w:sz w:val="28"/>
          <w:szCs w:val="28"/>
          <w:lang w:val="ru-RU"/>
        </w:rPr>
        <w:t>.</w:t>
      </w:r>
      <w:r w:rsidR="008340B5" w:rsidRPr="00896997">
        <w:rPr>
          <w:rFonts w:ascii="Times New Roman" w:hAnsi="Times New Roman" w:cs="Times New Roman"/>
          <w:sz w:val="28"/>
          <w:szCs w:val="28"/>
          <w:lang w:val="ru-RU"/>
        </w:rPr>
        <w:t>;</w:t>
      </w:r>
    </w:p>
    <w:p w14:paraId="264C4987" w14:textId="3715A76A" w:rsidR="008340B5" w:rsidRPr="00896997" w:rsidRDefault="00896997" w:rsidP="00896997">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F62782">
        <w:rPr>
          <w:rFonts w:ascii="Times New Roman" w:hAnsi="Times New Roman" w:cs="Times New Roman"/>
          <w:sz w:val="28"/>
          <w:szCs w:val="28"/>
          <w:lang w:val="ru-RU"/>
        </w:rPr>
        <w:t> </w:t>
      </w:r>
      <w:r w:rsidR="008340B5" w:rsidRPr="00896997">
        <w:rPr>
          <w:rFonts w:ascii="Times New Roman" w:hAnsi="Times New Roman" w:cs="Times New Roman"/>
          <w:sz w:val="28"/>
          <w:szCs w:val="28"/>
          <w:lang w:val="ru-RU"/>
        </w:rPr>
        <w:t>другие условия договора аренды значительно не меняются.</w:t>
      </w:r>
    </w:p>
    <w:p w14:paraId="57AD8799" w14:textId="7D03EA83"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Арендатор, который применит данное упрощение практического характера, должен раскрыть данный факт</w:t>
      </w:r>
      <w:r w:rsidR="00896997">
        <w:rPr>
          <w:rFonts w:ascii="Times New Roman" w:hAnsi="Times New Roman" w:cs="Times New Roman"/>
          <w:sz w:val="28"/>
          <w:szCs w:val="28"/>
          <w:lang w:val="ru-RU"/>
        </w:rPr>
        <w:t xml:space="preserve"> в отчетности</w:t>
      </w:r>
      <w:r w:rsidRPr="000B3596">
        <w:rPr>
          <w:rFonts w:ascii="Times New Roman" w:hAnsi="Times New Roman" w:cs="Times New Roman"/>
          <w:sz w:val="28"/>
          <w:szCs w:val="28"/>
          <w:lang w:val="ru-RU"/>
        </w:rPr>
        <w:t>.</w:t>
      </w:r>
    </w:p>
    <w:p w14:paraId="3737E454" w14:textId="38262CA4" w:rsidR="008340B5"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Арендатор должен применять данную поправку ретроспективно с признанием суммарного эффекта первоначального применения данной поправки в качестве корректировки вступительной нераспределенной прибыли (или другого компонента собственного капитала) на начало годового отчетного периода, в котором арендатор впервые применит данную поправку. Предлагаемое упрощение практического характера будет применяться в отношении годовых отчетных периодов, начинающихся 1 июня 2020 г. или после этой даты. Допускается досрочное применение, в том числе в </w:t>
      </w:r>
      <w:r w:rsidR="00F87AD4">
        <w:rPr>
          <w:rFonts w:ascii="Times New Roman" w:hAnsi="Times New Roman" w:cs="Times New Roman"/>
          <w:sz w:val="28"/>
          <w:szCs w:val="28"/>
          <w:lang w:val="ru-RU"/>
        </w:rPr>
        <w:t xml:space="preserve">консолидированной </w:t>
      </w:r>
      <w:r w:rsidRPr="000B3596">
        <w:rPr>
          <w:rFonts w:ascii="Times New Roman" w:hAnsi="Times New Roman" w:cs="Times New Roman"/>
          <w:sz w:val="28"/>
          <w:szCs w:val="28"/>
          <w:lang w:val="ru-RU"/>
        </w:rPr>
        <w:t>финансовой отчетности, которая еще не одобрена к выпуску на дату</w:t>
      </w:r>
      <w:r w:rsidR="00BA1E48" w:rsidRPr="000B3596">
        <w:rPr>
          <w:rFonts w:ascii="Times New Roman" w:hAnsi="Times New Roman" w:cs="Times New Roman"/>
          <w:sz w:val="28"/>
          <w:szCs w:val="28"/>
          <w:lang w:val="ru-RU"/>
        </w:rPr>
        <w:t xml:space="preserve"> выпуска </w:t>
      </w:r>
      <w:r w:rsidRPr="000B3596">
        <w:rPr>
          <w:rFonts w:ascii="Times New Roman" w:hAnsi="Times New Roman" w:cs="Times New Roman"/>
          <w:sz w:val="28"/>
          <w:szCs w:val="28"/>
          <w:lang w:val="ru-RU"/>
        </w:rPr>
        <w:t>данной поправки.</w:t>
      </w:r>
    </w:p>
    <w:p w14:paraId="49EF8902" w14:textId="71918384" w:rsidR="00AB3DA6" w:rsidRPr="00187972" w:rsidRDefault="00AB3DA6" w:rsidP="00AB3DA6">
      <w:pPr>
        <w:spacing w:after="0" w:line="240" w:lineRule="auto"/>
        <w:ind w:firstLine="709"/>
        <w:jc w:val="both"/>
        <w:rPr>
          <w:rFonts w:ascii="Times New Roman" w:hAnsi="Times New Roman" w:cs="Times New Roman"/>
          <w:sz w:val="28"/>
          <w:szCs w:val="28"/>
          <w:lang w:val="ru-RU"/>
        </w:rPr>
      </w:pPr>
    </w:p>
    <w:bookmarkEnd w:id="1"/>
    <w:p w14:paraId="253D2028" w14:textId="7033875A" w:rsidR="008340B5" w:rsidRPr="00852FF5" w:rsidRDefault="008340B5" w:rsidP="007767FE">
      <w:pPr>
        <w:spacing w:after="0" w:line="240" w:lineRule="auto"/>
        <w:jc w:val="center"/>
        <w:rPr>
          <w:rFonts w:ascii="Times New Roman" w:hAnsi="Times New Roman" w:cs="Times New Roman"/>
          <w:b/>
          <w:bCs/>
          <w:sz w:val="28"/>
          <w:szCs w:val="28"/>
          <w:lang w:val="ru-RU"/>
        </w:rPr>
      </w:pPr>
      <w:r w:rsidRPr="00852FF5">
        <w:rPr>
          <w:rFonts w:ascii="Times New Roman" w:hAnsi="Times New Roman" w:cs="Times New Roman"/>
          <w:b/>
          <w:bCs/>
          <w:sz w:val="28"/>
          <w:szCs w:val="28"/>
          <w:lang w:val="ru-RU"/>
        </w:rPr>
        <w:t>Налоги на прибыль</w:t>
      </w:r>
    </w:p>
    <w:p w14:paraId="1D1CB18A" w14:textId="77777777" w:rsidR="007767FE" w:rsidRDefault="007767FE" w:rsidP="000B3596">
      <w:pPr>
        <w:spacing w:after="0" w:line="240" w:lineRule="auto"/>
        <w:ind w:firstLine="709"/>
        <w:jc w:val="both"/>
        <w:rPr>
          <w:rFonts w:ascii="Times New Roman" w:hAnsi="Times New Roman" w:cs="Times New Roman"/>
          <w:i/>
          <w:iCs/>
          <w:sz w:val="28"/>
          <w:szCs w:val="28"/>
          <w:lang w:val="ru-RU"/>
        </w:rPr>
      </w:pPr>
    </w:p>
    <w:p w14:paraId="350768B6" w14:textId="77777777" w:rsidR="008340B5" w:rsidRDefault="008340B5" w:rsidP="00324021">
      <w:pPr>
        <w:spacing w:after="0" w:line="240" w:lineRule="auto"/>
        <w:jc w:val="center"/>
        <w:rPr>
          <w:rFonts w:ascii="Times New Roman" w:hAnsi="Times New Roman" w:cs="Times New Roman"/>
          <w:i/>
          <w:iCs/>
          <w:sz w:val="28"/>
          <w:szCs w:val="28"/>
          <w:lang w:val="ru-RU"/>
        </w:rPr>
      </w:pPr>
      <w:r w:rsidRPr="007767FE">
        <w:rPr>
          <w:rFonts w:ascii="Times New Roman" w:hAnsi="Times New Roman" w:cs="Times New Roman"/>
          <w:i/>
          <w:iCs/>
          <w:sz w:val="28"/>
          <w:szCs w:val="28"/>
          <w:lang w:val="ru-RU"/>
        </w:rPr>
        <w:t>Требования</w:t>
      </w:r>
    </w:p>
    <w:p w14:paraId="7C6135EE" w14:textId="088C0F17" w:rsidR="00567636"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В </w:t>
      </w:r>
      <w:r w:rsidR="00324021">
        <w:rPr>
          <w:rFonts w:ascii="Times New Roman" w:hAnsi="Times New Roman" w:cs="Times New Roman"/>
          <w:sz w:val="28"/>
          <w:szCs w:val="28"/>
          <w:lang w:val="ru-RU"/>
        </w:rPr>
        <w:t>связи с пандемией государством</w:t>
      </w:r>
      <w:r w:rsidR="00EE4EF2" w:rsidRPr="000B3596">
        <w:rPr>
          <w:rFonts w:ascii="Times New Roman" w:hAnsi="Times New Roman" w:cs="Times New Roman"/>
          <w:sz w:val="28"/>
          <w:szCs w:val="28"/>
          <w:lang w:val="ru-RU"/>
        </w:rPr>
        <w:t xml:space="preserve"> приня</w:t>
      </w:r>
      <w:r w:rsidR="00324021">
        <w:rPr>
          <w:rFonts w:ascii="Times New Roman" w:hAnsi="Times New Roman" w:cs="Times New Roman"/>
          <w:sz w:val="28"/>
          <w:szCs w:val="28"/>
          <w:lang w:val="ru-RU"/>
        </w:rPr>
        <w:t>т комплекс</w:t>
      </w:r>
      <w:r w:rsidR="00EE4EF2" w:rsidRPr="000B3596">
        <w:rPr>
          <w:rFonts w:ascii="Times New Roman" w:hAnsi="Times New Roman" w:cs="Times New Roman"/>
          <w:sz w:val="28"/>
          <w:szCs w:val="28"/>
          <w:lang w:val="ru-RU"/>
        </w:rPr>
        <w:t xml:space="preserve"> налоговых мер поддержки </w:t>
      </w:r>
      <w:r w:rsidR="00324021">
        <w:rPr>
          <w:rFonts w:ascii="Times New Roman" w:hAnsi="Times New Roman" w:cs="Times New Roman"/>
          <w:sz w:val="28"/>
          <w:szCs w:val="28"/>
          <w:lang w:val="ru-RU"/>
        </w:rPr>
        <w:t>организаций</w:t>
      </w:r>
      <w:r w:rsidRPr="000B3596">
        <w:rPr>
          <w:rFonts w:ascii="Times New Roman" w:hAnsi="Times New Roman" w:cs="Times New Roman"/>
          <w:sz w:val="28"/>
          <w:szCs w:val="28"/>
          <w:lang w:val="ru-RU"/>
        </w:rPr>
        <w:t xml:space="preserve">. </w:t>
      </w:r>
      <w:r w:rsidR="00324021">
        <w:rPr>
          <w:rFonts w:ascii="Times New Roman" w:hAnsi="Times New Roman" w:cs="Times New Roman"/>
          <w:sz w:val="28"/>
          <w:szCs w:val="28"/>
          <w:lang w:val="ru-RU"/>
        </w:rPr>
        <w:t xml:space="preserve">Влияние этих мер подлежит учету при формировании в консолидированной финансовой отчетности информации </w:t>
      </w:r>
      <w:r w:rsidRPr="000B3596">
        <w:rPr>
          <w:rFonts w:ascii="Times New Roman" w:hAnsi="Times New Roman" w:cs="Times New Roman"/>
          <w:sz w:val="28"/>
          <w:szCs w:val="28"/>
          <w:lang w:val="ru-RU"/>
        </w:rPr>
        <w:t xml:space="preserve">учета налогов на прибыль. </w:t>
      </w:r>
    </w:p>
    <w:p w14:paraId="788FD2F8" w14:textId="7A3F5BCC" w:rsidR="0029613A"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Согласно МСФО (IAS) 12 «Налоги на прибыль»</w:t>
      </w:r>
      <w:r w:rsidR="00EF586A">
        <w:rPr>
          <w:rFonts w:ascii="Times New Roman" w:hAnsi="Times New Roman" w:cs="Times New Roman"/>
          <w:sz w:val="28"/>
          <w:szCs w:val="28"/>
          <w:lang w:val="ru-RU"/>
        </w:rPr>
        <w:t>,</w:t>
      </w:r>
      <w:r w:rsidR="00EF586A" w:rsidRPr="00D34597">
        <w:rPr>
          <w:rFonts w:ascii="Times New Roman" w:hAnsi="Times New Roman" w:cs="Times New Roman"/>
          <w:sz w:val="28"/>
          <w:szCs w:val="28"/>
          <w:lang w:val="ru-RU"/>
        </w:rPr>
        <w:t xml:space="preserve"> введенному в действие на территории Российской Федерации приказом Минфина России от 28.12.2015 № 217н,</w:t>
      </w:r>
      <w:r w:rsidRPr="000B3596">
        <w:rPr>
          <w:rFonts w:ascii="Times New Roman" w:hAnsi="Times New Roman" w:cs="Times New Roman"/>
          <w:sz w:val="28"/>
          <w:szCs w:val="28"/>
          <w:lang w:val="ru-RU"/>
        </w:rPr>
        <w:t xml:space="preserve"> обязательства и активы по текущему налогу за текущий и предыдущие периоды должны оцениваться в сумме, которую ожидается уплатить налоговым органам (истребовать к возмещению налоговыми органами), рассчитанной с использованием ставок налога и налогового законодательства, действующих или по существу принятых по состоянию на конец отчетного периода. </w:t>
      </w:r>
    </w:p>
    <w:p w14:paraId="721EEA47" w14:textId="195C86C6" w:rsidR="0029613A" w:rsidRPr="000B3596" w:rsidRDefault="0029613A"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Организации должны определить, являлись ли изменения ставок налога и налогового законодательства</w:t>
      </w:r>
      <w:r w:rsidR="00D34597">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w:t>
      </w:r>
      <w:r w:rsidR="00D34597">
        <w:rPr>
          <w:rFonts w:ascii="Times New Roman" w:hAnsi="Times New Roman" w:cs="Times New Roman"/>
          <w:sz w:val="28"/>
          <w:szCs w:val="28"/>
          <w:lang w:val="ru-RU"/>
        </w:rPr>
        <w:t>планируемые в целях</w:t>
      </w:r>
      <w:r w:rsidRPr="000B3596">
        <w:rPr>
          <w:rFonts w:ascii="Times New Roman" w:hAnsi="Times New Roman" w:cs="Times New Roman"/>
          <w:sz w:val="28"/>
          <w:szCs w:val="28"/>
          <w:lang w:val="ru-RU"/>
        </w:rPr>
        <w:t xml:space="preserve"> уменьшения последствий пандемии, по существу принятыми на отчетную дату. Необходимо тщательно проанализировать характеристики налоговых льгот и вычетов, предоставленных государством, чтобы определить соответствующий порядок их учета </w:t>
      </w:r>
      <w:r w:rsidR="00915602">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в качестве уменьшения расходов по налогу на прибыль либо в качестве государственной субсидии. </w:t>
      </w:r>
    </w:p>
    <w:p w14:paraId="7848E136" w14:textId="20ED98EF"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Отложенные налоговые активы и обязательства д</w:t>
      </w:r>
      <w:r w:rsidR="00070B60">
        <w:rPr>
          <w:rFonts w:ascii="Times New Roman" w:hAnsi="Times New Roman" w:cs="Times New Roman"/>
          <w:sz w:val="28"/>
          <w:szCs w:val="28"/>
          <w:lang w:val="ru-RU"/>
        </w:rPr>
        <w:t>олжны оцениваться по тем ставкам</w:t>
      </w:r>
      <w:r w:rsidRPr="000B3596">
        <w:rPr>
          <w:rFonts w:ascii="Times New Roman" w:hAnsi="Times New Roman" w:cs="Times New Roman"/>
          <w:sz w:val="28"/>
          <w:szCs w:val="28"/>
          <w:lang w:val="ru-RU"/>
        </w:rPr>
        <w:t xml:space="preserve"> налога, которые, как ожидается, будут применяться в периоде реализации актива или погашения обязательства, также с использованием ставок налога и налогового законодательства, действующих или по существу принятых по состоянию на конец отчетного периода.</w:t>
      </w:r>
    </w:p>
    <w:p w14:paraId="063FCCEE" w14:textId="77777777" w:rsidR="007767FE" w:rsidRDefault="007767FE" w:rsidP="000B3596">
      <w:pPr>
        <w:spacing w:after="0" w:line="240" w:lineRule="auto"/>
        <w:ind w:firstLine="709"/>
        <w:jc w:val="both"/>
        <w:rPr>
          <w:rFonts w:ascii="Times New Roman" w:hAnsi="Times New Roman" w:cs="Times New Roman"/>
          <w:i/>
          <w:iCs/>
          <w:sz w:val="28"/>
          <w:szCs w:val="28"/>
          <w:u w:val="single"/>
          <w:lang w:val="ru-RU"/>
        </w:rPr>
      </w:pPr>
    </w:p>
    <w:p w14:paraId="1EF4BF51" w14:textId="77777777" w:rsidR="008340B5" w:rsidRPr="007767FE" w:rsidRDefault="008340B5" w:rsidP="00324021">
      <w:pPr>
        <w:spacing w:after="0" w:line="240" w:lineRule="auto"/>
        <w:jc w:val="center"/>
        <w:rPr>
          <w:rFonts w:ascii="Times New Roman" w:hAnsi="Times New Roman" w:cs="Times New Roman"/>
          <w:i/>
          <w:iCs/>
          <w:sz w:val="28"/>
          <w:szCs w:val="28"/>
          <w:lang w:val="ru-RU"/>
        </w:rPr>
      </w:pPr>
      <w:r w:rsidRPr="007767FE">
        <w:rPr>
          <w:rFonts w:ascii="Times New Roman" w:hAnsi="Times New Roman" w:cs="Times New Roman"/>
          <w:i/>
          <w:iCs/>
          <w:sz w:val="28"/>
          <w:szCs w:val="28"/>
          <w:lang w:val="ru-RU"/>
        </w:rPr>
        <w:t>Бухгалтерские оценки</w:t>
      </w:r>
    </w:p>
    <w:p w14:paraId="2E5C5314" w14:textId="742813F1"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Во избежание ошибок при подготовке </w:t>
      </w:r>
      <w:r w:rsidR="00F87AD4">
        <w:rPr>
          <w:rFonts w:ascii="Times New Roman" w:hAnsi="Times New Roman" w:cs="Times New Roman"/>
          <w:sz w:val="28"/>
          <w:szCs w:val="28"/>
          <w:lang w:val="ru-RU"/>
        </w:rPr>
        <w:t>консол</w:t>
      </w:r>
      <w:r w:rsidR="00324021">
        <w:rPr>
          <w:rFonts w:ascii="Times New Roman" w:hAnsi="Times New Roman" w:cs="Times New Roman"/>
          <w:sz w:val="28"/>
          <w:szCs w:val="28"/>
          <w:lang w:val="ru-RU"/>
        </w:rPr>
        <w:t>и</w:t>
      </w:r>
      <w:r w:rsidR="00F87AD4">
        <w:rPr>
          <w:rFonts w:ascii="Times New Roman" w:hAnsi="Times New Roman" w:cs="Times New Roman"/>
          <w:sz w:val="28"/>
          <w:szCs w:val="28"/>
          <w:lang w:val="ru-RU"/>
        </w:rPr>
        <w:t xml:space="preserve">дированной </w:t>
      </w:r>
      <w:r w:rsidRPr="000B3596">
        <w:rPr>
          <w:rFonts w:ascii="Times New Roman" w:hAnsi="Times New Roman" w:cs="Times New Roman"/>
          <w:sz w:val="28"/>
          <w:szCs w:val="28"/>
          <w:lang w:val="ru-RU"/>
        </w:rPr>
        <w:t>фин</w:t>
      </w:r>
      <w:r w:rsidR="007767FE">
        <w:rPr>
          <w:rFonts w:ascii="Times New Roman" w:hAnsi="Times New Roman" w:cs="Times New Roman"/>
          <w:sz w:val="28"/>
          <w:szCs w:val="28"/>
          <w:lang w:val="ru-RU"/>
        </w:rPr>
        <w:t xml:space="preserve">ансовой отчетности пункт 5 МСФО </w:t>
      </w:r>
      <w:r w:rsidRPr="000B3596">
        <w:rPr>
          <w:rFonts w:ascii="Times New Roman" w:hAnsi="Times New Roman" w:cs="Times New Roman"/>
          <w:sz w:val="28"/>
          <w:szCs w:val="28"/>
          <w:lang w:val="ru-RU"/>
        </w:rPr>
        <w:t>(IAS)</w:t>
      </w:r>
      <w:r w:rsidR="007767FE">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8 «Учетная политика, изменения в бухгалтерских оценках и ошибки»</w:t>
      </w:r>
      <w:r w:rsidR="00EF586A">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w:t>
      </w:r>
      <w:r w:rsidR="00EF586A" w:rsidRPr="00D34597">
        <w:rPr>
          <w:rFonts w:ascii="Times New Roman" w:hAnsi="Times New Roman" w:cs="Times New Roman"/>
          <w:sz w:val="28"/>
          <w:szCs w:val="28"/>
          <w:lang w:val="ru-RU"/>
        </w:rPr>
        <w:t xml:space="preserve">введенного в действие на территории Российской Федерации приказом Минфина России от 28.12.2015 № 217н, </w:t>
      </w:r>
      <w:r w:rsidRPr="000B3596">
        <w:rPr>
          <w:rFonts w:ascii="Times New Roman" w:hAnsi="Times New Roman" w:cs="Times New Roman"/>
          <w:sz w:val="28"/>
          <w:szCs w:val="28"/>
          <w:lang w:val="ru-RU"/>
        </w:rPr>
        <w:t>требует, чтобы организации использовали надежную информацию, которая была доступна на момент одобрения финансовой отчетности к выпуску, и можно обоснованно ожидать, что она была получена и учтена при подготовке и представлении данной финансовой отчетности. Изменения в бухгалтерских оценках, обусловленные новой информацией или новыми стандартами, не считаются исправлениями ошибок и должны учитываться в том периоде, в котором они произошли (и в будущих периодах, если они затронуты). Будущие изменения сумм, признанных в финансовой отчетности, которые связаны с появлением новой информации или опыта, как правило, будут учитываться как изменения в бухгалтерских оценках.</w:t>
      </w:r>
    </w:p>
    <w:p w14:paraId="26EBF923" w14:textId="01E92BCD"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При применении суждения организации могут использовать положения Разъяснения КРМФО (IFRIC) 23 «Неопределенность в отношении правил исчисления налога на прибыль»</w:t>
      </w:r>
      <w:r w:rsidR="00EF586A">
        <w:rPr>
          <w:rFonts w:ascii="Times New Roman" w:hAnsi="Times New Roman" w:cs="Times New Roman"/>
          <w:sz w:val="28"/>
          <w:szCs w:val="28"/>
          <w:lang w:val="ru-RU"/>
        </w:rPr>
        <w:t xml:space="preserve">, </w:t>
      </w:r>
      <w:r w:rsidR="00EF586A" w:rsidRPr="00D34597">
        <w:rPr>
          <w:rFonts w:ascii="Times New Roman" w:hAnsi="Times New Roman" w:cs="Times New Roman"/>
          <w:sz w:val="28"/>
          <w:szCs w:val="28"/>
          <w:lang w:val="ru-RU"/>
        </w:rPr>
        <w:t>введенного в действие на территории Российской Федерации приказом Минфина России от 12.12.2017 № 225н</w:t>
      </w:r>
      <w:r w:rsidRPr="000B3596">
        <w:rPr>
          <w:rFonts w:ascii="Times New Roman" w:hAnsi="Times New Roman" w:cs="Times New Roman"/>
          <w:sz w:val="28"/>
          <w:szCs w:val="28"/>
          <w:lang w:val="ru-RU"/>
        </w:rPr>
        <w:t>. Хотя Разъяснение КРМФО (IFRIC) 23 разрабатывалось без особой отсылки на изменения налогового законодательства или текущую ситуацию, вызванную пандемией, в нем содержатся полезные указания, которые организации могут принять во внимание при учете неопределенностей, существующих в отношении налоговой трактовки в свете каких-либо изменений в законодательстве. Организация должна оценить, существует ли высокая вероятность того, что налоговый орган согласится с неопределенной налоговой трактовкой. Если организация решит, что вероятность принятия налоговой трактовки отсутствует, необходимо отразить влияние этой неопределенности при учете налога на прибыль.</w:t>
      </w:r>
    </w:p>
    <w:p w14:paraId="43A981AC" w14:textId="77777777" w:rsidR="007767FE" w:rsidRDefault="007767FE" w:rsidP="000B3596">
      <w:pPr>
        <w:spacing w:after="0" w:line="240" w:lineRule="auto"/>
        <w:ind w:firstLine="709"/>
        <w:jc w:val="both"/>
        <w:rPr>
          <w:rFonts w:ascii="Times New Roman" w:hAnsi="Times New Roman" w:cs="Times New Roman"/>
          <w:i/>
          <w:iCs/>
          <w:sz w:val="28"/>
          <w:szCs w:val="28"/>
          <w:u w:val="single"/>
          <w:lang w:val="ru-RU"/>
        </w:rPr>
      </w:pPr>
    </w:p>
    <w:p w14:paraId="20663146" w14:textId="77777777" w:rsidR="008340B5" w:rsidRDefault="008340B5" w:rsidP="00324021">
      <w:pPr>
        <w:spacing w:after="0" w:line="240" w:lineRule="auto"/>
        <w:jc w:val="center"/>
        <w:rPr>
          <w:rFonts w:ascii="Times New Roman" w:hAnsi="Times New Roman" w:cs="Times New Roman"/>
          <w:i/>
          <w:iCs/>
          <w:sz w:val="28"/>
          <w:szCs w:val="28"/>
          <w:lang w:val="ru-RU"/>
        </w:rPr>
      </w:pPr>
      <w:r w:rsidRPr="007767FE">
        <w:rPr>
          <w:rFonts w:ascii="Times New Roman" w:hAnsi="Times New Roman" w:cs="Times New Roman"/>
          <w:i/>
          <w:iCs/>
          <w:sz w:val="28"/>
          <w:szCs w:val="28"/>
          <w:lang w:val="ru-RU"/>
        </w:rPr>
        <w:t>Признание</w:t>
      </w:r>
    </w:p>
    <w:p w14:paraId="0B7D046D" w14:textId="77777777" w:rsidR="008340B5" w:rsidRPr="00F83AB0" w:rsidRDefault="008340B5" w:rsidP="00F83AB0">
      <w:pPr>
        <w:spacing w:after="0" w:line="240" w:lineRule="auto"/>
        <w:jc w:val="center"/>
        <w:rPr>
          <w:rFonts w:ascii="Times New Roman" w:hAnsi="Times New Roman" w:cs="Times New Roman"/>
          <w:i/>
          <w:iCs/>
          <w:sz w:val="28"/>
          <w:szCs w:val="28"/>
          <w:u w:val="single"/>
          <w:lang w:val="ru-RU"/>
        </w:rPr>
      </w:pPr>
      <w:r w:rsidRPr="00F83AB0">
        <w:rPr>
          <w:rFonts w:ascii="Times New Roman" w:hAnsi="Times New Roman" w:cs="Times New Roman"/>
          <w:i/>
          <w:iCs/>
          <w:sz w:val="28"/>
          <w:szCs w:val="28"/>
          <w:u w:val="single"/>
          <w:lang w:val="ru-RU"/>
        </w:rPr>
        <w:t>Условия предоставления налоговых льгот</w:t>
      </w:r>
    </w:p>
    <w:p w14:paraId="561F93B3" w14:textId="3DCF637F" w:rsidR="008340B5"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Некоторые налоговые льготы </w:t>
      </w:r>
      <w:r w:rsidR="00070B60">
        <w:rPr>
          <w:rFonts w:ascii="Times New Roman" w:hAnsi="Times New Roman" w:cs="Times New Roman"/>
          <w:sz w:val="28"/>
          <w:szCs w:val="28"/>
          <w:lang w:val="ru-RU"/>
        </w:rPr>
        <w:t xml:space="preserve">могут быть структурированы </w:t>
      </w:r>
      <w:r w:rsidRPr="000B3596">
        <w:rPr>
          <w:rFonts w:ascii="Times New Roman" w:hAnsi="Times New Roman" w:cs="Times New Roman"/>
          <w:sz w:val="28"/>
          <w:szCs w:val="28"/>
          <w:lang w:val="ru-RU"/>
        </w:rPr>
        <w:t xml:space="preserve">таким образом, что они будут применяться только к организациям, которые пострадали от последствий </w:t>
      </w:r>
      <w:r w:rsidR="00F83AB0">
        <w:rPr>
          <w:rFonts w:ascii="Times New Roman" w:hAnsi="Times New Roman" w:cs="Times New Roman"/>
          <w:sz w:val="28"/>
          <w:szCs w:val="28"/>
          <w:lang w:val="ru-RU"/>
        </w:rPr>
        <w:t>пандемии</w:t>
      </w:r>
      <w:r w:rsidRPr="000B3596">
        <w:rPr>
          <w:rFonts w:ascii="Times New Roman" w:hAnsi="Times New Roman" w:cs="Times New Roman"/>
          <w:sz w:val="28"/>
          <w:szCs w:val="28"/>
          <w:lang w:val="ru-RU"/>
        </w:rPr>
        <w:t xml:space="preserve"> и отвечают определенным критериям, например</w:t>
      </w:r>
      <w:r w:rsidR="00070B60">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только к организациям, осуществляющим деятельность в определенной отрасли, организациям установленного размера (по выручке) или организациям, которые понесли определенную величину убытков. Это может привести к возникновению неопределенности и необходимости использования суждения и расчетных оценок при определении порядка учета налога на прибыль, например, достигнет ли выручка организации в рассматриваемом налоговом периоде минимума, необходимого для получения налоговой льготы. Организации должны также оценить, имеется ли вероятность того, что налоговые органы примут их трактовку. Если это не произойдет Разъяснение КРМФО (</w:t>
      </w:r>
      <w:r w:rsidRPr="000B3596">
        <w:rPr>
          <w:rFonts w:ascii="Times New Roman" w:hAnsi="Times New Roman" w:cs="Times New Roman"/>
          <w:sz w:val="28"/>
          <w:szCs w:val="28"/>
        </w:rPr>
        <w:t>IFRIC</w:t>
      </w:r>
      <w:r w:rsidRPr="000B3596">
        <w:rPr>
          <w:rFonts w:ascii="Times New Roman" w:hAnsi="Times New Roman" w:cs="Times New Roman"/>
          <w:sz w:val="28"/>
          <w:szCs w:val="28"/>
          <w:lang w:val="ru-RU"/>
        </w:rPr>
        <w:t>) 23 требует, чтобы организации оценили необходимость признания любого дополнительного обязательства в отношении неопределенной налоговой трактовки. Аналогичные требования применяются в отношении признания неопределенных налоговых активов.</w:t>
      </w:r>
    </w:p>
    <w:p w14:paraId="6F6DBFB3" w14:textId="77777777" w:rsidR="00D211C3" w:rsidRPr="000B3596" w:rsidRDefault="00D211C3" w:rsidP="000B3596">
      <w:pPr>
        <w:spacing w:after="0" w:line="240" w:lineRule="auto"/>
        <w:ind w:firstLine="709"/>
        <w:jc w:val="both"/>
        <w:rPr>
          <w:rFonts w:ascii="Times New Roman" w:hAnsi="Times New Roman" w:cs="Times New Roman"/>
          <w:sz w:val="28"/>
          <w:szCs w:val="28"/>
          <w:lang w:val="ru-RU"/>
        </w:rPr>
      </w:pPr>
    </w:p>
    <w:p w14:paraId="14722C85" w14:textId="77777777" w:rsidR="008340B5" w:rsidRPr="00F83AB0" w:rsidRDefault="008340B5" w:rsidP="00F83AB0">
      <w:pPr>
        <w:spacing w:after="0" w:line="240" w:lineRule="auto"/>
        <w:jc w:val="center"/>
        <w:rPr>
          <w:rFonts w:ascii="Times New Roman" w:hAnsi="Times New Roman" w:cs="Times New Roman"/>
          <w:i/>
          <w:iCs/>
          <w:sz w:val="28"/>
          <w:szCs w:val="28"/>
          <w:u w:val="single"/>
          <w:lang w:val="ru-RU"/>
        </w:rPr>
      </w:pPr>
      <w:r w:rsidRPr="00F83AB0">
        <w:rPr>
          <w:rFonts w:ascii="Times New Roman" w:hAnsi="Times New Roman" w:cs="Times New Roman"/>
          <w:i/>
          <w:iCs/>
          <w:sz w:val="28"/>
          <w:szCs w:val="28"/>
          <w:u w:val="single"/>
          <w:lang w:val="ru-RU"/>
        </w:rPr>
        <w:t>Налоговые вычеты</w:t>
      </w:r>
    </w:p>
    <w:p w14:paraId="7B22B2C5" w14:textId="15E08382"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Налоговые льготы могут принимать форму налоговых вычетов. Определение налоговых вычетов отсутствует в МСФО, и организации должны применять суждение при определении того, как необходимо учитывать предоставленные налоговые вычеты</w:t>
      </w:r>
      <w:r w:rsidR="00911694">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как уменьшение налогового обязательства согласно МСФО (</w:t>
      </w:r>
      <w:r w:rsidRPr="000B3596">
        <w:rPr>
          <w:rFonts w:ascii="Times New Roman" w:hAnsi="Times New Roman" w:cs="Times New Roman"/>
          <w:sz w:val="28"/>
          <w:szCs w:val="28"/>
        </w:rPr>
        <w:t>IAS</w:t>
      </w:r>
      <w:r w:rsidRPr="000B3596">
        <w:rPr>
          <w:rFonts w:ascii="Times New Roman" w:hAnsi="Times New Roman" w:cs="Times New Roman"/>
          <w:sz w:val="28"/>
          <w:szCs w:val="28"/>
          <w:lang w:val="ru-RU"/>
        </w:rPr>
        <w:t>) 12 или как государственные субсидии согласно МСФО (</w:t>
      </w:r>
      <w:r w:rsidRPr="000B3596">
        <w:rPr>
          <w:rFonts w:ascii="Times New Roman" w:hAnsi="Times New Roman" w:cs="Times New Roman"/>
          <w:sz w:val="28"/>
          <w:szCs w:val="28"/>
        </w:rPr>
        <w:t>IAS</w:t>
      </w:r>
      <w:r w:rsidRPr="000B3596">
        <w:rPr>
          <w:rFonts w:ascii="Times New Roman" w:hAnsi="Times New Roman" w:cs="Times New Roman"/>
          <w:sz w:val="28"/>
          <w:szCs w:val="28"/>
          <w:lang w:val="ru-RU"/>
        </w:rPr>
        <w:t>) 20</w:t>
      </w:r>
      <w:r w:rsidR="002331C0">
        <w:rPr>
          <w:rFonts w:ascii="Times New Roman" w:hAnsi="Times New Roman" w:cs="Times New Roman"/>
          <w:sz w:val="28"/>
          <w:szCs w:val="28"/>
          <w:lang w:val="ru-RU"/>
        </w:rPr>
        <w:t xml:space="preserve"> «</w:t>
      </w:r>
      <w:r w:rsidR="002331C0" w:rsidRPr="002331C0">
        <w:rPr>
          <w:rFonts w:ascii="Times New Roman" w:hAnsi="Times New Roman" w:cs="Times New Roman"/>
          <w:sz w:val="28"/>
          <w:szCs w:val="28"/>
          <w:lang w:val="ru-RU"/>
        </w:rPr>
        <w:t>Учет государственных субсидий и раскрытие инфо</w:t>
      </w:r>
      <w:r w:rsidR="002331C0">
        <w:rPr>
          <w:rFonts w:ascii="Times New Roman" w:hAnsi="Times New Roman" w:cs="Times New Roman"/>
          <w:sz w:val="28"/>
          <w:szCs w:val="28"/>
          <w:lang w:val="ru-RU"/>
        </w:rPr>
        <w:t>рмации о государственной помощи»</w:t>
      </w:r>
      <w:r w:rsidRPr="000B3596">
        <w:rPr>
          <w:rFonts w:ascii="Times New Roman" w:hAnsi="Times New Roman" w:cs="Times New Roman"/>
          <w:sz w:val="28"/>
          <w:szCs w:val="28"/>
          <w:lang w:val="ru-RU"/>
        </w:rPr>
        <w:t xml:space="preserve">, </w:t>
      </w:r>
      <w:r w:rsidR="00EF586A" w:rsidRPr="00D34597">
        <w:rPr>
          <w:rFonts w:ascii="Times New Roman" w:hAnsi="Times New Roman" w:cs="Times New Roman"/>
          <w:sz w:val="28"/>
          <w:szCs w:val="28"/>
          <w:lang w:val="ru-RU"/>
        </w:rPr>
        <w:t>введенному в действие на территории Российской Федерации приказом Минфина России от 28.12.2015 № 217н,</w:t>
      </w:r>
      <w:r w:rsidR="00EF586A" w:rsidRPr="00EF586A">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если они предоставляются в денежной форме или имеют другие признаки субсидии, например</w:t>
      </w:r>
      <w:r w:rsidR="0032242A">
        <w:rPr>
          <w:rFonts w:ascii="Times New Roman" w:hAnsi="Times New Roman" w:cs="Times New Roman"/>
          <w:sz w:val="28"/>
          <w:szCs w:val="28"/>
          <w:lang w:val="ru-RU"/>
        </w:rPr>
        <w:t>,</w:t>
      </w:r>
      <w:r w:rsidRPr="000B3596">
        <w:rPr>
          <w:rFonts w:ascii="Times New Roman" w:hAnsi="Times New Roman" w:cs="Times New Roman"/>
          <w:sz w:val="28"/>
          <w:szCs w:val="28"/>
          <w:lang w:val="ru-RU"/>
        </w:rPr>
        <w:t xml:space="preserve"> предоставляются на условиях, не связанных с налогами (например, денежные средства для осуществления одобренной деятельности, направленной на исследования и разработки). В качестве показателей налоговых вычетов, которые будут учитываться в соответствии с МСФО</w:t>
      </w:r>
      <w:r w:rsidR="002331C0">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w:t>
      </w:r>
      <w:r w:rsidRPr="000B3596">
        <w:rPr>
          <w:rFonts w:ascii="Times New Roman" w:hAnsi="Times New Roman" w:cs="Times New Roman"/>
          <w:sz w:val="28"/>
          <w:szCs w:val="28"/>
        </w:rPr>
        <w:t>IAS</w:t>
      </w:r>
      <w:r w:rsidRPr="000B3596">
        <w:rPr>
          <w:rFonts w:ascii="Times New Roman" w:hAnsi="Times New Roman" w:cs="Times New Roman"/>
          <w:sz w:val="28"/>
          <w:szCs w:val="28"/>
          <w:lang w:val="ru-RU"/>
        </w:rPr>
        <w:t>)</w:t>
      </w:r>
      <w:r w:rsidR="002331C0">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12, можно рассматривать уменьшение налога на прибыль к уплате (его отмена или отсрочка уплаты в случае недостаточности средств) и отсутствие или небольшое количество условий, не связанных с налогами. Налоговые вычеты, которые должны учитываться в соответствии с МСФО</w:t>
      </w:r>
      <w:r w:rsidR="002331C0">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w:t>
      </w:r>
      <w:r w:rsidRPr="000B3596">
        <w:rPr>
          <w:rFonts w:ascii="Times New Roman" w:hAnsi="Times New Roman" w:cs="Times New Roman"/>
          <w:sz w:val="28"/>
          <w:szCs w:val="28"/>
        </w:rPr>
        <w:t>IAS</w:t>
      </w:r>
      <w:r w:rsidRPr="000B3596">
        <w:rPr>
          <w:rFonts w:ascii="Times New Roman" w:hAnsi="Times New Roman" w:cs="Times New Roman"/>
          <w:sz w:val="28"/>
          <w:szCs w:val="28"/>
          <w:lang w:val="ru-RU"/>
        </w:rPr>
        <w:t>)</w:t>
      </w:r>
      <w:r w:rsidR="002331C0">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20, часто будут урегулироваться непосредственно денежными средствами в случае недостаточности средств для уплаты налогов и будут иметь условия, не связанные с налогами. В любом случае при анализе сущности соглашения необходимо учитывать все факты и обстоятельства, относящиеся к конкретному освобождению.</w:t>
      </w:r>
    </w:p>
    <w:p w14:paraId="46EED9F9" w14:textId="77777777" w:rsidR="007767FE" w:rsidRDefault="007767FE" w:rsidP="000B3596">
      <w:pPr>
        <w:spacing w:after="0" w:line="240" w:lineRule="auto"/>
        <w:ind w:firstLine="709"/>
        <w:jc w:val="both"/>
        <w:rPr>
          <w:rFonts w:ascii="Times New Roman" w:hAnsi="Times New Roman" w:cs="Times New Roman"/>
          <w:bCs/>
          <w:i/>
          <w:sz w:val="28"/>
          <w:szCs w:val="28"/>
          <w:lang w:val="ru-RU"/>
        </w:rPr>
      </w:pPr>
    </w:p>
    <w:p w14:paraId="40264B00" w14:textId="77777777" w:rsidR="008340B5" w:rsidRDefault="008340B5" w:rsidP="00247564">
      <w:pPr>
        <w:spacing w:after="0" w:line="240" w:lineRule="auto"/>
        <w:jc w:val="center"/>
        <w:rPr>
          <w:rFonts w:ascii="Times New Roman" w:hAnsi="Times New Roman" w:cs="Times New Roman"/>
          <w:bCs/>
          <w:i/>
          <w:sz w:val="28"/>
          <w:szCs w:val="28"/>
          <w:lang w:val="ru-RU"/>
        </w:rPr>
      </w:pPr>
      <w:r w:rsidRPr="007767FE">
        <w:rPr>
          <w:rFonts w:ascii="Times New Roman" w:hAnsi="Times New Roman" w:cs="Times New Roman"/>
          <w:bCs/>
          <w:i/>
          <w:sz w:val="28"/>
          <w:szCs w:val="28"/>
          <w:lang w:val="ru-RU"/>
        </w:rPr>
        <w:t>Оценка</w:t>
      </w:r>
    </w:p>
    <w:p w14:paraId="1818177E" w14:textId="77777777" w:rsidR="008340B5" w:rsidRPr="00247564" w:rsidRDefault="008340B5" w:rsidP="00247564">
      <w:pPr>
        <w:spacing w:after="0" w:line="240" w:lineRule="auto"/>
        <w:jc w:val="center"/>
        <w:rPr>
          <w:rFonts w:ascii="Times New Roman" w:hAnsi="Times New Roman" w:cs="Times New Roman"/>
          <w:i/>
          <w:iCs/>
          <w:sz w:val="28"/>
          <w:szCs w:val="28"/>
          <w:u w:val="single"/>
          <w:lang w:val="ru-RU"/>
        </w:rPr>
      </w:pPr>
      <w:r w:rsidRPr="00247564">
        <w:rPr>
          <w:rFonts w:ascii="Times New Roman" w:hAnsi="Times New Roman" w:cs="Times New Roman"/>
          <w:i/>
          <w:iCs/>
          <w:sz w:val="28"/>
          <w:szCs w:val="28"/>
          <w:u w:val="single"/>
          <w:lang w:val="ru-RU"/>
        </w:rPr>
        <w:t>Текущие и отложенные налоговые активы и обязательства</w:t>
      </w:r>
    </w:p>
    <w:p w14:paraId="6F4A041A" w14:textId="59950368"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В </w:t>
      </w:r>
      <w:r w:rsidR="00EE4EF2" w:rsidRPr="000B3596">
        <w:rPr>
          <w:rFonts w:ascii="Times New Roman" w:hAnsi="Times New Roman" w:cs="Times New Roman"/>
          <w:sz w:val="28"/>
          <w:szCs w:val="28"/>
          <w:lang w:val="ru-RU"/>
        </w:rPr>
        <w:t xml:space="preserve">апреле и мае </w:t>
      </w:r>
      <w:r w:rsidRPr="000B3596">
        <w:rPr>
          <w:rFonts w:ascii="Times New Roman" w:hAnsi="Times New Roman" w:cs="Times New Roman"/>
          <w:sz w:val="28"/>
          <w:szCs w:val="28"/>
          <w:lang w:val="ru-RU"/>
        </w:rPr>
        <w:t xml:space="preserve">2020 г. </w:t>
      </w:r>
      <w:r w:rsidR="00247564">
        <w:rPr>
          <w:rFonts w:ascii="Times New Roman" w:hAnsi="Times New Roman" w:cs="Times New Roman"/>
          <w:sz w:val="28"/>
          <w:szCs w:val="28"/>
          <w:lang w:val="ru-RU"/>
        </w:rPr>
        <w:t xml:space="preserve">государством </w:t>
      </w:r>
      <w:r w:rsidRPr="000B3596">
        <w:rPr>
          <w:rFonts w:ascii="Times New Roman" w:hAnsi="Times New Roman" w:cs="Times New Roman"/>
          <w:sz w:val="28"/>
          <w:szCs w:val="28"/>
          <w:lang w:val="ru-RU"/>
        </w:rPr>
        <w:t>объявл</w:t>
      </w:r>
      <w:r w:rsidR="00247564">
        <w:rPr>
          <w:rFonts w:ascii="Times New Roman" w:hAnsi="Times New Roman" w:cs="Times New Roman"/>
          <w:sz w:val="28"/>
          <w:szCs w:val="28"/>
          <w:lang w:val="ru-RU"/>
        </w:rPr>
        <w:t>ены</w:t>
      </w:r>
      <w:r w:rsidRPr="000B3596">
        <w:rPr>
          <w:rFonts w:ascii="Times New Roman" w:hAnsi="Times New Roman" w:cs="Times New Roman"/>
          <w:sz w:val="28"/>
          <w:szCs w:val="28"/>
          <w:lang w:val="ru-RU"/>
        </w:rPr>
        <w:t xml:space="preserve"> мер</w:t>
      </w:r>
      <w:r w:rsidR="00247564">
        <w:rPr>
          <w:rFonts w:ascii="Times New Roman" w:hAnsi="Times New Roman" w:cs="Times New Roman"/>
          <w:sz w:val="28"/>
          <w:szCs w:val="28"/>
          <w:lang w:val="ru-RU"/>
        </w:rPr>
        <w:t>ы</w:t>
      </w:r>
      <w:r w:rsidRPr="000B3596">
        <w:rPr>
          <w:rFonts w:ascii="Times New Roman" w:hAnsi="Times New Roman" w:cs="Times New Roman"/>
          <w:sz w:val="28"/>
          <w:szCs w:val="28"/>
          <w:lang w:val="ru-RU"/>
        </w:rPr>
        <w:t xml:space="preserve"> налогового стимулирования экономики. Эти меры не влияют на порядок учета и оценки текущих и отложенных налоговых активов и обязательств, представленных по состоянию на 31 декабря 2019 г. Поскольку согласно МСФО (</w:t>
      </w:r>
      <w:r w:rsidRPr="000B3596">
        <w:rPr>
          <w:rFonts w:ascii="Times New Roman" w:hAnsi="Times New Roman" w:cs="Times New Roman"/>
          <w:sz w:val="28"/>
          <w:szCs w:val="28"/>
        </w:rPr>
        <w:t>IAS</w:t>
      </w:r>
      <w:r w:rsidRPr="000B3596">
        <w:rPr>
          <w:rFonts w:ascii="Times New Roman" w:hAnsi="Times New Roman" w:cs="Times New Roman"/>
          <w:sz w:val="28"/>
          <w:szCs w:val="28"/>
          <w:lang w:val="ru-RU"/>
        </w:rPr>
        <w:t>) 12 налоговые активы и обязательства должны оцениваться в соответствии со ставками и законодательством, которые уже были приняты по существу на отчетную дату, любое влияние, относящееся к предыдущим налоговым периодам, будет отражаться только в том финансовом периоде, в котором изменения законодательства являются по существу принятыми.</w:t>
      </w:r>
    </w:p>
    <w:p w14:paraId="058C56A8" w14:textId="6FBDC03C"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Организации</w:t>
      </w:r>
      <w:r w:rsidR="00EE709C">
        <w:rPr>
          <w:rFonts w:ascii="Times New Roman" w:hAnsi="Times New Roman" w:cs="Times New Roman"/>
          <w:sz w:val="28"/>
          <w:szCs w:val="28"/>
          <w:lang w:val="ru-RU"/>
        </w:rPr>
        <w:t xml:space="preserve"> </w:t>
      </w:r>
      <w:r w:rsidRPr="000B3596">
        <w:rPr>
          <w:rFonts w:ascii="Times New Roman" w:hAnsi="Times New Roman" w:cs="Times New Roman"/>
          <w:sz w:val="28"/>
          <w:szCs w:val="28"/>
          <w:lang w:val="ru-RU"/>
        </w:rPr>
        <w:t xml:space="preserve">должны проанализировать, являются ли налоговые льготы, объявленные в </w:t>
      </w:r>
      <w:r w:rsidR="00F330F3" w:rsidRPr="000B3596">
        <w:rPr>
          <w:rFonts w:ascii="Times New Roman" w:hAnsi="Times New Roman" w:cs="Times New Roman"/>
          <w:sz w:val="28"/>
          <w:szCs w:val="28"/>
          <w:lang w:val="ru-RU"/>
        </w:rPr>
        <w:t>первой половине</w:t>
      </w:r>
      <w:r w:rsidRPr="000B3596">
        <w:rPr>
          <w:rFonts w:ascii="Times New Roman" w:hAnsi="Times New Roman" w:cs="Times New Roman"/>
          <w:sz w:val="28"/>
          <w:szCs w:val="28"/>
          <w:lang w:val="ru-RU"/>
        </w:rPr>
        <w:t xml:space="preserve"> 2020 г., по существу принятыми до даты окончания отчетного периода. Если будет сделан вывод, что изменения были по существу принятыми до даты окончания отчетного периода, то текущие и отложенные налоговые активы и обязательства будут оцениваться с учетом налоговых стимулов, включая пониженные ставки налога, предусмотренные программой стимулирования экономики.</w:t>
      </w:r>
    </w:p>
    <w:p w14:paraId="73E50C39" w14:textId="77777777"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В тех случаях, когда налоговые льготы предоставляются в течение периода, охватывающего несколько лет, например, при постепенном снижении ставки налога, также необходимо будет оценить ожидаемые сроки восстановления отложенных налоговых активов и обязательств.</w:t>
      </w:r>
    </w:p>
    <w:p w14:paraId="399778D4" w14:textId="77777777" w:rsidR="00450340" w:rsidRDefault="00450340" w:rsidP="00247564">
      <w:pPr>
        <w:spacing w:after="0" w:line="240" w:lineRule="auto"/>
        <w:jc w:val="center"/>
        <w:rPr>
          <w:rFonts w:ascii="Times New Roman" w:hAnsi="Times New Roman" w:cs="Times New Roman"/>
          <w:i/>
          <w:iCs/>
          <w:sz w:val="28"/>
          <w:szCs w:val="28"/>
          <w:u w:val="single"/>
          <w:lang w:val="ru-RU"/>
        </w:rPr>
      </w:pPr>
    </w:p>
    <w:p w14:paraId="3512D274" w14:textId="77777777" w:rsidR="008340B5" w:rsidRPr="00247564" w:rsidRDefault="008340B5" w:rsidP="00247564">
      <w:pPr>
        <w:spacing w:after="0" w:line="240" w:lineRule="auto"/>
        <w:jc w:val="center"/>
        <w:rPr>
          <w:rFonts w:ascii="Times New Roman" w:hAnsi="Times New Roman" w:cs="Times New Roman"/>
          <w:i/>
          <w:iCs/>
          <w:sz w:val="28"/>
          <w:szCs w:val="28"/>
          <w:u w:val="single"/>
          <w:lang w:val="ru-RU"/>
        </w:rPr>
      </w:pPr>
      <w:r w:rsidRPr="00247564">
        <w:rPr>
          <w:rFonts w:ascii="Times New Roman" w:hAnsi="Times New Roman" w:cs="Times New Roman"/>
          <w:i/>
          <w:iCs/>
          <w:sz w:val="28"/>
          <w:szCs w:val="28"/>
          <w:u w:val="single"/>
          <w:lang w:val="ru-RU"/>
        </w:rPr>
        <w:t>Перенос налоговых убытков на будущие периоды</w:t>
      </w:r>
    </w:p>
    <w:p w14:paraId="2E208DC6" w14:textId="62902B02" w:rsidR="008340B5" w:rsidRPr="000B3596"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При оценке вероятности реализации в будущем налоговых убытков, перенесенных на будущие периоды, организации должны оценить, имели ли место неблагоприятные экономические условия, обусловленные </w:t>
      </w:r>
      <w:r w:rsidR="003D1B50">
        <w:rPr>
          <w:rFonts w:ascii="Times New Roman" w:hAnsi="Times New Roman" w:cs="Times New Roman"/>
          <w:sz w:val="28"/>
          <w:szCs w:val="28"/>
          <w:lang w:val="ru-RU"/>
        </w:rPr>
        <w:t>пандемией</w:t>
      </w:r>
      <w:r w:rsidRPr="000B3596">
        <w:rPr>
          <w:rFonts w:ascii="Times New Roman" w:hAnsi="Times New Roman" w:cs="Times New Roman"/>
          <w:sz w:val="28"/>
          <w:szCs w:val="28"/>
          <w:lang w:val="ru-RU"/>
        </w:rPr>
        <w:t>, на отчетную дату. Если да, организация должна будет учесть ухудшение экономических показателей в своем прогнозе налогооблагаемой прибыли и восстановления налогооблагаемых временных разниц. Если нет, то событие является некорректирующим, но организация должна раскрыть информацию о характере события, произошедшего после отчетного периода.</w:t>
      </w:r>
    </w:p>
    <w:p w14:paraId="44B096CE" w14:textId="77777777" w:rsidR="00247564" w:rsidRDefault="00247564" w:rsidP="000B3596">
      <w:pPr>
        <w:spacing w:after="0" w:line="240" w:lineRule="auto"/>
        <w:ind w:firstLine="709"/>
        <w:jc w:val="both"/>
        <w:rPr>
          <w:rFonts w:ascii="Times New Roman" w:hAnsi="Times New Roman" w:cs="Times New Roman"/>
          <w:bCs/>
          <w:i/>
          <w:sz w:val="28"/>
          <w:szCs w:val="28"/>
          <w:lang w:val="ru-RU"/>
        </w:rPr>
      </w:pPr>
    </w:p>
    <w:p w14:paraId="31EBB268" w14:textId="77777777" w:rsidR="008340B5" w:rsidRPr="007767FE" w:rsidRDefault="008340B5" w:rsidP="00247564">
      <w:pPr>
        <w:spacing w:after="0" w:line="240" w:lineRule="auto"/>
        <w:jc w:val="center"/>
        <w:rPr>
          <w:rFonts w:ascii="Times New Roman" w:hAnsi="Times New Roman" w:cs="Times New Roman"/>
          <w:bCs/>
          <w:i/>
          <w:sz w:val="28"/>
          <w:szCs w:val="28"/>
          <w:lang w:val="ru-RU"/>
        </w:rPr>
      </w:pPr>
      <w:r w:rsidRPr="007767FE">
        <w:rPr>
          <w:rFonts w:ascii="Times New Roman" w:hAnsi="Times New Roman" w:cs="Times New Roman"/>
          <w:bCs/>
          <w:i/>
          <w:sz w:val="28"/>
          <w:szCs w:val="28"/>
          <w:lang w:val="ru-RU"/>
        </w:rPr>
        <w:t>Раскрытие информации</w:t>
      </w:r>
    </w:p>
    <w:p w14:paraId="74ABA1A2" w14:textId="77777777" w:rsidR="0070054D"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 xml:space="preserve">Помимо раскрытия информации о событиях, произошедших после отчетного периода, организации, чья деятельность была затронута </w:t>
      </w:r>
      <w:r w:rsidR="0070054D">
        <w:rPr>
          <w:rFonts w:ascii="Times New Roman" w:hAnsi="Times New Roman" w:cs="Times New Roman"/>
          <w:sz w:val="28"/>
          <w:szCs w:val="28"/>
          <w:lang w:val="ru-RU"/>
        </w:rPr>
        <w:t xml:space="preserve">налоговыми мерами стимулирования в связи с </w:t>
      </w:r>
      <w:r w:rsidRPr="000B3596">
        <w:rPr>
          <w:rFonts w:ascii="Times New Roman" w:hAnsi="Times New Roman" w:cs="Times New Roman"/>
          <w:sz w:val="28"/>
          <w:szCs w:val="28"/>
          <w:lang w:val="ru-RU"/>
        </w:rPr>
        <w:t xml:space="preserve">пандемией, также должны предоставить следующую информацию: объяснение изменений в применимой ставке налога по сравнению с предыдущим периодом; сумму и дату истечения срока действия любых неиспользованных налоговых убытков; характер свидетельства, подтверждающего необходимость признания отложенных налоговых активов, если организация понесла убыток в текущем периоде. </w:t>
      </w:r>
    </w:p>
    <w:p w14:paraId="3A281294" w14:textId="062FD92F" w:rsidR="008340B5" w:rsidRDefault="008340B5" w:rsidP="000B3596">
      <w:pPr>
        <w:spacing w:after="0" w:line="240" w:lineRule="auto"/>
        <w:ind w:firstLine="709"/>
        <w:jc w:val="both"/>
        <w:rPr>
          <w:rFonts w:ascii="Times New Roman" w:hAnsi="Times New Roman" w:cs="Times New Roman"/>
          <w:sz w:val="28"/>
          <w:szCs w:val="28"/>
          <w:lang w:val="ru-RU"/>
        </w:rPr>
      </w:pPr>
      <w:r w:rsidRPr="000B3596">
        <w:rPr>
          <w:rFonts w:ascii="Times New Roman" w:hAnsi="Times New Roman" w:cs="Times New Roman"/>
          <w:sz w:val="28"/>
          <w:szCs w:val="28"/>
          <w:lang w:val="ru-RU"/>
        </w:rPr>
        <w:t>Организация также должна рассмотреть необходимость раскрытия информации о характере любых значительных суждений или оценок, принятых при определении надлежащего порядка учета описанных выше статей. Суждение может применяться при определении того, являлось ли налоговое законодательство по существу принятым на отчетную дату, и при определении порядка учета вычетов по налогу на прибыль.</w:t>
      </w:r>
    </w:p>
    <w:p w14:paraId="26189C76" w14:textId="7764C194" w:rsidR="0070054D" w:rsidRPr="000B3596" w:rsidRDefault="0070054D" w:rsidP="000B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Суждение в отношении наличия и величины будущей налогооблагаемой прибыли, </w:t>
      </w:r>
      <w:r w:rsidRPr="008D1A46">
        <w:rPr>
          <w:rFonts w:ascii="Times New Roman" w:hAnsi="Times New Roman" w:cs="Times New Roman"/>
          <w:sz w:val="28"/>
          <w:szCs w:val="28"/>
          <w:lang w:val="ru-RU"/>
        </w:rPr>
        <w:t>против которой организация сможет зачесть неиспользованные налоговые убытки</w:t>
      </w:r>
      <w:r>
        <w:rPr>
          <w:rFonts w:ascii="Times New Roman" w:hAnsi="Times New Roman" w:cs="Times New Roman"/>
          <w:sz w:val="28"/>
          <w:szCs w:val="28"/>
          <w:lang w:val="ru-RU"/>
        </w:rPr>
        <w:t>, также может потребовать пересмотра в текущей ситуации.</w:t>
      </w:r>
    </w:p>
    <w:p w14:paraId="0183DC47" w14:textId="14512688" w:rsidR="003C4FA3" w:rsidRDefault="003C4FA3" w:rsidP="000B3596">
      <w:pPr>
        <w:spacing w:after="0" w:line="240" w:lineRule="auto"/>
        <w:ind w:firstLine="709"/>
        <w:jc w:val="both"/>
        <w:rPr>
          <w:rFonts w:ascii="Times New Roman" w:hAnsi="Times New Roman" w:cs="Times New Roman"/>
          <w:sz w:val="28"/>
          <w:szCs w:val="28"/>
          <w:lang w:val="ru-RU"/>
        </w:rPr>
      </w:pPr>
    </w:p>
    <w:p w14:paraId="60603C26" w14:textId="77777777" w:rsidR="00D211C3" w:rsidRDefault="00D211C3" w:rsidP="000B3596">
      <w:pPr>
        <w:spacing w:after="0" w:line="240" w:lineRule="auto"/>
        <w:ind w:firstLine="709"/>
        <w:jc w:val="both"/>
        <w:rPr>
          <w:rFonts w:ascii="Times New Roman" w:hAnsi="Times New Roman" w:cs="Times New Roman"/>
          <w:sz w:val="28"/>
          <w:szCs w:val="28"/>
          <w:lang w:val="ru-RU"/>
        </w:rPr>
      </w:pPr>
    </w:p>
    <w:p w14:paraId="66F05CE3" w14:textId="77777777" w:rsidR="00D211C3" w:rsidRDefault="00D211C3" w:rsidP="000B3596">
      <w:pPr>
        <w:spacing w:after="0" w:line="240" w:lineRule="auto"/>
        <w:ind w:firstLine="709"/>
        <w:jc w:val="both"/>
        <w:rPr>
          <w:rFonts w:ascii="Times New Roman" w:hAnsi="Times New Roman" w:cs="Times New Roman"/>
          <w:sz w:val="28"/>
          <w:szCs w:val="28"/>
          <w:lang w:val="ru-RU"/>
        </w:rPr>
      </w:pPr>
    </w:p>
    <w:p w14:paraId="083FDC5E" w14:textId="4839E399" w:rsidR="007335DE" w:rsidRDefault="007335DE" w:rsidP="007335DE">
      <w:pPr>
        <w:spacing w:after="0" w:line="240" w:lineRule="auto"/>
        <w:jc w:val="center"/>
        <w:rPr>
          <w:rFonts w:ascii="Times New Roman" w:hAnsi="Times New Roman" w:cs="Times New Roman"/>
          <w:b/>
          <w:bCs/>
          <w:sz w:val="28"/>
          <w:szCs w:val="28"/>
          <w:lang w:val="ru-RU"/>
        </w:rPr>
      </w:pPr>
      <w:r w:rsidRPr="007335DE">
        <w:rPr>
          <w:rFonts w:ascii="Times New Roman" w:hAnsi="Times New Roman" w:cs="Times New Roman"/>
          <w:b/>
          <w:bCs/>
          <w:sz w:val="28"/>
          <w:szCs w:val="28"/>
          <w:lang w:val="ru-RU"/>
        </w:rPr>
        <w:t>Об</w:t>
      </w:r>
      <w:r w:rsidR="00791424">
        <w:rPr>
          <w:rFonts w:ascii="Times New Roman" w:hAnsi="Times New Roman" w:cs="Times New Roman"/>
          <w:b/>
          <w:bCs/>
          <w:sz w:val="28"/>
          <w:szCs w:val="28"/>
          <w:lang w:val="ru-RU"/>
        </w:rPr>
        <w:t>я</w:t>
      </w:r>
      <w:r w:rsidRPr="007335DE">
        <w:rPr>
          <w:rFonts w:ascii="Times New Roman" w:hAnsi="Times New Roman" w:cs="Times New Roman"/>
          <w:b/>
          <w:bCs/>
          <w:sz w:val="28"/>
          <w:szCs w:val="28"/>
          <w:lang w:val="ru-RU"/>
        </w:rPr>
        <w:t>з</w:t>
      </w:r>
      <w:r w:rsidR="00791424">
        <w:rPr>
          <w:rFonts w:ascii="Times New Roman" w:hAnsi="Times New Roman" w:cs="Times New Roman"/>
          <w:b/>
          <w:bCs/>
          <w:sz w:val="28"/>
          <w:szCs w:val="28"/>
          <w:lang w:val="ru-RU"/>
        </w:rPr>
        <w:t>а</w:t>
      </w:r>
      <w:r w:rsidRPr="007335DE">
        <w:rPr>
          <w:rFonts w:ascii="Times New Roman" w:hAnsi="Times New Roman" w:cs="Times New Roman"/>
          <w:b/>
          <w:bCs/>
          <w:sz w:val="28"/>
          <w:szCs w:val="28"/>
          <w:lang w:val="ru-RU"/>
        </w:rPr>
        <w:t>тельс</w:t>
      </w:r>
      <w:r w:rsidR="006778F8">
        <w:rPr>
          <w:rFonts w:ascii="Times New Roman" w:hAnsi="Times New Roman" w:cs="Times New Roman"/>
          <w:b/>
          <w:bCs/>
          <w:sz w:val="28"/>
          <w:szCs w:val="28"/>
          <w:lang w:val="ru-RU"/>
        </w:rPr>
        <w:t>т</w:t>
      </w:r>
      <w:r w:rsidRPr="007335DE">
        <w:rPr>
          <w:rFonts w:ascii="Times New Roman" w:hAnsi="Times New Roman" w:cs="Times New Roman"/>
          <w:b/>
          <w:bCs/>
          <w:sz w:val="28"/>
          <w:szCs w:val="28"/>
          <w:lang w:val="ru-RU"/>
        </w:rPr>
        <w:t>ва по обременительным договорам</w:t>
      </w:r>
    </w:p>
    <w:p w14:paraId="689F2491" w14:textId="3C4AB661" w:rsidR="007335DE" w:rsidRDefault="007335DE" w:rsidP="007335DE">
      <w:pPr>
        <w:spacing w:after="0" w:line="240" w:lineRule="auto"/>
        <w:jc w:val="center"/>
        <w:rPr>
          <w:rFonts w:ascii="Times New Roman" w:hAnsi="Times New Roman" w:cs="Times New Roman"/>
          <w:b/>
          <w:bCs/>
          <w:sz w:val="28"/>
          <w:szCs w:val="28"/>
          <w:lang w:val="ru-RU"/>
        </w:rPr>
      </w:pPr>
    </w:p>
    <w:p w14:paraId="6B53E29D" w14:textId="360165BC" w:rsidR="000A5906" w:rsidRPr="000A5906" w:rsidRDefault="007335DE" w:rsidP="000A5906">
      <w:pPr>
        <w:spacing w:after="0" w:line="240" w:lineRule="auto"/>
        <w:ind w:firstLine="709"/>
        <w:jc w:val="both"/>
        <w:rPr>
          <w:rFonts w:ascii="Times New Roman" w:hAnsi="Times New Roman" w:cs="Times New Roman"/>
          <w:iCs/>
          <w:sz w:val="28"/>
          <w:szCs w:val="28"/>
          <w:lang w:val="ru-RU"/>
        </w:rPr>
      </w:pPr>
      <w:r w:rsidRPr="007335DE">
        <w:rPr>
          <w:rFonts w:ascii="Times New Roman" w:hAnsi="Times New Roman" w:cs="Times New Roman"/>
          <w:sz w:val="28"/>
          <w:szCs w:val="28"/>
          <w:lang w:val="ru-RU"/>
        </w:rPr>
        <w:t xml:space="preserve">Под обременительными договорами понимаются такие договоры, для которых неизбежные затраты на выполнение обязательств по договору превышают ожидаемые экономические выгоды по нему. Неизбежные затраты по </w:t>
      </w:r>
      <w:r>
        <w:rPr>
          <w:rFonts w:ascii="Times New Roman" w:hAnsi="Times New Roman" w:cs="Times New Roman"/>
          <w:sz w:val="28"/>
          <w:szCs w:val="28"/>
          <w:lang w:val="ru-RU"/>
        </w:rPr>
        <w:t>договору</w:t>
      </w:r>
      <w:r w:rsidR="00BC6F2A">
        <w:rPr>
          <w:rFonts w:ascii="Times New Roman" w:hAnsi="Times New Roman" w:cs="Times New Roman"/>
          <w:sz w:val="28"/>
          <w:szCs w:val="28"/>
          <w:lang w:val="ru-RU"/>
        </w:rPr>
        <w:t xml:space="preserve"> –</w:t>
      </w:r>
      <w:r w:rsidRPr="007335DE">
        <w:rPr>
          <w:rFonts w:ascii="Times New Roman" w:hAnsi="Times New Roman" w:cs="Times New Roman"/>
          <w:sz w:val="28"/>
          <w:szCs w:val="28"/>
          <w:lang w:val="ru-RU"/>
        </w:rPr>
        <w:t xml:space="preserve"> это наименьшая чистая стоимость выхода из </w:t>
      </w:r>
      <w:r>
        <w:rPr>
          <w:rFonts w:ascii="Times New Roman" w:hAnsi="Times New Roman" w:cs="Times New Roman"/>
          <w:sz w:val="28"/>
          <w:szCs w:val="28"/>
          <w:lang w:val="ru-RU"/>
        </w:rPr>
        <w:t xml:space="preserve">договора, </w:t>
      </w:r>
      <w:r w:rsidRPr="007335DE">
        <w:rPr>
          <w:rFonts w:ascii="Times New Roman" w:hAnsi="Times New Roman" w:cs="Times New Roman"/>
          <w:sz w:val="28"/>
          <w:szCs w:val="28"/>
          <w:lang w:val="ru-RU"/>
        </w:rPr>
        <w:t xml:space="preserve">то есть меньшая из </w:t>
      </w:r>
      <w:r>
        <w:rPr>
          <w:rFonts w:ascii="Times New Roman" w:hAnsi="Times New Roman" w:cs="Times New Roman"/>
          <w:sz w:val="28"/>
          <w:szCs w:val="28"/>
          <w:lang w:val="ru-RU"/>
        </w:rPr>
        <w:t>сумм возмещения в связи с в</w:t>
      </w:r>
      <w:r w:rsidRPr="007335DE">
        <w:rPr>
          <w:rFonts w:ascii="Times New Roman" w:hAnsi="Times New Roman" w:cs="Times New Roman"/>
          <w:sz w:val="28"/>
          <w:szCs w:val="28"/>
          <w:lang w:val="ru-RU"/>
        </w:rPr>
        <w:t>ыход</w:t>
      </w:r>
      <w:r>
        <w:rPr>
          <w:rFonts w:ascii="Times New Roman" w:hAnsi="Times New Roman" w:cs="Times New Roman"/>
          <w:sz w:val="28"/>
          <w:szCs w:val="28"/>
          <w:lang w:val="ru-RU"/>
        </w:rPr>
        <w:t>ом</w:t>
      </w:r>
      <w:r w:rsidRPr="007335DE">
        <w:rPr>
          <w:rFonts w:ascii="Times New Roman" w:hAnsi="Times New Roman" w:cs="Times New Roman"/>
          <w:sz w:val="28"/>
          <w:szCs w:val="28"/>
          <w:lang w:val="ru-RU"/>
        </w:rPr>
        <w:t xml:space="preserve"> из </w:t>
      </w:r>
      <w:r>
        <w:rPr>
          <w:rFonts w:ascii="Times New Roman" w:hAnsi="Times New Roman" w:cs="Times New Roman"/>
          <w:sz w:val="28"/>
          <w:szCs w:val="28"/>
          <w:lang w:val="ru-RU"/>
        </w:rPr>
        <w:t>договора</w:t>
      </w:r>
      <w:r w:rsidRPr="007335DE">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7335DE">
        <w:rPr>
          <w:rFonts w:ascii="Times New Roman" w:hAnsi="Times New Roman" w:cs="Times New Roman"/>
          <w:sz w:val="28"/>
          <w:szCs w:val="28"/>
          <w:lang w:val="ru-RU"/>
        </w:rPr>
        <w:t>или его нарушени</w:t>
      </w:r>
      <w:r>
        <w:rPr>
          <w:rFonts w:ascii="Times New Roman" w:hAnsi="Times New Roman" w:cs="Times New Roman"/>
          <w:sz w:val="28"/>
          <w:szCs w:val="28"/>
          <w:lang w:val="ru-RU"/>
        </w:rPr>
        <w:t>ем)</w:t>
      </w:r>
      <w:r w:rsidRPr="007335DE">
        <w:rPr>
          <w:rFonts w:ascii="Times New Roman" w:hAnsi="Times New Roman" w:cs="Times New Roman"/>
          <w:sz w:val="28"/>
          <w:szCs w:val="28"/>
          <w:lang w:val="ru-RU"/>
        </w:rPr>
        <w:t xml:space="preserve"> и затрат на его выполнение. Такие </w:t>
      </w:r>
      <w:r>
        <w:rPr>
          <w:rFonts w:ascii="Times New Roman" w:hAnsi="Times New Roman" w:cs="Times New Roman"/>
          <w:sz w:val="28"/>
          <w:szCs w:val="28"/>
          <w:lang w:val="ru-RU"/>
        </w:rPr>
        <w:t>договоры</w:t>
      </w:r>
      <w:r w:rsidRPr="007335DE">
        <w:rPr>
          <w:rFonts w:ascii="Times New Roman" w:hAnsi="Times New Roman" w:cs="Times New Roman"/>
          <w:sz w:val="28"/>
          <w:szCs w:val="28"/>
          <w:lang w:val="ru-RU"/>
        </w:rPr>
        <w:t xml:space="preserve"> могут включать, например, контракты на поставку, которые предприятие не может выполнить из-за</w:t>
      </w:r>
      <w:r w:rsidR="000A5906">
        <w:rPr>
          <w:rFonts w:ascii="Times New Roman" w:hAnsi="Times New Roman" w:cs="Times New Roman"/>
          <w:sz w:val="28"/>
          <w:szCs w:val="28"/>
          <w:lang w:val="ru-RU"/>
        </w:rPr>
        <w:t xml:space="preserve"> пандемии</w:t>
      </w:r>
      <w:r w:rsidRPr="007335DE">
        <w:rPr>
          <w:rFonts w:ascii="Times New Roman" w:hAnsi="Times New Roman" w:cs="Times New Roman"/>
          <w:sz w:val="28"/>
          <w:szCs w:val="28"/>
          <w:lang w:val="ru-RU"/>
        </w:rPr>
        <w:t>. Руководство должно рассмотреть вопрос о</w:t>
      </w:r>
      <w:r>
        <w:rPr>
          <w:rFonts w:ascii="Times New Roman" w:hAnsi="Times New Roman" w:cs="Times New Roman"/>
          <w:sz w:val="28"/>
          <w:szCs w:val="28"/>
          <w:lang w:val="ru-RU"/>
        </w:rPr>
        <w:t xml:space="preserve"> наличии договорных отношений, ставших обременительными в связи с</w:t>
      </w:r>
      <w:r w:rsidR="000A5906">
        <w:rPr>
          <w:rFonts w:ascii="Times New Roman" w:hAnsi="Times New Roman" w:cs="Times New Roman"/>
          <w:sz w:val="28"/>
          <w:szCs w:val="28"/>
          <w:lang w:val="ru-RU"/>
        </w:rPr>
        <w:t xml:space="preserve"> пандемией</w:t>
      </w:r>
      <w:r>
        <w:rPr>
          <w:rFonts w:ascii="Times New Roman" w:hAnsi="Times New Roman" w:cs="Times New Roman"/>
          <w:sz w:val="28"/>
          <w:szCs w:val="28"/>
          <w:lang w:val="ru-RU"/>
        </w:rPr>
        <w:t>, либо мерами, предприниямаемыми для ее ограничения, и применить, если необходимо</w:t>
      </w:r>
      <w:r w:rsidR="000A5906">
        <w:rPr>
          <w:rFonts w:ascii="Times New Roman" w:hAnsi="Times New Roman" w:cs="Times New Roman"/>
          <w:sz w:val="28"/>
          <w:szCs w:val="28"/>
          <w:lang w:val="ru-RU"/>
        </w:rPr>
        <w:t>,</w:t>
      </w:r>
      <w:r>
        <w:rPr>
          <w:rFonts w:ascii="Times New Roman" w:hAnsi="Times New Roman" w:cs="Times New Roman"/>
          <w:sz w:val="28"/>
          <w:szCs w:val="28"/>
          <w:lang w:val="ru-RU"/>
        </w:rPr>
        <w:t xml:space="preserve"> требования МСФО (</w:t>
      </w:r>
      <w:r w:rsidRPr="007335DE">
        <w:rPr>
          <w:rFonts w:ascii="Times New Roman" w:hAnsi="Times New Roman" w:cs="Times New Roman"/>
          <w:sz w:val="28"/>
          <w:szCs w:val="28"/>
          <w:lang w:val="ru-RU"/>
        </w:rPr>
        <w:t xml:space="preserve">IAS) 37 </w:t>
      </w:r>
      <w:r w:rsidR="000A5906" w:rsidRPr="000A5906">
        <w:rPr>
          <w:rFonts w:ascii="Times New Roman" w:hAnsi="Times New Roman" w:cs="Times New Roman"/>
          <w:sz w:val="28"/>
          <w:szCs w:val="28"/>
          <w:lang w:val="ru-RU"/>
        </w:rPr>
        <w:t>«</w:t>
      </w:r>
      <w:r w:rsidR="000A5906" w:rsidRPr="000A5906">
        <w:rPr>
          <w:rFonts w:ascii="Times New Roman" w:hAnsi="Times New Roman" w:cs="Times New Roman"/>
          <w:iCs/>
          <w:sz w:val="28"/>
          <w:szCs w:val="28"/>
          <w:lang w:val="ru-RU"/>
        </w:rPr>
        <w:t>Оценочные обязательства, условные обязательства и условные активы»</w:t>
      </w:r>
      <w:r w:rsidR="000A5906">
        <w:rPr>
          <w:rFonts w:ascii="Times New Roman" w:hAnsi="Times New Roman" w:cs="Times New Roman"/>
          <w:iCs/>
          <w:sz w:val="28"/>
          <w:szCs w:val="28"/>
          <w:lang w:val="ru-RU"/>
        </w:rPr>
        <w:t xml:space="preserve">, </w:t>
      </w:r>
      <w:r w:rsidR="00CC1554">
        <w:rPr>
          <w:rFonts w:ascii="Times New Roman" w:hAnsi="Times New Roman" w:cs="Times New Roman"/>
          <w:iCs/>
          <w:sz w:val="28"/>
          <w:szCs w:val="28"/>
          <w:lang w:val="ru-RU"/>
        </w:rPr>
        <w:t xml:space="preserve">введенного </w:t>
      </w:r>
      <w:r w:rsidR="00CC1554" w:rsidRPr="00CC1554">
        <w:rPr>
          <w:rFonts w:ascii="Times New Roman" w:hAnsi="Times New Roman" w:cs="Times New Roman"/>
          <w:iCs/>
          <w:sz w:val="28"/>
          <w:szCs w:val="28"/>
          <w:lang w:val="ru-RU"/>
        </w:rPr>
        <w:t>в действие на территории Российской Федерации приказом Минфина России от</w:t>
      </w:r>
      <w:r w:rsidR="00CC1554">
        <w:rPr>
          <w:rFonts w:ascii="Times New Roman" w:hAnsi="Times New Roman" w:cs="Times New Roman"/>
          <w:iCs/>
          <w:sz w:val="28"/>
          <w:szCs w:val="28"/>
          <w:lang w:val="ru-RU"/>
        </w:rPr>
        <w:t xml:space="preserve"> 28.12.2015 № 217н.</w:t>
      </w:r>
    </w:p>
    <w:sectPr w:rsidR="000A5906" w:rsidRPr="000A5906" w:rsidSect="00B55DE5">
      <w:headerReference w:type="default" r:id="rId8"/>
      <w:pgSz w:w="12240" w:h="15840"/>
      <w:pgMar w:top="1134" w:right="851" w:bottom="680" w:left="1418"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6785D" w16cid:durableId="22963519"/>
  <w16cid:commentId w16cid:paraId="6295BD5D" w16cid:durableId="2296351A"/>
  <w16cid:commentId w16cid:paraId="2FE407F7" w16cid:durableId="2296351B"/>
  <w16cid:commentId w16cid:paraId="675E8AFF" w16cid:durableId="2296351C"/>
  <w16cid:commentId w16cid:paraId="43763893" w16cid:durableId="2296351D"/>
  <w16cid:commentId w16cid:paraId="23048BCE" w16cid:durableId="2296351E"/>
  <w16cid:commentId w16cid:paraId="778E38B5" w16cid:durableId="2296351F"/>
  <w16cid:commentId w16cid:paraId="38F7A7A3" w16cid:durableId="22963520"/>
  <w16cid:commentId w16cid:paraId="55C7F825" w16cid:durableId="22963521"/>
  <w16cid:commentId w16cid:paraId="249D6B0F" w16cid:durableId="22963522"/>
  <w16cid:commentId w16cid:paraId="066183D2" w16cid:durableId="22963523"/>
  <w16cid:commentId w16cid:paraId="49AFD2D5" w16cid:durableId="22963524"/>
  <w16cid:commentId w16cid:paraId="6A3AEAF1" w16cid:durableId="22963525"/>
  <w16cid:commentId w16cid:paraId="3F49465B" w16cid:durableId="22963526"/>
  <w16cid:commentId w16cid:paraId="329C4B3E" w16cid:durableId="22963527"/>
  <w16cid:commentId w16cid:paraId="525A5F34" w16cid:durableId="22963528"/>
  <w16cid:commentId w16cid:paraId="1586A26A" w16cid:durableId="22963529"/>
  <w16cid:commentId w16cid:paraId="18E8873E" w16cid:durableId="2296352A"/>
  <w16cid:commentId w16cid:paraId="0397E5E6" w16cid:durableId="2296352B"/>
  <w16cid:commentId w16cid:paraId="00DAA992" w16cid:durableId="2296352C"/>
  <w16cid:commentId w16cid:paraId="6707CADF" w16cid:durableId="2296352D"/>
  <w16cid:commentId w16cid:paraId="612AFD24" w16cid:durableId="2296352E"/>
  <w16cid:commentId w16cid:paraId="322F8FC9" w16cid:durableId="2296352F"/>
  <w16cid:commentId w16cid:paraId="1A12956B" w16cid:durableId="22963530"/>
  <w16cid:commentId w16cid:paraId="58728EF1" w16cid:durableId="22963531"/>
  <w16cid:commentId w16cid:paraId="598A7244" w16cid:durableId="22963532"/>
  <w16cid:commentId w16cid:paraId="09552E0E" w16cid:durableId="22963533"/>
  <w16cid:commentId w16cid:paraId="63885BF4" w16cid:durableId="22963534"/>
  <w16cid:commentId w16cid:paraId="62FAB06F" w16cid:durableId="22963535"/>
  <w16cid:commentId w16cid:paraId="55B58AF6" w16cid:durableId="22963536"/>
  <w16cid:commentId w16cid:paraId="1237AD69" w16cid:durableId="22963537"/>
  <w16cid:commentId w16cid:paraId="67ADAAEA" w16cid:durableId="22963538"/>
  <w16cid:commentId w16cid:paraId="3929E703" w16cid:durableId="22963539"/>
  <w16cid:commentId w16cid:paraId="1550FF68" w16cid:durableId="2296353A"/>
  <w16cid:commentId w16cid:paraId="3FAFC82B" w16cid:durableId="229637CA"/>
  <w16cid:commentId w16cid:paraId="35EA67CD" w16cid:durableId="2296353B"/>
  <w16cid:commentId w16cid:paraId="3008543D" w16cid:durableId="2296353C"/>
  <w16cid:commentId w16cid:paraId="5D84BD40" w16cid:durableId="2296353D"/>
  <w16cid:commentId w16cid:paraId="45803977" w16cid:durableId="2296353E"/>
  <w16cid:commentId w16cid:paraId="40E149E5" w16cid:durableId="229635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D3ACD" w14:textId="77777777" w:rsidR="007B0D6E" w:rsidRDefault="007B0D6E" w:rsidP="00885FA1">
      <w:pPr>
        <w:spacing w:after="0" w:line="240" w:lineRule="auto"/>
      </w:pPr>
      <w:r>
        <w:separator/>
      </w:r>
    </w:p>
  </w:endnote>
  <w:endnote w:type="continuationSeparator" w:id="0">
    <w:p w14:paraId="4CA0B5AE" w14:textId="77777777" w:rsidR="007B0D6E" w:rsidRDefault="007B0D6E" w:rsidP="0088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EYInterstate Light">
    <w:altName w:val="Franklin Gothic Medium Cond"/>
    <w:charset w:val="CC"/>
    <w:family w:val="auto"/>
    <w:pitch w:val="variable"/>
    <w:sig w:usb0="00000001" w:usb1="5000206A"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A804F" w14:textId="77777777" w:rsidR="007B0D6E" w:rsidRDefault="007B0D6E" w:rsidP="00885FA1">
      <w:pPr>
        <w:spacing w:after="0" w:line="240" w:lineRule="auto"/>
      </w:pPr>
      <w:r>
        <w:separator/>
      </w:r>
    </w:p>
  </w:footnote>
  <w:footnote w:type="continuationSeparator" w:id="0">
    <w:p w14:paraId="7FC9EBDE" w14:textId="77777777" w:rsidR="007B0D6E" w:rsidRDefault="007B0D6E" w:rsidP="00885FA1">
      <w:pPr>
        <w:spacing w:after="0" w:line="240" w:lineRule="auto"/>
      </w:pPr>
      <w:r>
        <w:continuationSeparator/>
      </w:r>
    </w:p>
  </w:footnote>
  <w:footnote w:id="1">
    <w:p w14:paraId="7FB01376" w14:textId="31584381" w:rsidR="009B1EA3" w:rsidRPr="00FE5269" w:rsidRDefault="009B1EA3" w:rsidP="009B1EA3">
      <w:pPr>
        <w:pStyle w:val="aa"/>
        <w:jc w:val="both"/>
        <w:rPr>
          <w:rFonts w:ascii="Times New Roman" w:hAnsi="Times New Roman" w:cs="Times New Roman"/>
          <w:sz w:val="24"/>
          <w:szCs w:val="24"/>
          <w:lang w:val="ru-RU"/>
        </w:rPr>
      </w:pPr>
      <w:r w:rsidRPr="00CD7D82">
        <w:rPr>
          <w:rStyle w:val="ac"/>
          <w:rFonts w:ascii="Times New Roman" w:hAnsi="Times New Roman" w:cs="Times New Roman"/>
          <w:sz w:val="24"/>
          <w:szCs w:val="24"/>
        </w:rPr>
        <w:footnoteRef/>
      </w:r>
      <w:r w:rsidRPr="00CD7D82">
        <w:rPr>
          <w:rFonts w:ascii="Times New Roman" w:hAnsi="Times New Roman" w:cs="Times New Roman"/>
          <w:sz w:val="24"/>
          <w:szCs w:val="24"/>
          <w:lang w:val="ru-RU"/>
        </w:rPr>
        <w:t xml:space="preserve"> В апреле 2020 г. Совет по МСФО выпустил документ, в котором рассматриваются требования МСФО (IFRS) 16 «Аренда»</w:t>
      </w:r>
      <w:r w:rsidR="00EF586A" w:rsidRPr="00CD7D82">
        <w:rPr>
          <w:rFonts w:ascii="Times New Roman" w:hAnsi="Times New Roman" w:cs="Times New Roman"/>
          <w:sz w:val="24"/>
          <w:szCs w:val="24"/>
          <w:lang w:val="ru-RU"/>
        </w:rPr>
        <w:t xml:space="preserve">, </w:t>
      </w:r>
      <w:r w:rsidR="00EF586A" w:rsidRPr="00CD7D82">
        <w:rPr>
          <w:rFonts w:ascii="Times New Roman" w:hAnsi="Times New Roman" w:cs="Times New Roman"/>
          <w:iCs/>
          <w:sz w:val="24"/>
          <w:szCs w:val="24"/>
          <w:lang w:val="ru-RU"/>
        </w:rPr>
        <w:t>введенного в действие на территории Российской Федерации приказом Минфина России от 11.07.2016 № 111н,</w:t>
      </w:r>
      <w:r w:rsidRPr="00CD7D82">
        <w:rPr>
          <w:rFonts w:ascii="Times New Roman" w:hAnsi="Times New Roman" w:cs="Times New Roman"/>
          <w:sz w:val="24"/>
          <w:szCs w:val="24"/>
          <w:lang w:val="ru-RU"/>
        </w:rPr>
        <w:t xml:space="preserve"> и ряда других стандартов. Документ подготовлен в образовательных целях и предназначен для оказания помощи организациям в определении порядка учета льгот по договорам аренды, предоставленным в связи с пандемией. Документ не изменяет, не исключает и не добавляет какие-либо требования МСФО.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733619"/>
      <w:docPartObj>
        <w:docPartGallery w:val="Page Numbers (Top of Page)"/>
        <w:docPartUnique/>
      </w:docPartObj>
    </w:sdtPr>
    <w:sdtEndPr>
      <w:rPr>
        <w:rFonts w:ascii="Times New Roman" w:hAnsi="Times New Roman" w:cs="Times New Roman"/>
        <w:sz w:val="28"/>
      </w:rPr>
    </w:sdtEndPr>
    <w:sdtContent>
      <w:p w14:paraId="678480FC" w14:textId="19B40C5F" w:rsidR="00885FA1" w:rsidRPr="00885FA1" w:rsidRDefault="00885FA1">
        <w:pPr>
          <w:pStyle w:val="a6"/>
          <w:jc w:val="center"/>
          <w:rPr>
            <w:rFonts w:ascii="Times New Roman" w:hAnsi="Times New Roman" w:cs="Times New Roman"/>
            <w:sz w:val="28"/>
          </w:rPr>
        </w:pPr>
        <w:r w:rsidRPr="00885FA1">
          <w:rPr>
            <w:rFonts w:ascii="Times New Roman" w:hAnsi="Times New Roman" w:cs="Times New Roman"/>
            <w:sz w:val="28"/>
          </w:rPr>
          <w:fldChar w:fldCharType="begin"/>
        </w:r>
        <w:r w:rsidRPr="00885FA1">
          <w:rPr>
            <w:rFonts w:ascii="Times New Roman" w:hAnsi="Times New Roman" w:cs="Times New Roman"/>
            <w:sz w:val="28"/>
          </w:rPr>
          <w:instrText>PAGE   \* MERGEFORMAT</w:instrText>
        </w:r>
        <w:r w:rsidRPr="00885FA1">
          <w:rPr>
            <w:rFonts w:ascii="Times New Roman" w:hAnsi="Times New Roman" w:cs="Times New Roman"/>
            <w:sz w:val="28"/>
          </w:rPr>
          <w:fldChar w:fldCharType="separate"/>
        </w:r>
        <w:r w:rsidR="00582FF0" w:rsidRPr="00582FF0">
          <w:rPr>
            <w:rFonts w:ascii="Times New Roman" w:hAnsi="Times New Roman" w:cs="Times New Roman"/>
            <w:noProof/>
            <w:sz w:val="28"/>
            <w:lang w:val="ru-RU"/>
          </w:rPr>
          <w:t>2</w:t>
        </w:r>
        <w:r w:rsidRPr="00885FA1">
          <w:rPr>
            <w:rFonts w:ascii="Times New Roman" w:hAnsi="Times New Roman" w:cs="Times New Roman"/>
            <w:sz w:val="28"/>
          </w:rPr>
          <w:fldChar w:fldCharType="end"/>
        </w:r>
      </w:p>
    </w:sdtContent>
  </w:sdt>
  <w:p w14:paraId="31F36978" w14:textId="77777777" w:rsidR="00885FA1" w:rsidRDefault="00885F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9514F"/>
    <w:multiLevelType w:val="hybridMultilevel"/>
    <w:tmpl w:val="141E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57A26"/>
    <w:multiLevelType w:val="hybridMultilevel"/>
    <w:tmpl w:val="89560FA4"/>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676509"/>
    <w:multiLevelType w:val="hybridMultilevel"/>
    <w:tmpl w:val="C9BCB034"/>
    <w:lvl w:ilvl="0" w:tplc="293E992E">
      <w:start w:val="1"/>
      <w:numFmt w:val="bullet"/>
      <w:lvlText w:val="►"/>
      <w:lvlJc w:val="left"/>
      <w:pPr>
        <w:tabs>
          <w:tab w:val="num" w:pos="720"/>
        </w:tabs>
        <w:ind w:left="720" w:hanging="360"/>
      </w:pPr>
      <w:rPr>
        <w:rFonts w:ascii="Arial" w:hAnsi="Arial" w:hint="default"/>
      </w:rPr>
    </w:lvl>
    <w:lvl w:ilvl="1" w:tplc="12882EDC" w:tentative="1">
      <w:start w:val="1"/>
      <w:numFmt w:val="bullet"/>
      <w:lvlText w:val="►"/>
      <w:lvlJc w:val="left"/>
      <w:pPr>
        <w:tabs>
          <w:tab w:val="num" w:pos="1440"/>
        </w:tabs>
        <w:ind w:left="1440" w:hanging="360"/>
      </w:pPr>
      <w:rPr>
        <w:rFonts w:ascii="Arial" w:hAnsi="Arial" w:hint="default"/>
      </w:rPr>
    </w:lvl>
    <w:lvl w:ilvl="2" w:tplc="019C2184" w:tentative="1">
      <w:start w:val="1"/>
      <w:numFmt w:val="bullet"/>
      <w:lvlText w:val="►"/>
      <w:lvlJc w:val="left"/>
      <w:pPr>
        <w:tabs>
          <w:tab w:val="num" w:pos="2160"/>
        </w:tabs>
        <w:ind w:left="2160" w:hanging="360"/>
      </w:pPr>
      <w:rPr>
        <w:rFonts w:ascii="Arial" w:hAnsi="Arial" w:hint="default"/>
      </w:rPr>
    </w:lvl>
    <w:lvl w:ilvl="3" w:tplc="33CA3CB6" w:tentative="1">
      <w:start w:val="1"/>
      <w:numFmt w:val="bullet"/>
      <w:lvlText w:val="►"/>
      <w:lvlJc w:val="left"/>
      <w:pPr>
        <w:tabs>
          <w:tab w:val="num" w:pos="2880"/>
        </w:tabs>
        <w:ind w:left="2880" w:hanging="360"/>
      </w:pPr>
      <w:rPr>
        <w:rFonts w:ascii="Arial" w:hAnsi="Arial" w:hint="default"/>
      </w:rPr>
    </w:lvl>
    <w:lvl w:ilvl="4" w:tplc="686ED89E" w:tentative="1">
      <w:start w:val="1"/>
      <w:numFmt w:val="bullet"/>
      <w:lvlText w:val="►"/>
      <w:lvlJc w:val="left"/>
      <w:pPr>
        <w:tabs>
          <w:tab w:val="num" w:pos="3600"/>
        </w:tabs>
        <w:ind w:left="3600" w:hanging="360"/>
      </w:pPr>
      <w:rPr>
        <w:rFonts w:ascii="Arial" w:hAnsi="Arial" w:hint="default"/>
      </w:rPr>
    </w:lvl>
    <w:lvl w:ilvl="5" w:tplc="BCE4043E" w:tentative="1">
      <w:start w:val="1"/>
      <w:numFmt w:val="bullet"/>
      <w:lvlText w:val="►"/>
      <w:lvlJc w:val="left"/>
      <w:pPr>
        <w:tabs>
          <w:tab w:val="num" w:pos="4320"/>
        </w:tabs>
        <w:ind w:left="4320" w:hanging="360"/>
      </w:pPr>
      <w:rPr>
        <w:rFonts w:ascii="Arial" w:hAnsi="Arial" w:hint="default"/>
      </w:rPr>
    </w:lvl>
    <w:lvl w:ilvl="6" w:tplc="2AA2F2AC" w:tentative="1">
      <w:start w:val="1"/>
      <w:numFmt w:val="bullet"/>
      <w:lvlText w:val="►"/>
      <w:lvlJc w:val="left"/>
      <w:pPr>
        <w:tabs>
          <w:tab w:val="num" w:pos="5040"/>
        </w:tabs>
        <w:ind w:left="5040" w:hanging="360"/>
      </w:pPr>
      <w:rPr>
        <w:rFonts w:ascii="Arial" w:hAnsi="Arial" w:hint="default"/>
      </w:rPr>
    </w:lvl>
    <w:lvl w:ilvl="7" w:tplc="47EA6C30" w:tentative="1">
      <w:start w:val="1"/>
      <w:numFmt w:val="bullet"/>
      <w:lvlText w:val="►"/>
      <w:lvlJc w:val="left"/>
      <w:pPr>
        <w:tabs>
          <w:tab w:val="num" w:pos="5760"/>
        </w:tabs>
        <w:ind w:left="5760" w:hanging="360"/>
      </w:pPr>
      <w:rPr>
        <w:rFonts w:ascii="Arial" w:hAnsi="Arial" w:hint="default"/>
      </w:rPr>
    </w:lvl>
    <w:lvl w:ilvl="8" w:tplc="FAC4D4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186803"/>
    <w:multiLevelType w:val="hybridMultilevel"/>
    <w:tmpl w:val="4DEA8942"/>
    <w:lvl w:ilvl="0" w:tplc="3908493E">
      <w:numFmt w:val="bullet"/>
      <w:lvlText w:val="-"/>
      <w:lvlJc w:val="left"/>
      <w:pPr>
        <w:ind w:left="720" w:hanging="360"/>
      </w:pPr>
      <w:rPr>
        <w:rFonts w:ascii="EYInterstate Light" w:eastAsiaTheme="minorHAnsi" w:hAnsi="EYInterstate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15272"/>
    <w:multiLevelType w:val="hybridMultilevel"/>
    <w:tmpl w:val="4CE8C55C"/>
    <w:lvl w:ilvl="0" w:tplc="D37A77A6">
      <w:start w:val="1"/>
      <w:numFmt w:val="bullet"/>
      <w:lvlText w:val="•"/>
      <w:lvlJc w:val="left"/>
      <w:pPr>
        <w:tabs>
          <w:tab w:val="num" w:pos="720"/>
        </w:tabs>
        <w:ind w:left="720" w:hanging="360"/>
      </w:pPr>
      <w:rPr>
        <w:rFonts w:ascii="Times New Roman" w:hAnsi="Times New Roman" w:hint="default"/>
      </w:rPr>
    </w:lvl>
    <w:lvl w:ilvl="1" w:tplc="767A9A0A" w:tentative="1">
      <w:start w:val="1"/>
      <w:numFmt w:val="bullet"/>
      <w:lvlText w:val="•"/>
      <w:lvlJc w:val="left"/>
      <w:pPr>
        <w:tabs>
          <w:tab w:val="num" w:pos="1440"/>
        </w:tabs>
        <w:ind w:left="1440" w:hanging="360"/>
      </w:pPr>
      <w:rPr>
        <w:rFonts w:ascii="Times New Roman" w:hAnsi="Times New Roman" w:hint="default"/>
      </w:rPr>
    </w:lvl>
    <w:lvl w:ilvl="2" w:tplc="D7FA3944" w:tentative="1">
      <w:start w:val="1"/>
      <w:numFmt w:val="bullet"/>
      <w:lvlText w:val="•"/>
      <w:lvlJc w:val="left"/>
      <w:pPr>
        <w:tabs>
          <w:tab w:val="num" w:pos="2160"/>
        </w:tabs>
        <w:ind w:left="2160" w:hanging="360"/>
      </w:pPr>
      <w:rPr>
        <w:rFonts w:ascii="Times New Roman" w:hAnsi="Times New Roman" w:hint="default"/>
      </w:rPr>
    </w:lvl>
    <w:lvl w:ilvl="3" w:tplc="6BBEC3D4" w:tentative="1">
      <w:start w:val="1"/>
      <w:numFmt w:val="bullet"/>
      <w:lvlText w:val="•"/>
      <w:lvlJc w:val="left"/>
      <w:pPr>
        <w:tabs>
          <w:tab w:val="num" w:pos="2880"/>
        </w:tabs>
        <w:ind w:left="2880" w:hanging="360"/>
      </w:pPr>
      <w:rPr>
        <w:rFonts w:ascii="Times New Roman" w:hAnsi="Times New Roman" w:hint="default"/>
      </w:rPr>
    </w:lvl>
    <w:lvl w:ilvl="4" w:tplc="46C67FBA" w:tentative="1">
      <w:start w:val="1"/>
      <w:numFmt w:val="bullet"/>
      <w:lvlText w:val="•"/>
      <w:lvlJc w:val="left"/>
      <w:pPr>
        <w:tabs>
          <w:tab w:val="num" w:pos="3600"/>
        </w:tabs>
        <w:ind w:left="3600" w:hanging="360"/>
      </w:pPr>
      <w:rPr>
        <w:rFonts w:ascii="Times New Roman" w:hAnsi="Times New Roman" w:hint="default"/>
      </w:rPr>
    </w:lvl>
    <w:lvl w:ilvl="5" w:tplc="96DC0598" w:tentative="1">
      <w:start w:val="1"/>
      <w:numFmt w:val="bullet"/>
      <w:lvlText w:val="•"/>
      <w:lvlJc w:val="left"/>
      <w:pPr>
        <w:tabs>
          <w:tab w:val="num" w:pos="4320"/>
        </w:tabs>
        <w:ind w:left="4320" w:hanging="360"/>
      </w:pPr>
      <w:rPr>
        <w:rFonts w:ascii="Times New Roman" w:hAnsi="Times New Roman" w:hint="default"/>
      </w:rPr>
    </w:lvl>
    <w:lvl w:ilvl="6" w:tplc="1AE8B776" w:tentative="1">
      <w:start w:val="1"/>
      <w:numFmt w:val="bullet"/>
      <w:lvlText w:val="•"/>
      <w:lvlJc w:val="left"/>
      <w:pPr>
        <w:tabs>
          <w:tab w:val="num" w:pos="5040"/>
        </w:tabs>
        <w:ind w:left="5040" w:hanging="360"/>
      </w:pPr>
      <w:rPr>
        <w:rFonts w:ascii="Times New Roman" w:hAnsi="Times New Roman" w:hint="default"/>
      </w:rPr>
    </w:lvl>
    <w:lvl w:ilvl="7" w:tplc="98E04ADA" w:tentative="1">
      <w:start w:val="1"/>
      <w:numFmt w:val="bullet"/>
      <w:lvlText w:val="•"/>
      <w:lvlJc w:val="left"/>
      <w:pPr>
        <w:tabs>
          <w:tab w:val="num" w:pos="5760"/>
        </w:tabs>
        <w:ind w:left="5760" w:hanging="360"/>
      </w:pPr>
      <w:rPr>
        <w:rFonts w:ascii="Times New Roman" w:hAnsi="Times New Roman" w:hint="default"/>
      </w:rPr>
    </w:lvl>
    <w:lvl w:ilvl="8" w:tplc="07C0CD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AA1847"/>
    <w:multiLevelType w:val="hybridMultilevel"/>
    <w:tmpl w:val="FD567CAA"/>
    <w:lvl w:ilvl="0" w:tplc="FA925F90">
      <w:start w:val="1"/>
      <w:numFmt w:val="bullet"/>
      <w:lvlText w:val="•"/>
      <w:lvlJc w:val="left"/>
      <w:pPr>
        <w:tabs>
          <w:tab w:val="num" w:pos="720"/>
        </w:tabs>
        <w:ind w:left="720" w:hanging="360"/>
      </w:pPr>
      <w:rPr>
        <w:rFonts w:ascii="Times New Roman" w:hAnsi="Times New Roman" w:hint="default"/>
      </w:rPr>
    </w:lvl>
    <w:lvl w:ilvl="1" w:tplc="A470FDA8" w:tentative="1">
      <w:start w:val="1"/>
      <w:numFmt w:val="bullet"/>
      <w:lvlText w:val="•"/>
      <w:lvlJc w:val="left"/>
      <w:pPr>
        <w:tabs>
          <w:tab w:val="num" w:pos="1440"/>
        </w:tabs>
        <w:ind w:left="1440" w:hanging="360"/>
      </w:pPr>
      <w:rPr>
        <w:rFonts w:ascii="Times New Roman" w:hAnsi="Times New Roman" w:hint="default"/>
      </w:rPr>
    </w:lvl>
    <w:lvl w:ilvl="2" w:tplc="D9D0B610" w:tentative="1">
      <w:start w:val="1"/>
      <w:numFmt w:val="bullet"/>
      <w:lvlText w:val="•"/>
      <w:lvlJc w:val="left"/>
      <w:pPr>
        <w:tabs>
          <w:tab w:val="num" w:pos="2160"/>
        </w:tabs>
        <w:ind w:left="2160" w:hanging="360"/>
      </w:pPr>
      <w:rPr>
        <w:rFonts w:ascii="Times New Roman" w:hAnsi="Times New Roman" w:hint="default"/>
      </w:rPr>
    </w:lvl>
    <w:lvl w:ilvl="3" w:tplc="0C2A139E" w:tentative="1">
      <w:start w:val="1"/>
      <w:numFmt w:val="bullet"/>
      <w:lvlText w:val="•"/>
      <w:lvlJc w:val="left"/>
      <w:pPr>
        <w:tabs>
          <w:tab w:val="num" w:pos="2880"/>
        </w:tabs>
        <w:ind w:left="2880" w:hanging="360"/>
      </w:pPr>
      <w:rPr>
        <w:rFonts w:ascii="Times New Roman" w:hAnsi="Times New Roman" w:hint="default"/>
      </w:rPr>
    </w:lvl>
    <w:lvl w:ilvl="4" w:tplc="E662FF8E" w:tentative="1">
      <w:start w:val="1"/>
      <w:numFmt w:val="bullet"/>
      <w:lvlText w:val="•"/>
      <w:lvlJc w:val="left"/>
      <w:pPr>
        <w:tabs>
          <w:tab w:val="num" w:pos="3600"/>
        </w:tabs>
        <w:ind w:left="3600" w:hanging="360"/>
      </w:pPr>
      <w:rPr>
        <w:rFonts w:ascii="Times New Roman" w:hAnsi="Times New Roman" w:hint="default"/>
      </w:rPr>
    </w:lvl>
    <w:lvl w:ilvl="5" w:tplc="8B48BC80" w:tentative="1">
      <w:start w:val="1"/>
      <w:numFmt w:val="bullet"/>
      <w:lvlText w:val="•"/>
      <w:lvlJc w:val="left"/>
      <w:pPr>
        <w:tabs>
          <w:tab w:val="num" w:pos="4320"/>
        </w:tabs>
        <w:ind w:left="4320" w:hanging="360"/>
      </w:pPr>
      <w:rPr>
        <w:rFonts w:ascii="Times New Roman" w:hAnsi="Times New Roman" w:hint="default"/>
      </w:rPr>
    </w:lvl>
    <w:lvl w:ilvl="6" w:tplc="10E8E6B2" w:tentative="1">
      <w:start w:val="1"/>
      <w:numFmt w:val="bullet"/>
      <w:lvlText w:val="•"/>
      <w:lvlJc w:val="left"/>
      <w:pPr>
        <w:tabs>
          <w:tab w:val="num" w:pos="5040"/>
        </w:tabs>
        <w:ind w:left="5040" w:hanging="360"/>
      </w:pPr>
      <w:rPr>
        <w:rFonts w:ascii="Times New Roman" w:hAnsi="Times New Roman" w:hint="default"/>
      </w:rPr>
    </w:lvl>
    <w:lvl w:ilvl="7" w:tplc="D12AC970" w:tentative="1">
      <w:start w:val="1"/>
      <w:numFmt w:val="bullet"/>
      <w:lvlText w:val="•"/>
      <w:lvlJc w:val="left"/>
      <w:pPr>
        <w:tabs>
          <w:tab w:val="num" w:pos="5760"/>
        </w:tabs>
        <w:ind w:left="5760" w:hanging="360"/>
      </w:pPr>
      <w:rPr>
        <w:rFonts w:ascii="Times New Roman" w:hAnsi="Times New Roman" w:hint="default"/>
      </w:rPr>
    </w:lvl>
    <w:lvl w:ilvl="8" w:tplc="4782C4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AF0381"/>
    <w:multiLevelType w:val="hybridMultilevel"/>
    <w:tmpl w:val="5B20694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87670"/>
    <w:multiLevelType w:val="hybridMultilevel"/>
    <w:tmpl w:val="CCE647F0"/>
    <w:lvl w:ilvl="0" w:tplc="655E3318">
      <w:start w:val="1"/>
      <w:numFmt w:val="bullet"/>
      <w:lvlText w:val="-"/>
      <w:lvlJc w:val="left"/>
      <w:pPr>
        <w:tabs>
          <w:tab w:val="num" w:pos="720"/>
        </w:tabs>
        <w:ind w:left="720" w:hanging="360"/>
      </w:pPr>
      <w:rPr>
        <w:rFonts w:ascii="SimSun-ExtB" w:eastAsia="SimSun-ExtB" w:hAnsi="SimSun-ExtB" w:hint="eastAsia"/>
      </w:rPr>
    </w:lvl>
    <w:lvl w:ilvl="1" w:tplc="C87CD13A" w:tentative="1">
      <w:start w:val="1"/>
      <w:numFmt w:val="bullet"/>
      <w:lvlText w:val=""/>
      <w:lvlJc w:val="left"/>
      <w:pPr>
        <w:tabs>
          <w:tab w:val="num" w:pos="1440"/>
        </w:tabs>
        <w:ind w:left="1440" w:hanging="360"/>
      </w:pPr>
      <w:rPr>
        <w:rFonts w:ascii="Wingdings" w:hAnsi="Wingdings" w:hint="default"/>
      </w:rPr>
    </w:lvl>
    <w:lvl w:ilvl="2" w:tplc="19F2D0CE" w:tentative="1">
      <w:start w:val="1"/>
      <w:numFmt w:val="bullet"/>
      <w:lvlText w:val=""/>
      <w:lvlJc w:val="left"/>
      <w:pPr>
        <w:tabs>
          <w:tab w:val="num" w:pos="2160"/>
        </w:tabs>
        <w:ind w:left="2160" w:hanging="360"/>
      </w:pPr>
      <w:rPr>
        <w:rFonts w:ascii="Wingdings" w:hAnsi="Wingdings" w:hint="default"/>
      </w:rPr>
    </w:lvl>
    <w:lvl w:ilvl="3" w:tplc="FCACD7CC" w:tentative="1">
      <w:start w:val="1"/>
      <w:numFmt w:val="bullet"/>
      <w:lvlText w:val=""/>
      <w:lvlJc w:val="left"/>
      <w:pPr>
        <w:tabs>
          <w:tab w:val="num" w:pos="2880"/>
        </w:tabs>
        <w:ind w:left="2880" w:hanging="360"/>
      </w:pPr>
      <w:rPr>
        <w:rFonts w:ascii="Wingdings" w:hAnsi="Wingdings" w:hint="default"/>
      </w:rPr>
    </w:lvl>
    <w:lvl w:ilvl="4" w:tplc="58786B94" w:tentative="1">
      <w:start w:val="1"/>
      <w:numFmt w:val="bullet"/>
      <w:lvlText w:val=""/>
      <w:lvlJc w:val="left"/>
      <w:pPr>
        <w:tabs>
          <w:tab w:val="num" w:pos="3600"/>
        </w:tabs>
        <w:ind w:left="3600" w:hanging="360"/>
      </w:pPr>
      <w:rPr>
        <w:rFonts w:ascii="Wingdings" w:hAnsi="Wingdings" w:hint="default"/>
      </w:rPr>
    </w:lvl>
    <w:lvl w:ilvl="5" w:tplc="893C6902" w:tentative="1">
      <w:start w:val="1"/>
      <w:numFmt w:val="bullet"/>
      <w:lvlText w:val=""/>
      <w:lvlJc w:val="left"/>
      <w:pPr>
        <w:tabs>
          <w:tab w:val="num" w:pos="4320"/>
        </w:tabs>
        <w:ind w:left="4320" w:hanging="360"/>
      </w:pPr>
      <w:rPr>
        <w:rFonts w:ascii="Wingdings" w:hAnsi="Wingdings" w:hint="default"/>
      </w:rPr>
    </w:lvl>
    <w:lvl w:ilvl="6" w:tplc="C882C07E" w:tentative="1">
      <w:start w:val="1"/>
      <w:numFmt w:val="bullet"/>
      <w:lvlText w:val=""/>
      <w:lvlJc w:val="left"/>
      <w:pPr>
        <w:tabs>
          <w:tab w:val="num" w:pos="5040"/>
        </w:tabs>
        <w:ind w:left="5040" w:hanging="360"/>
      </w:pPr>
      <w:rPr>
        <w:rFonts w:ascii="Wingdings" w:hAnsi="Wingdings" w:hint="default"/>
      </w:rPr>
    </w:lvl>
    <w:lvl w:ilvl="7" w:tplc="50FC260E" w:tentative="1">
      <w:start w:val="1"/>
      <w:numFmt w:val="bullet"/>
      <w:lvlText w:val=""/>
      <w:lvlJc w:val="left"/>
      <w:pPr>
        <w:tabs>
          <w:tab w:val="num" w:pos="5760"/>
        </w:tabs>
        <w:ind w:left="5760" w:hanging="360"/>
      </w:pPr>
      <w:rPr>
        <w:rFonts w:ascii="Wingdings" w:hAnsi="Wingdings" w:hint="default"/>
      </w:rPr>
    </w:lvl>
    <w:lvl w:ilvl="8" w:tplc="4132A4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A264C"/>
    <w:multiLevelType w:val="hybridMultilevel"/>
    <w:tmpl w:val="D7543DFA"/>
    <w:lvl w:ilvl="0" w:tplc="F814B276">
      <w:start w:val="1"/>
      <w:numFmt w:val="bullet"/>
      <w:lvlText w:val="•"/>
      <w:lvlJc w:val="left"/>
      <w:pPr>
        <w:tabs>
          <w:tab w:val="num" w:pos="720"/>
        </w:tabs>
        <w:ind w:left="720" w:hanging="360"/>
      </w:pPr>
      <w:rPr>
        <w:rFonts w:ascii="Times New Roman" w:hAnsi="Times New Roman" w:hint="default"/>
      </w:rPr>
    </w:lvl>
    <w:lvl w:ilvl="1" w:tplc="CB5ABE8E" w:tentative="1">
      <w:start w:val="1"/>
      <w:numFmt w:val="bullet"/>
      <w:lvlText w:val="•"/>
      <w:lvlJc w:val="left"/>
      <w:pPr>
        <w:tabs>
          <w:tab w:val="num" w:pos="1440"/>
        </w:tabs>
        <w:ind w:left="1440" w:hanging="360"/>
      </w:pPr>
      <w:rPr>
        <w:rFonts w:ascii="Times New Roman" w:hAnsi="Times New Roman" w:hint="default"/>
      </w:rPr>
    </w:lvl>
    <w:lvl w:ilvl="2" w:tplc="03AC367A" w:tentative="1">
      <w:start w:val="1"/>
      <w:numFmt w:val="bullet"/>
      <w:lvlText w:val="•"/>
      <w:lvlJc w:val="left"/>
      <w:pPr>
        <w:tabs>
          <w:tab w:val="num" w:pos="2160"/>
        </w:tabs>
        <w:ind w:left="2160" w:hanging="360"/>
      </w:pPr>
      <w:rPr>
        <w:rFonts w:ascii="Times New Roman" w:hAnsi="Times New Roman" w:hint="default"/>
      </w:rPr>
    </w:lvl>
    <w:lvl w:ilvl="3" w:tplc="352C663A" w:tentative="1">
      <w:start w:val="1"/>
      <w:numFmt w:val="bullet"/>
      <w:lvlText w:val="•"/>
      <w:lvlJc w:val="left"/>
      <w:pPr>
        <w:tabs>
          <w:tab w:val="num" w:pos="2880"/>
        </w:tabs>
        <w:ind w:left="2880" w:hanging="360"/>
      </w:pPr>
      <w:rPr>
        <w:rFonts w:ascii="Times New Roman" w:hAnsi="Times New Roman" w:hint="default"/>
      </w:rPr>
    </w:lvl>
    <w:lvl w:ilvl="4" w:tplc="58144AFC" w:tentative="1">
      <w:start w:val="1"/>
      <w:numFmt w:val="bullet"/>
      <w:lvlText w:val="•"/>
      <w:lvlJc w:val="left"/>
      <w:pPr>
        <w:tabs>
          <w:tab w:val="num" w:pos="3600"/>
        </w:tabs>
        <w:ind w:left="3600" w:hanging="360"/>
      </w:pPr>
      <w:rPr>
        <w:rFonts w:ascii="Times New Roman" w:hAnsi="Times New Roman" w:hint="default"/>
      </w:rPr>
    </w:lvl>
    <w:lvl w:ilvl="5" w:tplc="394ED590" w:tentative="1">
      <w:start w:val="1"/>
      <w:numFmt w:val="bullet"/>
      <w:lvlText w:val="•"/>
      <w:lvlJc w:val="left"/>
      <w:pPr>
        <w:tabs>
          <w:tab w:val="num" w:pos="4320"/>
        </w:tabs>
        <w:ind w:left="4320" w:hanging="360"/>
      </w:pPr>
      <w:rPr>
        <w:rFonts w:ascii="Times New Roman" w:hAnsi="Times New Roman" w:hint="default"/>
      </w:rPr>
    </w:lvl>
    <w:lvl w:ilvl="6" w:tplc="8758DBAC" w:tentative="1">
      <w:start w:val="1"/>
      <w:numFmt w:val="bullet"/>
      <w:lvlText w:val="•"/>
      <w:lvlJc w:val="left"/>
      <w:pPr>
        <w:tabs>
          <w:tab w:val="num" w:pos="5040"/>
        </w:tabs>
        <w:ind w:left="5040" w:hanging="360"/>
      </w:pPr>
      <w:rPr>
        <w:rFonts w:ascii="Times New Roman" w:hAnsi="Times New Roman" w:hint="default"/>
      </w:rPr>
    </w:lvl>
    <w:lvl w:ilvl="7" w:tplc="EF88C35E" w:tentative="1">
      <w:start w:val="1"/>
      <w:numFmt w:val="bullet"/>
      <w:lvlText w:val="•"/>
      <w:lvlJc w:val="left"/>
      <w:pPr>
        <w:tabs>
          <w:tab w:val="num" w:pos="5760"/>
        </w:tabs>
        <w:ind w:left="5760" w:hanging="360"/>
      </w:pPr>
      <w:rPr>
        <w:rFonts w:ascii="Times New Roman" w:hAnsi="Times New Roman" w:hint="default"/>
      </w:rPr>
    </w:lvl>
    <w:lvl w:ilvl="8" w:tplc="9C90BC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D7B5F83"/>
    <w:multiLevelType w:val="hybridMultilevel"/>
    <w:tmpl w:val="B6D0CF7E"/>
    <w:lvl w:ilvl="0" w:tplc="04090001">
      <w:start w:val="1"/>
      <w:numFmt w:val="bullet"/>
      <w:lvlText w:val=""/>
      <w:lvlJc w:val="left"/>
      <w:pPr>
        <w:tabs>
          <w:tab w:val="num" w:pos="720"/>
        </w:tabs>
        <w:ind w:left="720" w:hanging="360"/>
      </w:pPr>
      <w:rPr>
        <w:rFonts w:ascii="Symbol" w:hAnsi="Symbol" w:hint="default"/>
      </w:rPr>
    </w:lvl>
    <w:lvl w:ilvl="1" w:tplc="DE725E3E" w:tentative="1">
      <w:start w:val="1"/>
      <w:numFmt w:val="bullet"/>
      <w:lvlText w:val="►"/>
      <w:lvlJc w:val="left"/>
      <w:pPr>
        <w:tabs>
          <w:tab w:val="num" w:pos="1440"/>
        </w:tabs>
        <w:ind w:left="1440" w:hanging="360"/>
      </w:pPr>
      <w:rPr>
        <w:rFonts w:ascii="Arial" w:hAnsi="Arial" w:hint="default"/>
      </w:rPr>
    </w:lvl>
    <w:lvl w:ilvl="2" w:tplc="08643FCA" w:tentative="1">
      <w:start w:val="1"/>
      <w:numFmt w:val="bullet"/>
      <w:lvlText w:val="►"/>
      <w:lvlJc w:val="left"/>
      <w:pPr>
        <w:tabs>
          <w:tab w:val="num" w:pos="2160"/>
        </w:tabs>
        <w:ind w:left="2160" w:hanging="360"/>
      </w:pPr>
      <w:rPr>
        <w:rFonts w:ascii="Arial" w:hAnsi="Arial" w:hint="default"/>
      </w:rPr>
    </w:lvl>
    <w:lvl w:ilvl="3" w:tplc="A4D4EAD8" w:tentative="1">
      <w:start w:val="1"/>
      <w:numFmt w:val="bullet"/>
      <w:lvlText w:val="►"/>
      <w:lvlJc w:val="left"/>
      <w:pPr>
        <w:tabs>
          <w:tab w:val="num" w:pos="2880"/>
        </w:tabs>
        <w:ind w:left="2880" w:hanging="360"/>
      </w:pPr>
      <w:rPr>
        <w:rFonts w:ascii="Arial" w:hAnsi="Arial" w:hint="default"/>
      </w:rPr>
    </w:lvl>
    <w:lvl w:ilvl="4" w:tplc="180840CE" w:tentative="1">
      <w:start w:val="1"/>
      <w:numFmt w:val="bullet"/>
      <w:lvlText w:val="►"/>
      <w:lvlJc w:val="left"/>
      <w:pPr>
        <w:tabs>
          <w:tab w:val="num" w:pos="3600"/>
        </w:tabs>
        <w:ind w:left="3600" w:hanging="360"/>
      </w:pPr>
      <w:rPr>
        <w:rFonts w:ascii="Arial" w:hAnsi="Arial" w:hint="default"/>
      </w:rPr>
    </w:lvl>
    <w:lvl w:ilvl="5" w:tplc="AF6AFA5A" w:tentative="1">
      <w:start w:val="1"/>
      <w:numFmt w:val="bullet"/>
      <w:lvlText w:val="►"/>
      <w:lvlJc w:val="left"/>
      <w:pPr>
        <w:tabs>
          <w:tab w:val="num" w:pos="4320"/>
        </w:tabs>
        <w:ind w:left="4320" w:hanging="360"/>
      </w:pPr>
      <w:rPr>
        <w:rFonts w:ascii="Arial" w:hAnsi="Arial" w:hint="default"/>
      </w:rPr>
    </w:lvl>
    <w:lvl w:ilvl="6" w:tplc="1B84134A" w:tentative="1">
      <w:start w:val="1"/>
      <w:numFmt w:val="bullet"/>
      <w:lvlText w:val="►"/>
      <w:lvlJc w:val="left"/>
      <w:pPr>
        <w:tabs>
          <w:tab w:val="num" w:pos="5040"/>
        </w:tabs>
        <w:ind w:left="5040" w:hanging="360"/>
      </w:pPr>
      <w:rPr>
        <w:rFonts w:ascii="Arial" w:hAnsi="Arial" w:hint="default"/>
      </w:rPr>
    </w:lvl>
    <w:lvl w:ilvl="7" w:tplc="6E0A00CE" w:tentative="1">
      <w:start w:val="1"/>
      <w:numFmt w:val="bullet"/>
      <w:lvlText w:val="►"/>
      <w:lvlJc w:val="left"/>
      <w:pPr>
        <w:tabs>
          <w:tab w:val="num" w:pos="5760"/>
        </w:tabs>
        <w:ind w:left="5760" w:hanging="360"/>
      </w:pPr>
      <w:rPr>
        <w:rFonts w:ascii="Arial" w:hAnsi="Arial" w:hint="default"/>
      </w:rPr>
    </w:lvl>
    <w:lvl w:ilvl="8" w:tplc="5E0A1D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AA2305"/>
    <w:multiLevelType w:val="hybridMultilevel"/>
    <w:tmpl w:val="D45EB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411FFB"/>
    <w:multiLevelType w:val="hybridMultilevel"/>
    <w:tmpl w:val="2DFC99C0"/>
    <w:lvl w:ilvl="0" w:tplc="F7B0E21C">
      <w:start w:val="1"/>
      <w:numFmt w:val="bullet"/>
      <w:lvlText w:val="•"/>
      <w:lvlJc w:val="left"/>
      <w:pPr>
        <w:tabs>
          <w:tab w:val="num" w:pos="720"/>
        </w:tabs>
        <w:ind w:left="720" w:hanging="360"/>
      </w:pPr>
      <w:rPr>
        <w:rFonts w:ascii="Times New Roman" w:hAnsi="Times New Roman" w:hint="default"/>
      </w:rPr>
    </w:lvl>
    <w:lvl w:ilvl="1" w:tplc="D4961E70" w:tentative="1">
      <w:start w:val="1"/>
      <w:numFmt w:val="bullet"/>
      <w:lvlText w:val="•"/>
      <w:lvlJc w:val="left"/>
      <w:pPr>
        <w:tabs>
          <w:tab w:val="num" w:pos="1440"/>
        </w:tabs>
        <w:ind w:left="1440" w:hanging="360"/>
      </w:pPr>
      <w:rPr>
        <w:rFonts w:ascii="Times New Roman" w:hAnsi="Times New Roman" w:hint="default"/>
      </w:rPr>
    </w:lvl>
    <w:lvl w:ilvl="2" w:tplc="164E1B3E" w:tentative="1">
      <w:start w:val="1"/>
      <w:numFmt w:val="bullet"/>
      <w:lvlText w:val="•"/>
      <w:lvlJc w:val="left"/>
      <w:pPr>
        <w:tabs>
          <w:tab w:val="num" w:pos="2160"/>
        </w:tabs>
        <w:ind w:left="2160" w:hanging="360"/>
      </w:pPr>
      <w:rPr>
        <w:rFonts w:ascii="Times New Roman" w:hAnsi="Times New Roman" w:hint="default"/>
      </w:rPr>
    </w:lvl>
    <w:lvl w:ilvl="3" w:tplc="813A2ECC" w:tentative="1">
      <w:start w:val="1"/>
      <w:numFmt w:val="bullet"/>
      <w:lvlText w:val="•"/>
      <w:lvlJc w:val="left"/>
      <w:pPr>
        <w:tabs>
          <w:tab w:val="num" w:pos="2880"/>
        </w:tabs>
        <w:ind w:left="2880" w:hanging="360"/>
      </w:pPr>
      <w:rPr>
        <w:rFonts w:ascii="Times New Roman" w:hAnsi="Times New Roman" w:hint="default"/>
      </w:rPr>
    </w:lvl>
    <w:lvl w:ilvl="4" w:tplc="9100474C" w:tentative="1">
      <w:start w:val="1"/>
      <w:numFmt w:val="bullet"/>
      <w:lvlText w:val="•"/>
      <w:lvlJc w:val="left"/>
      <w:pPr>
        <w:tabs>
          <w:tab w:val="num" w:pos="3600"/>
        </w:tabs>
        <w:ind w:left="3600" w:hanging="360"/>
      </w:pPr>
      <w:rPr>
        <w:rFonts w:ascii="Times New Roman" w:hAnsi="Times New Roman" w:hint="default"/>
      </w:rPr>
    </w:lvl>
    <w:lvl w:ilvl="5" w:tplc="8864F432" w:tentative="1">
      <w:start w:val="1"/>
      <w:numFmt w:val="bullet"/>
      <w:lvlText w:val="•"/>
      <w:lvlJc w:val="left"/>
      <w:pPr>
        <w:tabs>
          <w:tab w:val="num" w:pos="4320"/>
        </w:tabs>
        <w:ind w:left="4320" w:hanging="360"/>
      </w:pPr>
      <w:rPr>
        <w:rFonts w:ascii="Times New Roman" w:hAnsi="Times New Roman" w:hint="default"/>
      </w:rPr>
    </w:lvl>
    <w:lvl w:ilvl="6" w:tplc="E604E2DE" w:tentative="1">
      <w:start w:val="1"/>
      <w:numFmt w:val="bullet"/>
      <w:lvlText w:val="•"/>
      <w:lvlJc w:val="left"/>
      <w:pPr>
        <w:tabs>
          <w:tab w:val="num" w:pos="5040"/>
        </w:tabs>
        <w:ind w:left="5040" w:hanging="360"/>
      </w:pPr>
      <w:rPr>
        <w:rFonts w:ascii="Times New Roman" w:hAnsi="Times New Roman" w:hint="default"/>
      </w:rPr>
    </w:lvl>
    <w:lvl w:ilvl="7" w:tplc="1D56D4B4" w:tentative="1">
      <w:start w:val="1"/>
      <w:numFmt w:val="bullet"/>
      <w:lvlText w:val="•"/>
      <w:lvlJc w:val="left"/>
      <w:pPr>
        <w:tabs>
          <w:tab w:val="num" w:pos="5760"/>
        </w:tabs>
        <w:ind w:left="5760" w:hanging="360"/>
      </w:pPr>
      <w:rPr>
        <w:rFonts w:ascii="Times New Roman" w:hAnsi="Times New Roman" w:hint="default"/>
      </w:rPr>
    </w:lvl>
    <w:lvl w:ilvl="8" w:tplc="78DAB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D30EC8"/>
    <w:multiLevelType w:val="hybridMultilevel"/>
    <w:tmpl w:val="9C10796C"/>
    <w:lvl w:ilvl="0" w:tplc="C168685E">
      <w:start w:val="1"/>
      <w:numFmt w:val="bullet"/>
      <w:lvlText w:val="►"/>
      <w:lvlJc w:val="left"/>
      <w:pPr>
        <w:tabs>
          <w:tab w:val="num" w:pos="720"/>
        </w:tabs>
        <w:ind w:left="720" w:hanging="360"/>
      </w:pPr>
      <w:rPr>
        <w:rFonts w:ascii="Arial" w:hAnsi="Arial" w:hint="default"/>
      </w:rPr>
    </w:lvl>
    <w:lvl w:ilvl="1" w:tplc="7908C20C" w:tentative="1">
      <w:start w:val="1"/>
      <w:numFmt w:val="bullet"/>
      <w:lvlText w:val="►"/>
      <w:lvlJc w:val="left"/>
      <w:pPr>
        <w:tabs>
          <w:tab w:val="num" w:pos="1440"/>
        </w:tabs>
        <w:ind w:left="1440" w:hanging="360"/>
      </w:pPr>
      <w:rPr>
        <w:rFonts w:ascii="Arial" w:hAnsi="Arial" w:hint="default"/>
      </w:rPr>
    </w:lvl>
    <w:lvl w:ilvl="2" w:tplc="E7B0E71E" w:tentative="1">
      <w:start w:val="1"/>
      <w:numFmt w:val="bullet"/>
      <w:lvlText w:val="►"/>
      <w:lvlJc w:val="left"/>
      <w:pPr>
        <w:tabs>
          <w:tab w:val="num" w:pos="2160"/>
        </w:tabs>
        <w:ind w:left="2160" w:hanging="360"/>
      </w:pPr>
      <w:rPr>
        <w:rFonts w:ascii="Arial" w:hAnsi="Arial" w:hint="default"/>
      </w:rPr>
    </w:lvl>
    <w:lvl w:ilvl="3" w:tplc="F8AA15A2" w:tentative="1">
      <w:start w:val="1"/>
      <w:numFmt w:val="bullet"/>
      <w:lvlText w:val="►"/>
      <w:lvlJc w:val="left"/>
      <w:pPr>
        <w:tabs>
          <w:tab w:val="num" w:pos="2880"/>
        </w:tabs>
        <w:ind w:left="2880" w:hanging="360"/>
      </w:pPr>
      <w:rPr>
        <w:rFonts w:ascii="Arial" w:hAnsi="Arial" w:hint="default"/>
      </w:rPr>
    </w:lvl>
    <w:lvl w:ilvl="4" w:tplc="34680252">
      <w:start w:val="1"/>
      <w:numFmt w:val="bullet"/>
      <w:lvlText w:val="►"/>
      <w:lvlJc w:val="left"/>
      <w:pPr>
        <w:tabs>
          <w:tab w:val="num" w:pos="3600"/>
        </w:tabs>
        <w:ind w:left="3600" w:hanging="360"/>
      </w:pPr>
      <w:rPr>
        <w:rFonts w:ascii="Arial" w:hAnsi="Arial" w:hint="default"/>
      </w:rPr>
    </w:lvl>
    <w:lvl w:ilvl="5" w:tplc="8670D7FE" w:tentative="1">
      <w:start w:val="1"/>
      <w:numFmt w:val="bullet"/>
      <w:lvlText w:val="►"/>
      <w:lvlJc w:val="left"/>
      <w:pPr>
        <w:tabs>
          <w:tab w:val="num" w:pos="4320"/>
        </w:tabs>
        <w:ind w:left="4320" w:hanging="360"/>
      </w:pPr>
      <w:rPr>
        <w:rFonts w:ascii="Arial" w:hAnsi="Arial" w:hint="default"/>
      </w:rPr>
    </w:lvl>
    <w:lvl w:ilvl="6" w:tplc="EE6EB664" w:tentative="1">
      <w:start w:val="1"/>
      <w:numFmt w:val="bullet"/>
      <w:lvlText w:val="►"/>
      <w:lvlJc w:val="left"/>
      <w:pPr>
        <w:tabs>
          <w:tab w:val="num" w:pos="5040"/>
        </w:tabs>
        <w:ind w:left="5040" w:hanging="360"/>
      </w:pPr>
      <w:rPr>
        <w:rFonts w:ascii="Arial" w:hAnsi="Arial" w:hint="default"/>
      </w:rPr>
    </w:lvl>
    <w:lvl w:ilvl="7" w:tplc="D22A3F5A" w:tentative="1">
      <w:start w:val="1"/>
      <w:numFmt w:val="bullet"/>
      <w:lvlText w:val="►"/>
      <w:lvlJc w:val="left"/>
      <w:pPr>
        <w:tabs>
          <w:tab w:val="num" w:pos="5760"/>
        </w:tabs>
        <w:ind w:left="5760" w:hanging="360"/>
      </w:pPr>
      <w:rPr>
        <w:rFonts w:ascii="Arial" w:hAnsi="Arial" w:hint="default"/>
      </w:rPr>
    </w:lvl>
    <w:lvl w:ilvl="8" w:tplc="C5C464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F8713F"/>
    <w:multiLevelType w:val="multilevel"/>
    <w:tmpl w:val="B2C8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652DB"/>
    <w:multiLevelType w:val="hybridMultilevel"/>
    <w:tmpl w:val="DEA8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C26AE1"/>
    <w:multiLevelType w:val="hybridMultilevel"/>
    <w:tmpl w:val="F4A4C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7A7B20"/>
    <w:multiLevelType w:val="hybridMultilevel"/>
    <w:tmpl w:val="A40CEE08"/>
    <w:lvl w:ilvl="0" w:tplc="3E408FDC">
      <w:start w:val="1"/>
      <w:numFmt w:val="bullet"/>
      <w:lvlText w:val="•"/>
      <w:lvlJc w:val="left"/>
      <w:pPr>
        <w:tabs>
          <w:tab w:val="num" w:pos="720"/>
        </w:tabs>
        <w:ind w:left="720" w:hanging="360"/>
      </w:pPr>
      <w:rPr>
        <w:rFonts w:ascii="Times New Roman" w:hAnsi="Times New Roman" w:hint="default"/>
      </w:rPr>
    </w:lvl>
    <w:lvl w:ilvl="1" w:tplc="82520D8A" w:tentative="1">
      <w:start w:val="1"/>
      <w:numFmt w:val="bullet"/>
      <w:lvlText w:val="•"/>
      <w:lvlJc w:val="left"/>
      <w:pPr>
        <w:tabs>
          <w:tab w:val="num" w:pos="1440"/>
        </w:tabs>
        <w:ind w:left="1440" w:hanging="360"/>
      </w:pPr>
      <w:rPr>
        <w:rFonts w:ascii="Times New Roman" w:hAnsi="Times New Roman" w:hint="default"/>
      </w:rPr>
    </w:lvl>
    <w:lvl w:ilvl="2" w:tplc="B50C177C" w:tentative="1">
      <w:start w:val="1"/>
      <w:numFmt w:val="bullet"/>
      <w:lvlText w:val="•"/>
      <w:lvlJc w:val="left"/>
      <w:pPr>
        <w:tabs>
          <w:tab w:val="num" w:pos="2160"/>
        </w:tabs>
        <w:ind w:left="2160" w:hanging="360"/>
      </w:pPr>
      <w:rPr>
        <w:rFonts w:ascii="Times New Roman" w:hAnsi="Times New Roman" w:hint="default"/>
      </w:rPr>
    </w:lvl>
    <w:lvl w:ilvl="3" w:tplc="60C0390E" w:tentative="1">
      <w:start w:val="1"/>
      <w:numFmt w:val="bullet"/>
      <w:lvlText w:val="•"/>
      <w:lvlJc w:val="left"/>
      <w:pPr>
        <w:tabs>
          <w:tab w:val="num" w:pos="2880"/>
        </w:tabs>
        <w:ind w:left="2880" w:hanging="360"/>
      </w:pPr>
      <w:rPr>
        <w:rFonts w:ascii="Times New Roman" w:hAnsi="Times New Roman" w:hint="default"/>
      </w:rPr>
    </w:lvl>
    <w:lvl w:ilvl="4" w:tplc="26BC53CE" w:tentative="1">
      <w:start w:val="1"/>
      <w:numFmt w:val="bullet"/>
      <w:lvlText w:val="•"/>
      <w:lvlJc w:val="left"/>
      <w:pPr>
        <w:tabs>
          <w:tab w:val="num" w:pos="3600"/>
        </w:tabs>
        <w:ind w:left="3600" w:hanging="360"/>
      </w:pPr>
      <w:rPr>
        <w:rFonts w:ascii="Times New Roman" w:hAnsi="Times New Roman" w:hint="default"/>
      </w:rPr>
    </w:lvl>
    <w:lvl w:ilvl="5" w:tplc="7C601468" w:tentative="1">
      <w:start w:val="1"/>
      <w:numFmt w:val="bullet"/>
      <w:lvlText w:val="•"/>
      <w:lvlJc w:val="left"/>
      <w:pPr>
        <w:tabs>
          <w:tab w:val="num" w:pos="4320"/>
        </w:tabs>
        <w:ind w:left="4320" w:hanging="360"/>
      </w:pPr>
      <w:rPr>
        <w:rFonts w:ascii="Times New Roman" w:hAnsi="Times New Roman" w:hint="default"/>
      </w:rPr>
    </w:lvl>
    <w:lvl w:ilvl="6" w:tplc="20E67C5C" w:tentative="1">
      <w:start w:val="1"/>
      <w:numFmt w:val="bullet"/>
      <w:lvlText w:val="•"/>
      <w:lvlJc w:val="left"/>
      <w:pPr>
        <w:tabs>
          <w:tab w:val="num" w:pos="5040"/>
        </w:tabs>
        <w:ind w:left="5040" w:hanging="360"/>
      </w:pPr>
      <w:rPr>
        <w:rFonts w:ascii="Times New Roman" w:hAnsi="Times New Roman" w:hint="default"/>
      </w:rPr>
    </w:lvl>
    <w:lvl w:ilvl="7" w:tplc="691234A6" w:tentative="1">
      <w:start w:val="1"/>
      <w:numFmt w:val="bullet"/>
      <w:lvlText w:val="•"/>
      <w:lvlJc w:val="left"/>
      <w:pPr>
        <w:tabs>
          <w:tab w:val="num" w:pos="5760"/>
        </w:tabs>
        <w:ind w:left="5760" w:hanging="360"/>
      </w:pPr>
      <w:rPr>
        <w:rFonts w:ascii="Times New Roman" w:hAnsi="Times New Roman" w:hint="default"/>
      </w:rPr>
    </w:lvl>
    <w:lvl w:ilvl="8" w:tplc="10D661C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B0E3CFC"/>
    <w:multiLevelType w:val="hybridMultilevel"/>
    <w:tmpl w:val="A1D03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A003EE"/>
    <w:multiLevelType w:val="hybridMultilevel"/>
    <w:tmpl w:val="EAF2C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6026DE"/>
    <w:multiLevelType w:val="hybridMultilevel"/>
    <w:tmpl w:val="7F101D5E"/>
    <w:lvl w:ilvl="0" w:tplc="EDC08080">
      <w:start w:val="1"/>
      <w:numFmt w:val="bullet"/>
      <w:lvlText w:val="►"/>
      <w:lvlJc w:val="left"/>
      <w:pPr>
        <w:tabs>
          <w:tab w:val="num" w:pos="720"/>
        </w:tabs>
        <w:ind w:left="720" w:hanging="360"/>
      </w:pPr>
      <w:rPr>
        <w:rFonts w:ascii="Arial" w:hAnsi="Arial" w:hint="default"/>
      </w:rPr>
    </w:lvl>
    <w:lvl w:ilvl="1" w:tplc="42307FB2" w:tentative="1">
      <w:start w:val="1"/>
      <w:numFmt w:val="bullet"/>
      <w:lvlText w:val="►"/>
      <w:lvlJc w:val="left"/>
      <w:pPr>
        <w:tabs>
          <w:tab w:val="num" w:pos="1440"/>
        </w:tabs>
        <w:ind w:left="1440" w:hanging="360"/>
      </w:pPr>
      <w:rPr>
        <w:rFonts w:ascii="Arial" w:hAnsi="Arial" w:hint="default"/>
      </w:rPr>
    </w:lvl>
    <w:lvl w:ilvl="2" w:tplc="3E44431A" w:tentative="1">
      <w:start w:val="1"/>
      <w:numFmt w:val="bullet"/>
      <w:lvlText w:val="►"/>
      <w:lvlJc w:val="left"/>
      <w:pPr>
        <w:tabs>
          <w:tab w:val="num" w:pos="2160"/>
        </w:tabs>
        <w:ind w:left="2160" w:hanging="360"/>
      </w:pPr>
      <w:rPr>
        <w:rFonts w:ascii="Arial" w:hAnsi="Arial" w:hint="default"/>
      </w:rPr>
    </w:lvl>
    <w:lvl w:ilvl="3" w:tplc="9AB233EC" w:tentative="1">
      <w:start w:val="1"/>
      <w:numFmt w:val="bullet"/>
      <w:lvlText w:val="►"/>
      <w:lvlJc w:val="left"/>
      <w:pPr>
        <w:tabs>
          <w:tab w:val="num" w:pos="2880"/>
        </w:tabs>
        <w:ind w:left="2880" w:hanging="360"/>
      </w:pPr>
      <w:rPr>
        <w:rFonts w:ascii="Arial" w:hAnsi="Arial" w:hint="default"/>
      </w:rPr>
    </w:lvl>
    <w:lvl w:ilvl="4" w:tplc="4782AB1E">
      <w:start w:val="1"/>
      <w:numFmt w:val="bullet"/>
      <w:lvlText w:val="►"/>
      <w:lvlJc w:val="left"/>
      <w:pPr>
        <w:tabs>
          <w:tab w:val="num" w:pos="3600"/>
        </w:tabs>
        <w:ind w:left="3600" w:hanging="360"/>
      </w:pPr>
      <w:rPr>
        <w:rFonts w:ascii="Arial" w:hAnsi="Arial" w:hint="default"/>
      </w:rPr>
    </w:lvl>
    <w:lvl w:ilvl="5" w:tplc="2604A996" w:tentative="1">
      <w:start w:val="1"/>
      <w:numFmt w:val="bullet"/>
      <w:lvlText w:val="►"/>
      <w:lvlJc w:val="left"/>
      <w:pPr>
        <w:tabs>
          <w:tab w:val="num" w:pos="4320"/>
        </w:tabs>
        <w:ind w:left="4320" w:hanging="360"/>
      </w:pPr>
      <w:rPr>
        <w:rFonts w:ascii="Arial" w:hAnsi="Arial" w:hint="default"/>
      </w:rPr>
    </w:lvl>
    <w:lvl w:ilvl="6" w:tplc="7CA44014" w:tentative="1">
      <w:start w:val="1"/>
      <w:numFmt w:val="bullet"/>
      <w:lvlText w:val="►"/>
      <w:lvlJc w:val="left"/>
      <w:pPr>
        <w:tabs>
          <w:tab w:val="num" w:pos="5040"/>
        </w:tabs>
        <w:ind w:left="5040" w:hanging="360"/>
      </w:pPr>
      <w:rPr>
        <w:rFonts w:ascii="Arial" w:hAnsi="Arial" w:hint="default"/>
      </w:rPr>
    </w:lvl>
    <w:lvl w:ilvl="7" w:tplc="A2B6AD7C" w:tentative="1">
      <w:start w:val="1"/>
      <w:numFmt w:val="bullet"/>
      <w:lvlText w:val="►"/>
      <w:lvlJc w:val="left"/>
      <w:pPr>
        <w:tabs>
          <w:tab w:val="num" w:pos="5760"/>
        </w:tabs>
        <w:ind w:left="5760" w:hanging="360"/>
      </w:pPr>
      <w:rPr>
        <w:rFonts w:ascii="Arial" w:hAnsi="Arial" w:hint="default"/>
      </w:rPr>
    </w:lvl>
    <w:lvl w:ilvl="8" w:tplc="EEC800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B06D57"/>
    <w:multiLevelType w:val="hybridMultilevel"/>
    <w:tmpl w:val="B9E2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7"/>
  </w:num>
  <w:num w:numId="4">
    <w:abstractNumId w:val="0"/>
  </w:num>
  <w:num w:numId="5">
    <w:abstractNumId w:val="17"/>
  </w:num>
  <w:num w:numId="6">
    <w:abstractNumId w:val="19"/>
  </w:num>
  <w:num w:numId="7">
    <w:abstractNumId w:val="12"/>
  </w:num>
  <w:num w:numId="8">
    <w:abstractNumId w:val="3"/>
  </w:num>
  <w:num w:numId="9">
    <w:abstractNumId w:val="8"/>
  </w:num>
  <w:num w:numId="10">
    <w:abstractNumId w:val="5"/>
  </w:num>
  <w:num w:numId="11">
    <w:abstractNumId w:val="16"/>
  </w:num>
  <w:num w:numId="12">
    <w:abstractNumId w:val="4"/>
  </w:num>
  <w:num w:numId="13">
    <w:abstractNumId w:val="11"/>
  </w:num>
  <w:num w:numId="14">
    <w:abstractNumId w:val="15"/>
  </w:num>
  <w:num w:numId="15">
    <w:abstractNumId w:val="14"/>
  </w:num>
  <w:num w:numId="16">
    <w:abstractNumId w:val="1"/>
  </w:num>
  <w:num w:numId="17">
    <w:abstractNumId w:val="20"/>
  </w:num>
  <w:num w:numId="18">
    <w:abstractNumId w:val="9"/>
  </w:num>
  <w:num w:numId="19">
    <w:abstractNumId w:val="10"/>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14"/>
    <w:rsid w:val="000001AD"/>
    <w:rsid w:val="00001026"/>
    <w:rsid w:val="00013828"/>
    <w:rsid w:val="00016A9E"/>
    <w:rsid w:val="00016D97"/>
    <w:rsid w:val="00022490"/>
    <w:rsid w:val="00024FAB"/>
    <w:rsid w:val="0002681F"/>
    <w:rsid w:val="00031F3A"/>
    <w:rsid w:val="0003300F"/>
    <w:rsid w:val="00035CC3"/>
    <w:rsid w:val="00041F84"/>
    <w:rsid w:val="00047349"/>
    <w:rsid w:val="00053BC5"/>
    <w:rsid w:val="000562A2"/>
    <w:rsid w:val="000654B2"/>
    <w:rsid w:val="00070B60"/>
    <w:rsid w:val="00076B24"/>
    <w:rsid w:val="0008072C"/>
    <w:rsid w:val="00081975"/>
    <w:rsid w:val="00085794"/>
    <w:rsid w:val="000A0620"/>
    <w:rsid w:val="000A173F"/>
    <w:rsid w:val="000A5906"/>
    <w:rsid w:val="000B3596"/>
    <w:rsid w:val="000B5320"/>
    <w:rsid w:val="000C3522"/>
    <w:rsid w:val="000C4B6D"/>
    <w:rsid w:val="000C5E2E"/>
    <w:rsid w:val="000D3B5E"/>
    <w:rsid w:val="000D6E72"/>
    <w:rsid w:val="000D7A57"/>
    <w:rsid w:val="000E055A"/>
    <w:rsid w:val="000E7111"/>
    <w:rsid w:val="000E7613"/>
    <w:rsid w:val="0010476C"/>
    <w:rsid w:val="00115212"/>
    <w:rsid w:val="001222F0"/>
    <w:rsid w:val="001245EE"/>
    <w:rsid w:val="001252EA"/>
    <w:rsid w:val="00137C52"/>
    <w:rsid w:val="00137E2B"/>
    <w:rsid w:val="00140BD2"/>
    <w:rsid w:val="00142CEE"/>
    <w:rsid w:val="001512A3"/>
    <w:rsid w:val="00151566"/>
    <w:rsid w:val="0015288A"/>
    <w:rsid w:val="00155C09"/>
    <w:rsid w:val="00156BBC"/>
    <w:rsid w:val="00162941"/>
    <w:rsid w:val="001645F3"/>
    <w:rsid w:val="00166FD4"/>
    <w:rsid w:val="00171878"/>
    <w:rsid w:val="001723E0"/>
    <w:rsid w:val="001754A4"/>
    <w:rsid w:val="00176E5A"/>
    <w:rsid w:val="00180606"/>
    <w:rsid w:val="0018646A"/>
    <w:rsid w:val="00186E43"/>
    <w:rsid w:val="00195EE5"/>
    <w:rsid w:val="001A53E3"/>
    <w:rsid w:val="001A704A"/>
    <w:rsid w:val="001C08AA"/>
    <w:rsid w:val="001C1DB1"/>
    <w:rsid w:val="001C3623"/>
    <w:rsid w:val="001E4A69"/>
    <w:rsid w:val="001E6B41"/>
    <w:rsid w:val="001E7D52"/>
    <w:rsid w:val="001F0DB6"/>
    <w:rsid w:val="001F36F2"/>
    <w:rsid w:val="00200334"/>
    <w:rsid w:val="002170D2"/>
    <w:rsid w:val="002170FB"/>
    <w:rsid w:val="002246C5"/>
    <w:rsid w:val="00227BA7"/>
    <w:rsid w:val="00227E58"/>
    <w:rsid w:val="00230347"/>
    <w:rsid w:val="002331C0"/>
    <w:rsid w:val="0023556A"/>
    <w:rsid w:val="002423D2"/>
    <w:rsid w:val="00242B0A"/>
    <w:rsid w:val="00242C5E"/>
    <w:rsid w:val="0024582D"/>
    <w:rsid w:val="00247564"/>
    <w:rsid w:val="00251D13"/>
    <w:rsid w:val="00254532"/>
    <w:rsid w:val="00257607"/>
    <w:rsid w:val="00262A18"/>
    <w:rsid w:val="002712B1"/>
    <w:rsid w:val="00276192"/>
    <w:rsid w:val="00277A89"/>
    <w:rsid w:val="00280C09"/>
    <w:rsid w:val="0029613A"/>
    <w:rsid w:val="002A27A6"/>
    <w:rsid w:val="002C09BD"/>
    <w:rsid w:val="002C2A58"/>
    <w:rsid w:val="002C46C9"/>
    <w:rsid w:val="002C63DF"/>
    <w:rsid w:val="002C6C69"/>
    <w:rsid w:val="002D2988"/>
    <w:rsid w:val="002E15D8"/>
    <w:rsid w:val="002E2F79"/>
    <w:rsid w:val="002E35C4"/>
    <w:rsid w:val="002F1987"/>
    <w:rsid w:val="002F1CD7"/>
    <w:rsid w:val="00310019"/>
    <w:rsid w:val="00320027"/>
    <w:rsid w:val="0032242A"/>
    <w:rsid w:val="00323071"/>
    <w:rsid w:val="00324021"/>
    <w:rsid w:val="003272F8"/>
    <w:rsid w:val="00327A40"/>
    <w:rsid w:val="00331162"/>
    <w:rsid w:val="00346402"/>
    <w:rsid w:val="003470BB"/>
    <w:rsid w:val="00355F77"/>
    <w:rsid w:val="003577BA"/>
    <w:rsid w:val="003579C2"/>
    <w:rsid w:val="00372FE8"/>
    <w:rsid w:val="003805DA"/>
    <w:rsid w:val="0038555E"/>
    <w:rsid w:val="0038716B"/>
    <w:rsid w:val="00394931"/>
    <w:rsid w:val="003961AD"/>
    <w:rsid w:val="00396A05"/>
    <w:rsid w:val="003A0CC0"/>
    <w:rsid w:val="003A1918"/>
    <w:rsid w:val="003A35FC"/>
    <w:rsid w:val="003A5000"/>
    <w:rsid w:val="003B0212"/>
    <w:rsid w:val="003B1159"/>
    <w:rsid w:val="003B5FEA"/>
    <w:rsid w:val="003B6F8C"/>
    <w:rsid w:val="003C4CA8"/>
    <w:rsid w:val="003C4FA3"/>
    <w:rsid w:val="003C582B"/>
    <w:rsid w:val="003D0876"/>
    <w:rsid w:val="003D1B50"/>
    <w:rsid w:val="003E0AF2"/>
    <w:rsid w:val="003E56DC"/>
    <w:rsid w:val="003E7BB1"/>
    <w:rsid w:val="003F01C2"/>
    <w:rsid w:val="003F45D4"/>
    <w:rsid w:val="003F6D90"/>
    <w:rsid w:val="003F6E1C"/>
    <w:rsid w:val="004011D9"/>
    <w:rsid w:val="00402588"/>
    <w:rsid w:val="00403106"/>
    <w:rsid w:val="00413D43"/>
    <w:rsid w:val="00426A25"/>
    <w:rsid w:val="00434910"/>
    <w:rsid w:val="00434E2F"/>
    <w:rsid w:val="00437EDA"/>
    <w:rsid w:val="00440893"/>
    <w:rsid w:val="00445B2F"/>
    <w:rsid w:val="00450340"/>
    <w:rsid w:val="00455695"/>
    <w:rsid w:val="00456F67"/>
    <w:rsid w:val="00460C3C"/>
    <w:rsid w:val="00462652"/>
    <w:rsid w:val="00464EB4"/>
    <w:rsid w:val="00480088"/>
    <w:rsid w:val="0048242A"/>
    <w:rsid w:val="00482949"/>
    <w:rsid w:val="004831D5"/>
    <w:rsid w:val="00490A28"/>
    <w:rsid w:val="004A227F"/>
    <w:rsid w:val="004B77B8"/>
    <w:rsid w:val="004C1B29"/>
    <w:rsid w:val="004C207A"/>
    <w:rsid w:val="004D2503"/>
    <w:rsid w:val="004D6421"/>
    <w:rsid w:val="004E0F39"/>
    <w:rsid w:val="004E1099"/>
    <w:rsid w:val="004F2445"/>
    <w:rsid w:val="004F3EB0"/>
    <w:rsid w:val="004F4841"/>
    <w:rsid w:val="0050471B"/>
    <w:rsid w:val="0051595B"/>
    <w:rsid w:val="00516387"/>
    <w:rsid w:val="0053329F"/>
    <w:rsid w:val="00536A0C"/>
    <w:rsid w:val="00543694"/>
    <w:rsid w:val="00551556"/>
    <w:rsid w:val="005521D4"/>
    <w:rsid w:val="00552B31"/>
    <w:rsid w:val="00552CE9"/>
    <w:rsid w:val="005653C0"/>
    <w:rsid w:val="00565E2B"/>
    <w:rsid w:val="00567636"/>
    <w:rsid w:val="00570117"/>
    <w:rsid w:val="00571BD0"/>
    <w:rsid w:val="0057502F"/>
    <w:rsid w:val="00582FF0"/>
    <w:rsid w:val="00583FA3"/>
    <w:rsid w:val="00585EFF"/>
    <w:rsid w:val="00597470"/>
    <w:rsid w:val="005A2DB8"/>
    <w:rsid w:val="005B0CDB"/>
    <w:rsid w:val="005B64E1"/>
    <w:rsid w:val="005C2BFD"/>
    <w:rsid w:val="005C4A06"/>
    <w:rsid w:val="005C5809"/>
    <w:rsid w:val="005C6977"/>
    <w:rsid w:val="005C6A01"/>
    <w:rsid w:val="00601D67"/>
    <w:rsid w:val="00610C90"/>
    <w:rsid w:val="00611408"/>
    <w:rsid w:val="00613676"/>
    <w:rsid w:val="006138E4"/>
    <w:rsid w:val="006220A9"/>
    <w:rsid w:val="00622EAB"/>
    <w:rsid w:val="0062598E"/>
    <w:rsid w:val="006304B1"/>
    <w:rsid w:val="0063525D"/>
    <w:rsid w:val="006465BE"/>
    <w:rsid w:val="00647447"/>
    <w:rsid w:val="006508AB"/>
    <w:rsid w:val="00654DF1"/>
    <w:rsid w:val="00657C36"/>
    <w:rsid w:val="006606CF"/>
    <w:rsid w:val="00664DB0"/>
    <w:rsid w:val="00665C7D"/>
    <w:rsid w:val="006778F8"/>
    <w:rsid w:val="00683390"/>
    <w:rsid w:val="00694DBF"/>
    <w:rsid w:val="0069718D"/>
    <w:rsid w:val="006A39F8"/>
    <w:rsid w:val="006B0081"/>
    <w:rsid w:val="006B6F26"/>
    <w:rsid w:val="006C351A"/>
    <w:rsid w:val="006D0329"/>
    <w:rsid w:val="006D42A7"/>
    <w:rsid w:val="006D6FC0"/>
    <w:rsid w:val="006E3E7E"/>
    <w:rsid w:val="006E3F05"/>
    <w:rsid w:val="006F5C5A"/>
    <w:rsid w:val="0070054D"/>
    <w:rsid w:val="007011A2"/>
    <w:rsid w:val="00702E37"/>
    <w:rsid w:val="00710163"/>
    <w:rsid w:val="007106B1"/>
    <w:rsid w:val="00717399"/>
    <w:rsid w:val="00717DE3"/>
    <w:rsid w:val="00732661"/>
    <w:rsid w:val="007335DE"/>
    <w:rsid w:val="00734749"/>
    <w:rsid w:val="00734754"/>
    <w:rsid w:val="007439E3"/>
    <w:rsid w:val="00755282"/>
    <w:rsid w:val="007767FE"/>
    <w:rsid w:val="00780026"/>
    <w:rsid w:val="00787863"/>
    <w:rsid w:val="00791424"/>
    <w:rsid w:val="007A16CF"/>
    <w:rsid w:val="007B0D6E"/>
    <w:rsid w:val="007B0DBD"/>
    <w:rsid w:val="007B7D24"/>
    <w:rsid w:val="007C58CE"/>
    <w:rsid w:val="007C5CAD"/>
    <w:rsid w:val="007C5F58"/>
    <w:rsid w:val="007D4987"/>
    <w:rsid w:val="007D6ACD"/>
    <w:rsid w:val="007F1AE7"/>
    <w:rsid w:val="007F4013"/>
    <w:rsid w:val="007F5C95"/>
    <w:rsid w:val="007F7149"/>
    <w:rsid w:val="008064A4"/>
    <w:rsid w:val="00807D5D"/>
    <w:rsid w:val="00814581"/>
    <w:rsid w:val="00816573"/>
    <w:rsid w:val="008174FB"/>
    <w:rsid w:val="00817773"/>
    <w:rsid w:val="00820A47"/>
    <w:rsid w:val="008231FB"/>
    <w:rsid w:val="00826201"/>
    <w:rsid w:val="008340B5"/>
    <w:rsid w:val="008358BF"/>
    <w:rsid w:val="00843E35"/>
    <w:rsid w:val="0084483D"/>
    <w:rsid w:val="008504C1"/>
    <w:rsid w:val="00852FF5"/>
    <w:rsid w:val="00863295"/>
    <w:rsid w:val="00885FA1"/>
    <w:rsid w:val="00896451"/>
    <w:rsid w:val="00896696"/>
    <w:rsid w:val="00896997"/>
    <w:rsid w:val="008A32E3"/>
    <w:rsid w:val="008A3D61"/>
    <w:rsid w:val="008A53C1"/>
    <w:rsid w:val="008A6127"/>
    <w:rsid w:val="008C1947"/>
    <w:rsid w:val="008C24BD"/>
    <w:rsid w:val="008C7476"/>
    <w:rsid w:val="008D0244"/>
    <w:rsid w:val="008D024F"/>
    <w:rsid w:val="008D269A"/>
    <w:rsid w:val="008D34D1"/>
    <w:rsid w:val="008D77D7"/>
    <w:rsid w:val="008E044E"/>
    <w:rsid w:val="008E0D84"/>
    <w:rsid w:val="008E2034"/>
    <w:rsid w:val="008F5654"/>
    <w:rsid w:val="009028FC"/>
    <w:rsid w:val="009043BD"/>
    <w:rsid w:val="00911694"/>
    <w:rsid w:val="00915602"/>
    <w:rsid w:val="00916203"/>
    <w:rsid w:val="00935DD4"/>
    <w:rsid w:val="00937F1C"/>
    <w:rsid w:val="009409EB"/>
    <w:rsid w:val="00942270"/>
    <w:rsid w:val="00944A95"/>
    <w:rsid w:val="00961014"/>
    <w:rsid w:val="00962D0C"/>
    <w:rsid w:val="0096350E"/>
    <w:rsid w:val="00964B2B"/>
    <w:rsid w:val="00966095"/>
    <w:rsid w:val="00976B76"/>
    <w:rsid w:val="0098153D"/>
    <w:rsid w:val="009836D7"/>
    <w:rsid w:val="00984F27"/>
    <w:rsid w:val="00987376"/>
    <w:rsid w:val="009A0750"/>
    <w:rsid w:val="009A32F9"/>
    <w:rsid w:val="009B0BC8"/>
    <w:rsid w:val="009B1EA3"/>
    <w:rsid w:val="009C0E87"/>
    <w:rsid w:val="009C1C67"/>
    <w:rsid w:val="009C6174"/>
    <w:rsid w:val="009E7676"/>
    <w:rsid w:val="009F2D02"/>
    <w:rsid w:val="009F5610"/>
    <w:rsid w:val="00A00F8B"/>
    <w:rsid w:val="00A04759"/>
    <w:rsid w:val="00A05088"/>
    <w:rsid w:val="00A16991"/>
    <w:rsid w:val="00A20F28"/>
    <w:rsid w:val="00A24DC3"/>
    <w:rsid w:val="00A314CA"/>
    <w:rsid w:val="00A328FA"/>
    <w:rsid w:val="00A34841"/>
    <w:rsid w:val="00A42674"/>
    <w:rsid w:val="00A43F35"/>
    <w:rsid w:val="00A534AB"/>
    <w:rsid w:val="00A568BF"/>
    <w:rsid w:val="00A82C44"/>
    <w:rsid w:val="00A921CB"/>
    <w:rsid w:val="00A92D8C"/>
    <w:rsid w:val="00A92FB2"/>
    <w:rsid w:val="00A94D1E"/>
    <w:rsid w:val="00A94ECB"/>
    <w:rsid w:val="00A97D70"/>
    <w:rsid w:val="00AA17BC"/>
    <w:rsid w:val="00AB3DA6"/>
    <w:rsid w:val="00AB76C9"/>
    <w:rsid w:val="00AC2790"/>
    <w:rsid w:val="00AD33F3"/>
    <w:rsid w:val="00AD666D"/>
    <w:rsid w:val="00AD780F"/>
    <w:rsid w:val="00AE2745"/>
    <w:rsid w:val="00AE46E1"/>
    <w:rsid w:val="00AE4BA2"/>
    <w:rsid w:val="00AE6C73"/>
    <w:rsid w:val="00AF580E"/>
    <w:rsid w:val="00AF5D2F"/>
    <w:rsid w:val="00B0057B"/>
    <w:rsid w:val="00B0365F"/>
    <w:rsid w:val="00B04060"/>
    <w:rsid w:val="00B059E9"/>
    <w:rsid w:val="00B06B2A"/>
    <w:rsid w:val="00B10B37"/>
    <w:rsid w:val="00B12C82"/>
    <w:rsid w:val="00B24721"/>
    <w:rsid w:val="00B279BC"/>
    <w:rsid w:val="00B30E17"/>
    <w:rsid w:val="00B31672"/>
    <w:rsid w:val="00B336F3"/>
    <w:rsid w:val="00B348D1"/>
    <w:rsid w:val="00B40625"/>
    <w:rsid w:val="00B4150E"/>
    <w:rsid w:val="00B42014"/>
    <w:rsid w:val="00B4368A"/>
    <w:rsid w:val="00B45C34"/>
    <w:rsid w:val="00B502F6"/>
    <w:rsid w:val="00B51ECC"/>
    <w:rsid w:val="00B5497C"/>
    <w:rsid w:val="00B55DE5"/>
    <w:rsid w:val="00B60165"/>
    <w:rsid w:val="00B61D48"/>
    <w:rsid w:val="00B663B5"/>
    <w:rsid w:val="00B674B5"/>
    <w:rsid w:val="00B72C0F"/>
    <w:rsid w:val="00B94EA7"/>
    <w:rsid w:val="00B95E13"/>
    <w:rsid w:val="00B97D65"/>
    <w:rsid w:val="00BA1E48"/>
    <w:rsid w:val="00BA33CC"/>
    <w:rsid w:val="00BA7D1E"/>
    <w:rsid w:val="00BB0048"/>
    <w:rsid w:val="00BB01A3"/>
    <w:rsid w:val="00BC1DDA"/>
    <w:rsid w:val="00BC3B4C"/>
    <w:rsid w:val="00BC6F2A"/>
    <w:rsid w:val="00BD6753"/>
    <w:rsid w:val="00BD67C6"/>
    <w:rsid w:val="00BF3D49"/>
    <w:rsid w:val="00C03FB6"/>
    <w:rsid w:val="00C048C5"/>
    <w:rsid w:val="00C06CE4"/>
    <w:rsid w:val="00C16A73"/>
    <w:rsid w:val="00C348A8"/>
    <w:rsid w:val="00C363CE"/>
    <w:rsid w:val="00C41365"/>
    <w:rsid w:val="00C435B0"/>
    <w:rsid w:val="00C43C02"/>
    <w:rsid w:val="00C45FFA"/>
    <w:rsid w:val="00C50F39"/>
    <w:rsid w:val="00C51376"/>
    <w:rsid w:val="00C53145"/>
    <w:rsid w:val="00C538D7"/>
    <w:rsid w:val="00C6302C"/>
    <w:rsid w:val="00C65A6C"/>
    <w:rsid w:val="00C65B5F"/>
    <w:rsid w:val="00C73DF6"/>
    <w:rsid w:val="00C7429D"/>
    <w:rsid w:val="00C92F42"/>
    <w:rsid w:val="00CA1CBF"/>
    <w:rsid w:val="00CB3ED5"/>
    <w:rsid w:val="00CB3F94"/>
    <w:rsid w:val="00CB7CD7"/>
    <w:rsid w:val="00CC0F63"/>
    <w:rsid w:val="00CC1554"/>
    <w:rsid w:val="00CC1C77"/>
    <w:rsid w:val="00CC51C3"/>
    <w:rsid w:val="00CD0532"/>
    <w:rsid w:val="00CD7D82"/>
    <w:rsid w:val="00CF1A2D"/>
    <w:rsid w:val="00CF5AF2"/>
    <w:rsid w:val="00CF7BCC"/>
    <w:rsid w:val="00D06227"/>
    <w:rsid w:val="00D12CD9"/>
    <w:rsid w:val="00D16E4A"/>
    <w:rsid w:val="00D211C3"/>
    <w:rsid w:val="00D32C85"/>
    <w:rsid w:val="00D34597"/>
    <w:rsid w:val="00D348DF"/>
    <w:rsid w:val="00D67290"/>
    <w:rsid w:val="00D67EBF"/>
    <w:rsid w:val="00D73B21"/>
    <w:rsid w:val="00D7445F"/>
    <w:rsid w:val="00D80BEC"/>
    <w:rsid w:val="00D958F6"/>
    <w:rsid w:val="00DA087D"/>
    <w:rsid w:val="00DB2655"/>
    <w:rsid w:val="00DC18A9"/>
    <w:rsid w:val="00DC1D8A"/>
    <w:rsid w:val="00DC575B"/>
    <w:rsid w:val="00DE6F6A"/>
    <w:rsid w:val="00DF14B0"/>
    <w:rsid w:val="00E02250"/>
    <w:rsid w:val="00E0425A"/>
    <w:rsid w:val="00E13B5A"/>
    <w:rsid w:val="00E27F80"/>
    <w:rsid w:val="00E310BD"/>
    <w:rsid w:val="00E3157B"/>
    <w:rsid w:val="00E3196A"/>
    <w:rsid w:val="00E41705"/>
    <w:rsid w:val="00E470EA"/>
    <w:rsid w:val="00E545A9"/>
    <w:rsid w:val="00E61C8B"/>
    <w:rsid w:val="00E66354"/>
    <w:rsid w:val="00E66766"/>
    <w:rsid w:val="00E67B4C"/>
    <w:rsid w:val="00E77DF7"/>
    <w:rsid w:val="00E832F2"/>
    <w:rsid w:val="00E84164"/>
    <w:rsid w:val="00E874B0"/>
    <w:rsid w:val="00E95157"/>
    <w:rsid w:val="00E969D7"/>
    <w:rsid w:val="00EA4CCF"/>
    <w:rsid w:val="00EB32D6"/>
    <w:rsid w:val="00EB38FA"/>
    <w:rsid w:val="00EB7B2C"/>
    <w:rsid w:val="00EC2174"/>
    <w:rsid w:val="00EC754A"/>
    <w:rsid w:val="00ED555E"/>
    <w:rsid w:val="00EE138A"/>
    <w:rsid w:val="00EE4EF2"/>
    <w:rsid w:val="00EE709C"/>
    <w:rsid w:val="00EF0736"/>
    <w:rsid w:val="00EF586A"/>
    <w:rsid w:val="00EF5DE6"/>
    <w:rsid w:val="00EF716A"/>
    <w:rsid w:val="00F0065F"/>
    <w:rsid w:val="00F06739"/>
    <w:rsid w:val="00F06D23"/>
    <w:rsid w:val="00F10837"/>
    <w:rsid w:val="00F2008E"/>
    <w:rsid w:val="00F330F3"/>
    <w:rsid w:val="00F33789"/>
    <w:rsid w:val="00F40FB2"/>
    <w:rsid w:val="00F60ED9"/>
    <w:rsid w:val="00F62782"/>
    <w:rsid w:val="00F64534"/>
    <w:rsid w:val="00F646CD"/>
    <w:rsid w:val="00F64E2B"/>
    <w:rsid w:val="00F74B37"/>
    <w:rsid w:val="00F770A9"/>
    <w:rsid w:val="00F81B8F"/>
    <w:rsid w:val="00F83AB0"/>
    <w:rsid w:val="00F87AD4"/>
    <w:rsid w:val="00F87FF6"/>
    <w:rsid w:val="00F900E3"/>
    <w:rsid w:val="00F9048F"/>
    <w:rsid w:val="00FB14F9"/>
    <w:rsid w:val="00FB60A0"/>
    <w:rsid w:val="00FB76F3"/>
    <w:rsid w:val="00FC506F"/>
    <w:rsid w:val="00FC53C8"/>
    <w:rsid w:val="00FE07B6"/>
    <w:rsid w:val="00FE24E1"/>
    <w:rsid w:val="00FE42F3"/>
    <w:rsid w:val="00FE5269"/>
    <w:rsid w:val="00FF40F5"/>
    <w:rsid w:val="00FF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13DC"/>
  <w15:docId w15:val="{0237778F-A597-4745-ACB6-D8C28913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42014"/>
    <w:pPr>
      <w:widowControl w:val="0"/>
      <w:autoSpaceDE w:val="0"/>
      <w:autoSpaceDN w:val="0"/>
      <w:adjustRightInd w:val="0"/>
      <w:spacing w:after="0" w:line="240" w:lineRule="auto"/>
    </w:pPr>
    <w:rPr>
      <w:rFonts w:ascii="Calibri" w:eastAsiaTheme="minorEastAsia" w:hAnsi="Calibri" w:cs="Calibri"/>
      <w:b/>
      <w:bCs/>
    </w:rPr>
  </w:style>
  <w:style w:type="paragraph" w:styleId="a3">
    <w:name w:val="List Paragraph"/>
    <w:basedOn w:val="a"/>
    <w:uiPriority w:val="34"/>
    <w:qFormat/>
    <w:rsid w:val="00AD666D"/>
    <w:pPr>
      <w:spacing w:after="160" w:line="259" w:lineRule="auto"/>
      <w:ind w:left="720"/>
      <w:contextualSpacing/>
    </w:pPr>
    <w:rPr>
      <w:lang w:val="ru-RU"/>
    </w:rPr>
  </w:style>
  <w:style w:type="paragraph" w:styleId="a4">
    <w:name w:val="Balloon Text"/>
    <w:basedOn w:val="a"/>
    <w:link w:val="a5"/>
    <w:uiPriority w:val="99"/>
    <w:semiHidden/>
    <w:unhideWhenUsed/>
    <w:rsid w:val="00EF073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0736"/>
    <w:rPr>
      <w:rFonts w:ascii="Segoe UI" w:hAnsi="Segoe UI" w:cs="Segoe UI"/>
      <w:sz w:val="18"/>
      <w:szCs w:val="18"/>
    </w:rPr>
  </w:style>
  <w:style w:type="paragraph" w:styleId="a6">
    <w:name w:val="header"/>
    <w:basedOn w:val="a"/>
    <w:link w:val="a7"/>
    <w:uiPriority w:val="99"/>
    <w:unhideWhenUsed/>
    <w:rsid w:val="00885F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5FA1"/>
  </w:style>
  <w:style w:type="paragraph" w:styleId="a8">
    <w:name w:val="footer"/>
    <w:basedOn w:val="a"/>
    <w:link w:val="a9"/>
    <w:uiPriority w:val="99"/>
    <w:unhideWhenUsed/>
    <w:rsid w:val="00885F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5FA1"/>
  </w:style>
  <w:style w:type="paragraph" w:styleId="aa">
    <w:name w:val="footnote text"/>
    <w:basedOn w:val="a"/>
    <w:link w:val="ab"/>
    <w:uiPriority w:val="99"/>
    <w:semiHidden/>
    <w:unhideWhenUsed/>
    <w:rsid w:val="009B1EA3"/>
    <w:pPr>
      <w:spacing w:after="0" w:line="240" w:lineRule="auto"/>
    </w:pPr>
    <w:rPr>
      <w:sz w:val="20"/>
      <w:szCs w:val="20"/>
    </w:rPr>
  </w:style>
  <w:style w:type="character" w:customStyle="1" w:styleId="ab">
    <w:name w:val="Текст сноски Знак"/>
    <w:basedOn w:val="a0"/>
    <w:link w:val="aa"/>
    <w:uiPriority w:val="99"/>
    <w:semiHidden/>
    <w:rsid w:val="009B1EA3"/>
    <w:rPr>
      <w:sz w:val="20"/>
      <w:szCs w:val="20"/>
    </w:rPr>
  </w:style>
  <w:style w:type="character" w:styleId="ac">
    <w:name w:val="footnote reference"/>
    <w:basedOn w:val="a0"/>
    <w:uiPriority w:val="99"/>
    <w:semiHidden/>
    <w:unhideWhenUsed/>
    <w:rsid w:val="009B1EA3"/>
    <w:rPr>
      <w:vertAlign w:val="superscript"/>
    </w:rPr>
  </w:style>
  <w:style w:type="character" w:styleId="ad">
    <w:name w:val="annotation reference"/>
    <w:basedOn w:val="a0"/>
    <w:uiPriority w:val="99"/>
    <w:semiHidden/>
    <w:unhideWhenUsed/>
    <w:rsid w:val="007335DE"/>
    <w:rPr>
      <w:sz w:val="16"/>
      <w:szCs w:val="16"/>
    </w:rPr>
  </w:style>
  <w:style w:type="paragraph" w:styleId="ae">
    <w:name w:val="annotation text"/>
    <w:basedOn w:val="a"/>
    <w:link w:val="af"/>
    <w:uiPriority w:val="99"/>
    <w:unhideWhenUsed/>
    <w:rsid w:val="007335DE"/>
    <w:pPr>
      <w:spacing w:line="240" w:lineRule="auto"/>
    </w:pPr>
    <w:rPr>
      <w:sz w:val="20"/>
      <w:szCs w:val="20"/>
    </w:rPr>
  </w:style>
  <w:style w:type="character" w:customStyle="1" w:styleId="af">
    <w:name w:val="Текст примечания Знак"/>
    <w:basedOn w:val="a0"/>
    <w:link w:val="ae"/>
    <w:uiPriority w:val="99"/>
    <w:rsid w:val="007335DE"/>
    <w:rPr>
      <w:sz w:val="20"/>
      <w:szCs w:val="20"/>
    </w:rPr>
  </w:style>
  <w:style w:type="paragraph" w:styleId="af0">
    <w:name w:val="annotation subject"/>
    <w:basedOn w:val="ae"/>
    <w:next w:val="ae"/>
    <w:link w:val="af1"/>
    <w:uiPriority w:val="99"/>
    <w:semiHidden/>
    <w:unhideWhenUsed/>
    <w:rsid w:val="007335DE"/>
    <w:rPr>
      <w:b/>
      <w:bCs/>
    </w:rPr>
  </w:style>
  <w:style w:type="character" w:customStyle="1" w:styleId="af1">
    <w:name w:val="Тема примечания Знак"/>
    <w:basedOn w:val="af"/>
    <w:link w:val="af0"/>
    <w:uiPriority w:val="99"/>
    <w:semiHidden/>
    <w:rsid w:val="007335DE"/>
    <w:rPr>
      <w:b/>
      <w:bCs/>
      <w:sz w:val="20"/>
      <w:szCs w:val="20"/>
    </w:rPr>
  </w:style>
  <w:style w:type="paragraph" w:styleId="HTML">
    <w:name w:val="HTML Preformatted"/>
    <w:basedOn w:val="a"/>
    <w:link w:val="HTML0"/>
    <w:uiPriority w:val="99"/>
    <w:semiHidden/>
    <w:unhideWhenUsed/>
    <w:rsid w:val="00733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7335DE"/>
    <w:rPr>
      <w:rFonts w:ascii="Courier New" w:eastAsia="Times New Roman" w:hAnsi="Courier New" w:cs="Courier New"/>
      <w:sz w:val="20"/>
      <w:szCs w:val="20"/>
      <w:lang w:val="ru-RU" w:eastAsia="ru-RU"/>
    </w:rPr>
  </w:style>
  <w:style w:type="paragraph" w:styleId="af2">
    <w:name w:val="Revision"/>
    <w:hidden/>
    <w:uiPriority w:val="99"/>
    <w:semiHidden/>
    <w:rsid w:val="003A5000"/>
    <w:pPr>
      <w:spacing w:after="0" w:line="240" w:lineRule="auto"/>
    </w:pPr>
  </w:style>
  <w:style w:type="table" w:styleId="af3">
    <w:name w:val="Table Grid"/>
    <w:basedOn w:val="a1"/>
    <w:uiPriority w:val="59"/>
    <w:unhideWhenUsed/>
    <w:rsid w:val="00BC6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850">
      <w:bodyDiv w:val="1"/>
      <w:marLeft w:val="0"/>
      <w:marRight w:val="0"/>
      <w:marTop w:val="0"/>
      <w:marBottom w:val="0"/>
      <w:divBdr>
        <w:top w:val="none" w:sz="0" w:space="0" w:color="auto"/>
        <w:left w:val="none" w:sz="0" w:space="0" w:color="auto"/>
        <w:bottom w:val="none" w:sz="0" w:space="0" w:color="auto"/>
        <w:right w:val="none" w:sz="0" w:space="0" w:color="auto"/>
      </w:divBdr>
      <w:divsChild>
        <w:div w:id="1136409714">
          <w:marLeft w:val="547"/>
          <w:marRight w:val="0"/>
          <w:marTop w:val="0"/>
          <w:marBottom w:val="0"/>
          <w:divBdr>
            <w:top w:val="none" w:sz="0" w:space="0" w:color="auto"/>
            <w:left w:val="none" w:sz="0" w:space="0" w:color="auto"/>
            <w:bottom w:val="none" w:sz="0" w:space="0" w:color="auto"/>
            <w:right w:val="none" w:sz="0" w:space="0" w:color="auto"/>
          </w:divBdr>
        </w:div>
      </w:divsChild>
    </w:div>
    <w:div w:id="320692671">
      <w:bodyDiv w:val="1"/>
      <w:marLeft w:val="0"/>
      <w:marRight w:val="0"/>
      <w:marTop w:val="0"/>
      <w:marBottom w:val="0"/>
      <w:divBdr>
        <w:top w:val="none" w:sz="0" w:space="0" w:color="auto"/>
        <w:left w:val="none" w:sz="0" w:space="0" w:color="auto"/>
        <w:bottom w:val="none" w:sz="0" w:space="0" w:color="auto"/>
        <w:right w:val="none" w:sz="0" w:space="0" w:color="auto"/>
      </w:divBdr>
      <w:divsChild>
        <w:div w:id="1747259173">
          <w:marLeft w:val="691"/>
          <w:marRight w:val="0"/>
          <w:marTop w:val="120"/>
          <w:marBottom w:val="120"/>
          <w:divBdr>
            <w:top w:val="none" w:sz="0" w:space="0" w:color="auto"/>
            <w:left w:val="none" w:sz="0" w:space="0" w:color="auto"/>
            <w:bottom w:val="none" w:sz="0" w:space="0" w:color="auto"/>
            <w:right w:val="none" w:sz="0" w:space="0" w:color="auto"/>
          </w:divBdr>
        </w:div>
        <w:div w:id="691762617">
          <w:marLeft w:val="691"/>
          <w:marRight w:val="0"/>
          <w:marTop w:val="120"/>
          <w:marBottom w:val="120"/>
          <w:divBdr>
            <w:top w:val="none" w:sz="0" w:space="0" w:color="auto"/>
            <w:left w:val="none" w:sz="0" w:space="0" w:color="auto"/>
            <w:bottom w:val="none" w:sz="0" w:space="0" w:color="auto"/>
            <w:right w:val="none" w:sz="0" w:space="0" w:color="auto"/>
          </w:divBdr>
        </w:div>
        <w:div w:id="1432890601">
          <w:marLeft w:val="691"/>
          <w:marRight w:val="0"/>
          <w:marTop w:val="120"/>
          <w:marBottom w:val="120"/>
          <w:divBdr>
            <w:top w:val="none" w:sz="0" w:space="0" w:color="auto"/>
            <w:left w:val="none" w:sz="0" w:space="0" w:color="auto"/>
            <w:bottom w:val="none" w:sz="0" w:space="0" w:color="auto"/>
            <w:right w:val="none" w:sz="0" w:space="0" w:color="auto"/>
          </w:divBdr>
        </w:div>
        <w:div w:id="322004906">
          <w:marLeft w:val="691"/>
          <w:marRight w:val="0"/>
          <w:marTop w:val="120"/>
          <w:marBottom w:val="120"/>
          <w:divBdr>
            <w:top w:val="none" w:sz="0" w:space="0" w:color="auto"/>
            <w:left w:val="none" w:sz="0" w:space="0" w:color="auto"/>
            <w:bottom w:val="none" w:sz="0" w:space="0" w:color="auto"/>
            <w:right w:val="none" w:sz="0" w:space="0" w:color="auto"/>
          </w:divBdr>
        </w:div>
        <w:div w:id="867911223">
          <w:marLeft w:val="691"/>
          <w:marRight w:val="0"/>
          <w:marTop w:val="120"/>
          <w:marBottom w:val="120"/>
          <w:divBdr>
            <w:top w:val="none" w:sz="0" w:space="0" w:color="auto"/>
            <w:left w:val="none" w:sz="0" w:space="0" w:color="auto"/>
            <w:bottom w:val="none" w:sz="0" w:space="0" w:color="auto"/>
            <w:right w:val="none" w:sz="0" w:space="0" w:color="auto"/>
          </w:divBdr>
        </w:div>
        <w:div w:id="1164316152">
          <w:marLeft w:val="691"/>
          <w:marRight w:val="0"/>
          <w:marTop w:val="120"/>
          <w:marBottom w:val="120"/>
          <w:divBdr>
            <w:top w:val="none" w:sz="0" w:space="0" w:color="auto"/>
            <w:left w:val="none" w:sz="0" w:space="0" w:color="auto"/>
            <w:bottom w:val="none" w:sz="0" w:space="0" w:color="auto"/>
            <w:right w:val="none" w:sz="0" w:space="0" w:color="auto"/>
          </w:divBdr>
        </w:div>
        <w:div w:id="1601523063">
          <w:marLeft w:val="691"/>
          <w:marRight w:val="0"/>
          <w:marTop w:val="120"/>
          <w:marBottom w:val="120"/>
          <w:divBdr>
            <w:top w:val="none" w:sz="0" w:space="0" w:color="auto"/>
            <w:left w:val="none" w:sz="0" w:space="0" w:color="auto"/>
            <w:bottom w:val="none" w:sz="0" w:space="0" w:color="auto"/>
            <w:right w:val="none" w:sz="0" w:space="0" w:color="auto"/>
          </w:divBdr>
        </w:div>
        <w:div w:id="239337766">
          <w:marLeft w:val="691"/>
          <w:marRight w:val="0"/>
          <w:marTop w:val="120"/>
          <w:marBottom w:val="120"/>
          <w:divBdr>
            <w:top w:val="none" w:sz="0" w:space="0" w:color="auto"/>
            <w:left w:val="none" w:sz="0" w:space="0" w:color="auto"/>
            <w:bottom w:val="none" w:sz="0" w:space="0" w:color="auto"/>
            <w:right w:val="none" w:sz="0" w:space="0" w:color="auto"/>
          </w:divBdr>
        </w:div>
      </w:divsChild>
    </w:div>
    <w:div w:id="708143461">
      <w:bodyDiv w:val="1"/>
      <w:marLeft w:val="0"/>
      <w:marRight w:val="0"/>
      <w:marTop w:val="0"/>
      <w:marBottom w:val="0"/>
      <w:divBdr>
        <w:top w:val="none" w:sz="0" w:space="0" w:color="auto"/>
        <w:left w:val="none" w:sz="0" w:space="0" w:color="auto"/>
        <w:bottom w:val="none" w:sz="0" w:space="0" w:color="auto"/>
        <w:right w:val="none" w:sz="0" w:space="0" w:color="auto"/>
      </w:divBdr>
      <w:divsChild>
        <w:div w:id="1099056905">
          <w:marLeft w:val="562"/>
          <w:marRight w:val="0"/>
          <w:marTop w:val="0"/>
          <w:marBottom w:val="60"/>
          <w:divBdr>
            <w:top w:val="none" w:sz="0" w:space="0" w:color="auto"/>
            <w:left w:val="none" w:sz="0" w:space="0" w:color="auto"/>
            <w:bottom w:val="none" w:sz="0" w:space="0" w:color="auto"/>
            <w:right w:val="none" w:sz="0" w:space="0" w:color="auto"/>
          </w:divBdr>
        </w:div>
        <w:div w:id="1501701305">
          <w:marLeft w:val="562"/>
          <w:marRight w:val="0"/>
          <w:marTop w:val="0"/>
          <w:marBottom w:val="60"/>
          <w:divBdr>
            <w:top w:val="none" w:sz="0" w:space="0" w:color="auto"/>
            <w:left w:val="none" w:sz="0" w:space="0" w:color="auto"/>
            <w:bottom w:val="none" w:sz="0" w:space="0" w:color="auto"/>
            <w:right w:val="none" w:sz="0" w:space="0" w:color="auto"/>
          </w:divBdr>
        </w:div>
        <w:div w:id="1226602871">
          <w:marLeft w:val="562"/>
          <w:marRight w:val="0"/>
          <w:marTop w:val="0"/>
          <w:marBottom w:val="60"/>
          <w:divBdr>
            <w:top w:val="none" w:sz="0" w:space="0" w:color="auto"/>
            <w:left w:val="none" w:sz="0" w:space="0" w:color="auto"/>
            <w:bottom w:val="none" w:sz="0" w:space="0" w:color="auto"/>
            <w:right w:val="none" w:sz="0" w:space="0" w:color="auto"/>
          </w:divBdr>
        </w:div>
        <w:div w:id="1350983749">
          <w:marLeft w:val="562"/>
          <w:marRight w:val="0"/>
          <w:marTop w:val="0"/>
          <w:marBottom w:val="60"/>
          <w:divBdr>
            <w:top w:val="none" w:sz="0" w:space="0" w:color="auto"/>
            <w:left w:val="none" w:sz="0" w:space="0" w:color="auto"/>
            <w:bottom w:val="none" w:sz="0" w:space="0" w:color="auto"/>
            <w:right w:val="none" w:sz="0" w:space="0" w:color="auto"/>
          </w:divBdr>
        </w:div>
        <w:div w:id="977297370">
          <w:marLeft w:val="562"/>
          <w:marRight w:val="0"/>
          <w:marTop w:val="0"/>
          <w:marBottom w:val="60"/>
          <w:divBdr>
            <w:top w:val="none" w:sz="0" w:space="0" w:color="auto"/>
            <w:left w:val="none" w:sz="0" w:space="0" w:color="auto"/>
            <w:bottom w:val="none" w:sz="0" w:space="0" w:color="auto"/>
            <w:right w:val="none" w:sz="0" w:space="0" w:color="auto"/>
          </w:divBdr>
        </w:div>
        <w:div w:id="2142309003">
          <w:marLeft w:val="562"/>
          <w:marRight w:val="0"/>
          <w:marTop w:val="0"/>
          <w:marBottom w:val="60"/>
          <w:divBdr>
            <w:top w:val="none" w:sz="0" w:space="0" w:color="auto"/>
            <w:left w:val="none" w:sz="0" w:space="0" w:color="auto"/>
            <w:bottom w:val="none" w:sz="0" w:space="0" w:color="auto"/>
            <w:right w:val="none" w:sz="0" w:space="0" w:color="auto"/>
          </w:divBdr>
        </w:div>
        <w:div w:id="1434549362">
          <w:marLeft w:val="562"/>
          <w:marRight w:val="0"/>
          <w:marTop w:val="0"/>
          <w:marBottom w:val="60"/>
          <w:divBdr>
            <w:top w:val="none" w:sz="0" w:space="0" w:color="auto"/>
            <w:left w:val="none" w:sz="0" w:space="0" w:color="auto"/>
            <w:bottom w:val="none" w:sz="0" w:space="0" w:color="auto"/>
            <w:right w:val="none" w:sz="0" w:space="0" w:color="auto"/>
          </w:divBdr>
        </w:div>
        <w:div w:id="574706284">
          <w:marLeft w:val="562"/>
          <w:marRight w:val="0"/>
          <w:marTop w:val="0"/>
          <w:marBottom w:val="60"/>
          <w:divBdr>
            <w:top w:val="none" w:sz="0" w:space="0" w:color="auto"/>
            <w:left w:val="none" w:sz="0" w:space="0" w:color="auto"/>
            <w:bottom w:val="none" w:sz="0" w:space="0" w:color="auto"/>
            <w:right w:val="none" w:sz="0" w:space="0" w:color="auto"/>
          </w:divBdr>
        </w:div>
        <w:div w:id="1938709341">
          <w:marLeft w:val="562"/>
          <w:marRight w:val="0"/>
          <w:marTop w:val="0"/>
          <w:marBottom w:val="60"/>
          <w:divBdr>
            <w:top w:val="none" w:sz="0" w:space="0" w:color="auto"/>
            <w:left w:val="none" w:sz="0" w:space="0" w:color="auto"/>
            <w:bottom w:val="none" w:sz="0" w:space="0" w:color="auto"/>
            <w:right w:val="none" w:sz="0" w:space="0" w:color="auto"/>
          </w:divBdr>
        </w:div>
      </w:divsChild>
    </w:div>
    <w:div w:id="711031297">
      <w:bodyDiv w:val="1"/>
      <w:marLeft w:val="0"/>
      <w:marRight w:val="0"/>
      <w:marTop w:val="0"/>
      <w:marBottom w:val="0"/>
      <w:divBdr>
        <w:top w:val="none" w:sz="0" w:space="0" w:color="auto"/>
        <w:left w:val="none" w:sz="0" w:space="0" w:color="auto"/>
        <w:bottom w:val="none" w:sz="0" w:space="0" w:color="auto"/>
        <w:right w:val="none" w:sz="0" w:space="0" w:color="auto"/>
      </w:divBdr>
    </w:div>
    <w:div w:id="867333668">
      <w:bodyDiv w:val="1"/>
      <w:marLeft w:val="0"/>
      <w:marRight w:val="0"/>
      <w:marTop w:val="0"/>
      <w:marBottom w:val="0"/>
      <w:divBdr>
        <w:top w:val="none" w:sz="0" w:space="0" w:color="auto"/>
        <w:left w:val="none" w:sz="0" w:space="0" w:color="auto"/>
        <w:bottom w:val="none" w:sz="0" w:space="0" w:color="auto"/>
        <w:right w:val="none" w:sz="0" w:space="0" w:color="auto"/>
      </w:divBdr>
    </w:div>
    <w:div w:id="963391826">
      <w:bodyDiv w:val="1"/>
      <w:marLeft w:val="0"/>
      <w:marRight w:val="0"/>
      <w:marTop w:val="0"/>
      <w:marBottom w:val="0"/>
      <w:divBdr>
        <w:top w:val="none" w:sz="0" w:space="0" w:color="auto"/>
        <w:left w:val="none" w:sz="0" w:space="0" w:color="auto"/>
        <w:bottom w:val="none" w:sz="0" w:space="0" w:color="auto"/>
        <w:right w:val="none" w:sz="0" w:space="0" w:color="auto"/>
      </w:divBdr>
      <w:divsChild>
        <w:div w:id="2136219672">
          <w:marLeft w:val="547"/>
          <w:marRight w:val="0"/>
          <w:marTop w:val="0"/>
          <w:marBottom w:val="0"/>
          <w:divBdr>
            <w:top w:val="none" w:sz="0" w:space="0" w:color="auto"/>
            <w:left w:val="none" w:sz="0" w:space="0" w:color="auto"/>
            <w:bottom w:val="none" w:sz="0" w:space="0" w:color="auto"/>
            <w:right w:val="none" w:sz="0" w:space="0" w:color="auto"/>
          </w:divBdr>
        </w:div>
      </w:divsChild>
    </w:div>
    <w:div w:id="988553122">
      <w:bodyDiv w:val="1"/>
      <w:marLeft w:val="0"/>
      <w:marRight w:val="0"/>
      <w:marTop w:val="0"/>
      <w:marBottom w:val="0"/>
      <w:divBdr>
        <w:top w:val="none" w:sz="0" w:space="0" w:color="auto"/>
        <w:left w:val="none" w:sz="0" w:space="0" w:color="auto"/>
        <w:bottom w:val="none" w:sz="0" w:space="0" w:color="auto"/>
        <w:right w:val="none" w:sz="0" w:space="0" w:color="auto"/>
      </w:divBdr>
      <w:divsChild>
        <w:div w:id="1105463788">
          <w:marLeft w:val="547"/>
          <w:marRight w:val="0"/>
          <w:marTop w:val="0"/>
          <w:marBottom w:val="0"/>
          <w:divBdr>
            <w:top w:val="none" w:sz="0" w:space="0" w:color="auto"/>
            <w:left w:val="none" w:sz="0" w:space="0" w:color="auto"/>
            <w:bottom w:val="none" w:sz="0" w:space="0" w:color="auto"/>
            <w:right w:val="none" w:sz="0" w:space="0" w:color="auto"/>
          </w:divBdr>
        </w:div>
      </w:divsChild>
    </w:div>
    <w:div w:id="1026907570">
      <w:bodyDiv w:val="1"/>
      <w:marLeft w:val="0"/>
      <w:marRight w:val="0"/>
      <w:marTop w:val="0"/>
      <w:marBottom w:val="0"/>
      <w:divBdr>
        <w:top w:val="none" w:sz="0" w:space="0" w:color="auto"/>
        <w:left w:val="none" w:sz="0" w:space="0" w:color="auto"/>
        <w:bottom w:val="none" w:sz="0" w:space="0" w:color="auto"/>
        <w:right w:val="none" w:sz="0" w:space="0" w:color="auto"/>
      </w:divBdr>
    </w:div>
    <w:div w:id="1090929028">
      <w:bodyDiv w:val="1"/>
      <w:marLeft w:val="0"/>
      <w:marRight w:val="0"/>
      <w:marTop w:val="0"/>
      <w:marBottom w:val="0"/>
      <w:divBdr>
        <w:top w:val="none" w:sz="0" w:space="0" w:color="auto"/>
        <w:left w:val="none" w:sz="0" w:space="0" w:color="auto"/>
        <w:bottom w:val="none" w:sz="0" w:space="0" w:color="auto"/>
        <w:right w:val="none" w:sz="0" w:space="0" w:color="auto"/>
      </w:divBdr>
      <w:divsChild>
        <w:div w:id="269820215">
          <w:marLeft w:val="1699"/>
          <w:marRight w:val="0"/>
          <w:marTop w:val="86"/>
          <w:marBottom w:val="0"/>
          <w:divBdr>
            <w:top w:val="none" w:sz="0" w:space="0" w:color="auto"/>
            <w:left w:val="none" w:sz="0" w:space="0" w:color="auto"/>
            <w:bottom w:val="none" w:sz="0" w:space="0" w:color="auto"/>
            <w:right w:val="none" w:sz="0" w:space="0" w:color="auto"/>
          </w:divBdr>
        </w:div>
      </w:divsChild>
    </w:div>
    <w:div w:id="1174762810">
      <w:bodyDiv w:val="1"/>
      <w:marLeft w:val="0"/>
      <w:marRight w:val="0"/>
      <w:marTop w:val="0"/>
      <w:marBottom w:val="0"/>
      <w:divBdr>
        <w:top w:val="none" w:sz="0" w:space="0" w:color="auto"/>
        <w:left w:val="none" w:sz="0" w:space="0" w:color="auto"/>
        <w:bottom w:val="none" w:sz="0" w:space="0" w:color="auto"/>
        <w:right w:val="none" w:sz="0" w:space="0" w:color="auto"/>
      </w:divBdr>
      <w:divsChild>
        <w:div w:id="849565290">
          <w:marLeft w:val="547"/>
          <w:marRight w:val="0"/>
          <w:marTop w:val="0"/>
          <w:marBottom w:val="0"/>
          <w:divBdr>
            <w:top w:val="none" w:sz="0" w:space="0" w:color="auto"/>
            <w:left w:val="none" w:sz="0" w:space="0" w:color="auto"/>
            <w:bottom w:val="none" w:sz="0" w:space="0" w:color="auto"/>
            <w:right w:val="none" w:sz="0" w:space="0" w:color="auto"/>
          </w:divBdr>
        </w:div>
      </w:divsChild>
    </w:div>
    <w:div w:id="1324118401">
      <w:bodyDiv w:val="1"/>
      <w:marLeft w:val="0"/>
      <w:marRight w:val="0"/>
      <w:marTop w:val="0"/>
      <w:marBottom w:val="0"/>
      <w:divBdr>
        <w:top w:val="none" w:sz="0" w:space="0" w:color="auto"/>
        <w:left w:val="none" w:sz="0" w:space="0" w:color="auto"/>
        <w:bottom w:val="none" w:sz="0" w:space="0" w:color="auto"/>
        <w:right w:val="none" w:sz="0" w:space="0" w:color="auto"/>
      </w:divBdr>
      <w:divsChild>
        <w:div w:id="714625358">
          <w:marLeft w:val="547"/>
          <w:marRight w:val="0"/>
          <w:marTop w:val="0"/>
          <w:marBottom w:val="0"/>
          <w:divBdr>
            <w:top w:val="none" w:sz="0" w:space="0" w:color="auto"/>
            <w:left w:val="none" w:sz="0" w:space="0" w:color="auto"/>
            <w:bottom w:val="none" w:sz="0" w:space="0" w:color="auto"/>
            <w:right w:val="none" w:sz="0" w:space="0" w:color="auto"/>
          </w:divBdr>
        </w:div>
      </w:divsChild>
    </w:div>
    <w:div w:id="1378162584">
      <w:bodyDiv w:val="1"/>
      <w:marLeft w:val="0"/>
      <w:marRight w:val="0"/>
      <w:marTop w:val="0"/>
      <w:marBottom w:val="0"/>
      <w:divBdr>
        <w:top w:val="none" w:sz="0" w:space="0" w:color="auto"/>
        <w:left w:val="none" w:sz="0" w:space="0" w:color="auto"/>
        <w:bottom w:val="none" w:sz="0" w:space="0" w:color="auto"/>
        <w:right w:val="none" w:sz="0" w:space="0" w:color="auto"/>
      </w:divBdr>
      <w:divsChild>
        <w:div w:id="1885864892">
          <w:marLeft w:val="1699"/>
          <w:marRight w:val="0"/>
          <w:marTop w:val="86"/>
          <w:marBottom w:val="0"/>
          <w:divBdr>
            <w:top w:val="none" w:sz="0" w:space="0" w:color="auto"/>
            <w:left w:val="none" w:sz="0" w:space="0" w:color="auto"/>
            <w:bottom w:val="none" w:sz="0" w:space="0" w:color="auto"/>
            <w:right w:val="none" w:sz="0" w:space="0" w:color="auto"/>
          </w:divBdr>
        </w:div>
      </w:divsChild>
    </w:div>
    <w:div w:id="1434591507">
      <w:bodyDiv w:val="1"/>
      <w:marLeft w:val="0"/>
      <w:marRight w:val="0"/>
      <w:marTop w:val="0"/>
      <w:marBottom w:val="0"/>
      <w:divBdr>
        <w:top w:val="none" w:sz="0" w:space="0" w:color="auto"/>
        <w:left w:val="none" w:sz="0" w:space="0" w:color="auto"/>
        <w:bottom w:val="none" w:sz="0" w:space="0" w:color="auto"/>
        <w:right w:val="none" w:sz="0" w:space="0" w:color="auto"/>
      </w:divBdr>
      <w:divsChild>
        <w:div w:id="470830835">
          <w:marLeft w:val="562"/>
          <w:marRight w:val="0"/>
          <w:marTop w:val="120"/>
          <w:marBottom w:val="120"/>
          <w:divBdr>
            <w:top w:val="none" w:sz="0" w:space="0" w:color="auto"/>
            <w:left w:val="none" w:sz="0" w:space="0" w:color="auto"/>
            <w:bottom w:val="none" w:sz="0" w:space="0" w:color="auto"/>
            <w:right w:val="none" w:sz="0" w:space="0" w:color="auto"/>
          </w:divBdr>
        </w:div>
      </w:divsChild>
    </w:div>
    <w:div w:id="1498812099">
      <w:bodyDiv w:val="1"/>
      <w:marLeft w:val="0"/>
      <w:marRight w:val="0"/>
      <w:marTop w:val="0"/>
      <w:marBottom w:val="0"/>
      <w:divBdr>
        <w:top w:val="none" w:sz="0" w:space="0" w:color="auto"/>
        <w:left w:val="none" w:sz="0" w:space="0" w:color="auto"/>
        <w:bottom w:val="none" w:sz="0" w:space="0" w:color="auto"/>
        <w:right w:val="none" w:sz="0" w:space="0" w:color="auto"/>
      </w:divBdr>
    </w:div>
    <w:div w:id="1633630038">
      <w:bodyDiv w:val="1"/>
      <w:marLeft w:val="0"/>
      <w:marRight w:val="0"/>
      <w:marTop w:val="0"/>
      <w:marBottom w:val="0"/>
      <w:divBdr>
        <w:top w:val="none" w:sz="0" w:space="0" w:color="auto"/>
        <w:left w:val="none" w:sz="0" w:space="0" w:color="auto"/>
        <w:bottom w:val="none" w:sz="0" w:space="0" w:color="auto"/>
        <w:right w:val="none" w:sz="0" w:space="0" w:color="auto"/>
      </w:divBdr>
    </w:div>
    <w:div w:id="20436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2B13BAF-8122-4C93-83B4-20D3737F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6241</Words>
  <Characters>35576</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41734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Sarnatskaya Svetlana</dc:creator>
  <cp:lastModifiedBy>Ольга А. Голубцова</cp:lastModifiedBy>
  <cp:revision>2</cp:revision>
  <dcterms:created xsi:type="dcterms:W3CDTF">2020-06-25T08:14:00Z</dcterms:created>
  <dcterms:modified xsi:type="dcterms:W3CDTF">2020-06-25T08:14:00Z</dcterms:modified>
</cp:coreProperties>
</file>