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6C" w:rsidRDefault="00F9166C" w:rsidP="00F9166C">
      <w:pPr>
        <w:pStyle w:val="a7"/>
        <w:spacing w:before="60" w:after="60"/>
        <w:rPr>
          <w:sz w:val="26"/>
          <w:szCs w:val="26"/>
        </w:rPr>
      </w:pPr>
      <w:r w:rsidRPr="00A74C9B">
        <w:rPr>
          <w:sz w:val="26"/>
          <w:szCs w:val="26"/>
        </w:rPr>
        <w:t>Указания по заполнению формы федерального статистического наблюдения</w:t>
      </w:r>
    </w:p>
    <w:p w:rsidR="00A74C9B" w:rsidRDefault="00A74C9B" w:rsidP="00F9166C">
      <w:pPr>
        <w:pStyle w:val="a7"/>
        <w:spacing w:before="60" w:after="60"/>
        <w:rPr>
          <w:sz w:val="26"/>
          <w:szCs w:val="26"/>
        </w:rPr>
      </w:pPr>
    </w:p>
    <w:p w:rsidR="00A74C9B" w:rsidRPr="00A74C9B" w:rsidRDefault="00A74C9B" w:rsidP="00F9166C">
      <w:pPr>
        <w:pStyle w:val="a7"/>
        <w:spacing w:before="60" w:after="60"/>
        <w:rPr>
          <w:sz w:val="26"/>
          <w:szCs w:val="26"/>
        </w:rPr>
      </w:pPr>
      <w:bookmarkStart w:id="0" w:name="_GoBack"/>
      <w:bookmarkEnd w:id="0"/>
    </w:p>
    <w:p w:rsidR="00986332" w:rsidRPr="00A74C9B" w:rsidRDefault="00F9166C" w:rsidP="00986332">
      <w:pPr>
        <w:ind w:firstLine="709"/>
        <w:jc w:val="both"/>
        <w:rPr>
          <w:sz w:val="26"/>
          <w:szCs w:val="26"/>
        </w:rPr>
      </w:pPr>
      <w:r w:rsidRPr="00A74C9B">
        <w:rPr>
          <w:sz w:val="26"/>
          <w:szCs w:val="26"/>
        </w:rPr>
        <w:t xml:space="preserve">1. </w:t>
      </w:r>
      <w:r w:rsidR="00986332" w:rsidRPr="00A74C9B">
        <w:rPr>
          <w:sz w:val="26"/>
          <w:szCs w:val="26"/>
        </w:rPr>
        <w:t>Форму предоставляют:</w:t>
      </w:r>
    </w:p>
    <w:p w:rsidR="00986332" w:rsidRPr="00A74C9B" w:rsidRDefault="00986332" w:rsidP="00986332">
      <w:pPr>
        <w:ind w:firstLine="709"/>
        <w:jc w:val="both"/>
        <w:rPr>
          <w:sz w:val="26"/>
          <w:szCs w:val="26"/>
        </w:rPr>
      </w:pPr>
      <w:r w:rsidRPr="00A74C9B">
        <w:rPr>
          <w:sz w:val="26"/>
          <w:szCs w:val="26"/>
        </w:rPr>
        <w:t>а) юридические лица, имеющие право заниматься  аудиторской деятельностью (далее-аудиторские организации);</w:t>
      </w:r>
    </w:p>
    <w:p w:rsidR="00986332" w:rsidRPr="00A74C9B" w:rsidRDefault="00986332" w:rsidP="00986332">
      <w:pPr>
        <w:ind w:firstLine="709"/>
        <w:rPr>
          <w:sz w:val="26"/>
          <w:szCs w:val="26"/>
        </w:rPr>
      </w:pPr>
      <w:r w:rsidRPr="00A74C9B">
        <w:rPr>
          <w:sz w:val="26"/>
          <w:szCs w:val="26"/>
        </w:rPr>
        <w:t>б) индивидуальные предприниматели, имеющие право заниматься  аудиторской деятельностью (далее - индивидуальные аудиторы).</w:t>
      </w:r>
    </w:p>
    <w:p w:rsidR="00F9166C" w:rsidRPr="00A74C9B" w:rsidRDefault="00F9166C" w:rsidP="00F9166C">
      <w:pPr>
        <w:ind w:firstLine="709"/>
        <w:jc w:val="both"/>
        <w:rPr>
          <w:sz w:val="26"/>
          <w:szCs w:val="26"/>
        </w:rPr>
      </w:pPr>
      <w:r w:rsidRPr="00A74C9B">
        <w:rPr>
          <w:sz w:val="26"/>
          <w:szCs w:val="26"/>
        </w:rPr>
        <w:t>2. Форма предоставляется в Минфин России не позднее 1 марта года, следующего за отчетным.</w:t>
      </w:r>
    </w:p>
    <w:p w:rsidR="00F9166C" w:rsidRPr="00A74C9B" w:rsidRDefault="00F9166C" w:rsidP="00F9166C">
      <w:pPr>
        <w:ind w:firstLine="709"/>
        <w:jc w:val="both"/>
        <w:rPr>
          <w:sz w:val="26"/>
          <w:szCs w:val="26"/>
        </w:rPr>
      </w:pPr>
      <w:r w:rsidRPr="00A74C9B">
        <w:rPr>
          <w:sz w:val="26"/>
          <w:szCs w:val="26"/>
        </w:rPr>
        <w:t xml:space="preserve">3. При заполнении формы должна быть обеспечена полнота заполнения  и  достоверность содержащихся в ней данных. </w:t>
      </w:r>
    </w:p>
    <w:p w:rsidR="00F9166C" w:rsidRPr="00A74C9B" w:rsidRDefault="00F9166C" w:rsidP="00F9166C">
      <w:pPr>
        <w:ind w:firstLine="709"/>
        <w:jc w:val="both"/>
        <w:rPr>
          <w:sz w:val="26"/>
          <w:szCs w:val="26"/>
        </w:rPr>
      </w:pPr>
      <w:r w:rsidRPr="00A74C9B">
        <w:rPr>
          <w:sz w:val="26"/>
          <w:szCs w:val="26"/>
        </w:rPr>
        <w:t>4. В адресной части формы указывается:</w:t>
      </w:r>
    </w:p>
    <w:p w:rsidR="00F9166C" w:rsidRPr="00A74C9B" w:rsidRDefault="00F9166C" w:rsidP="00F9166C">
      <w:pPr>
        <w:ind w:firstLine="709"/>
        <w:jc w:val="both"/>
        <w:rPr>
          <w:sz w:val="26"/>
          <w:szCs w:val="26"/>
        </w:rPr>
      </w:pPr>
      <w:r w:rsidRPr="00A74C9B">
        <w:rPr>
          <w:sz w:val="26"/>
          <w:szCs w:val="26"/>
        </w:rPr>
        <w:t>а) для аудиторской организации - полное наименование в соответствии с учредительными документами, зарегистрированными в установленном порядке (в скобках - краткое наименование), для индивидуальных аудиторов – фамилия, имя, отчество (полностью);</w:t>
      </w:r>
    </w:p>
    <w:p w:rsidR="00F9166C" w:rsidRPr="00A74C9B" w:rsidRDefault="00F9166C" w:rsidP="00F9166C">
      <w:pPr>
        <w:ind w:firstLine="709"/>
        <w:jc w:val="both"/>
        <w:rPr>
          <w:sz w:val="26"/>
          <w:szCs w:val="26"/>
        </w:rPr>
      </w:pPr>
      <w:r w:rsidRPr="00A74C9B">
        <w:rPr>
          <w:sz w:val="26"/>
          <w:szCs w:val="26"/>
        </w:rPr>
        <w:t>б) юридический адрес / адрес регистрации (с почтовым индексом);</w:t>
      </w:r>
    </w:p>
    <w:p w:rsidR="00F9166C" w:rsidRPr="00A74C9B" w:rsidRDefault="00F9166C" w:rsidP="00F9166C">
      <w:pPr>
        <w:ind w:firstLine="709"/>
        <w:jc w:val="both"/>
        <w:rPr>
          <w:sz w:val="26"/>
          <w:szCs w:val="26"/>
        </w:rPr>
      </w:pPr>
      <w:r w:rsidRPr="00A74C9B">
        <w:rPr>
          <w:sz w:val="26"/>
          <w:szCs w:val="26"/>
        </w:rPr>
        <w:t>в) код по ОКПО (в графе 2 кодовой части адресной зоны)  на основании Уведомления о присвоении кода ОКПО, размещенного на Интернет-портале Росстата по адресу </w:t>
      </w:r>
      <w:hyperlink r:id="rId8" w:history="1">
        <w:r w:rsidRPr="00A74C9B">
          <w:rPr>
            <w:sz w:val="26"/>
            <w:szCs w:val="26"/>
          </w:rPr>
          <w:t>http://statreg.gks.ru</w:t>
        </w:r>
      </w:hyperlink>
      <w:r w:rsidRPr="00A74C9B">
        <w:rPr>
          <w:sz w:val="26"/>
          <w:szCs w:val="26"/>
        </w:rPr>
        <w:t>/.</w:t>
      </w:r>
    </w:p>
    <w:p w:rsidR="00F9166C" w:rsidRPr="00A74C9B" w:rsidRDefault="00F9166C" w:rsidP="00F9166C">
      <w:pPr>
        <w:ind w:firstLine="709"/>
        <w:jc w:val="both"/>
        <w:rPr>
          <w:sz w:val="26"/>
          <w:szCs w:val="26"/>
        </w:rPr>
      </w:pPr>
      <w:r w:rsidRPr="00A74C9B">
        <w:rPr>
          <w:sz w:val="26"/>
          <w:szCs w:val="26"/>
        </w:rPr>
        <w:t>г) номер по ЕГРЮЛ / ЕГРИП (ОГРН) (в графе 3 кодовой части адресной зоны);</w:t>
      </w:r>
    </w:p>
    <w:p w:rsidR="00F9166C" w:rsidRPr="00A74C9B" w:rsidRDefault="00F9166C" w:rsidP="00F9166C">
      <w:pPr>
        <w:ind w:firstLine="709"/>
        <w:jc w:val="both"/>
        <w:rPr>
          <w:sz w:val="26"/>
          <w:szCs w:val="26"/>
        </w:rPr>
      </w:pPr>
      <w:r w:rsidRPr="00A74C9B">
        <w:rPr>
          <w:sz w:val="26"/>
          <w:szCs w:val="26"/>
        </w:rPr>
        <w:t>д) номер по реестру аудиторов и аудиторских организаций (ОРНЗ) (в графе 4 кодовой части адресной зоны).</w:t>
      </w:r>
    </w:p>
    <w:p w:rsidR="00F9166C" w:rsidRPr="00A74C9B" w:rsidRDefault="00F9166C" w:rsidP="00F9166C">
      <w:pPr>
        <w:ind w:firstLine="709"/>
        <w:jc w:val="both"/>
        <w:rPr>
          <w:sz w:val="26"/>
          <w:szCs w:val="26"/>
        </w:rPr>
      </w:pPr>
      <w:r w:rsidRPr="00A74C9B">
        <w:rPr>
          <w:sz w:val="26"/>
          <w:szCs w:val="26"/>
        </w:rPr>
        <w:t>Если фактический адрес организации не совпадает с юридическим, то указывается также почтовый адрес, по которому фактически находится аудиторская организация.</w:t>
      </w:r>
    </w:p>
    <w:p w:rsidR="00F9166C" w:rsidRPr="00A74C9B" w:rsidRDefault="00F9166C" w:rsidP="00F9166C">
      <w:pPr>
        <w:ind w:firstLine="709"/>
        <w:jc w:val="both"/>
        <w:rPr>
          <w:sz w:val="26"/>
          <w:szCs w:val="26"/>
        </w:rPr>
      </w:pPr>
      <w:r w:rsidRPr="00A74C9B">
        <w:rPr>
          <w:sz w:val="26"/>
          <w:szCs w:val="26"/>
        </w:rPr>
        <w:t>5. В форме стоимостные показатели приводятся в тысячах рублей с одним десятичным знаком, остальные показатели – в целых единицах.</w:t>
      </w:r>
    </w:p>
    <w:p w:rsidR="00F9166C" w:rsidRPr="00A74C9B" w:rsidRDefault="00F9166C" w:rsidP="00F9166C">
      <w:pPr>
        <w:ind w:firstLine="709"/>
        <w:jc w:val="both"/>
        <w:rPr>
          <w:sz w:val="26"/>
          <w:szCs w:val="26"/>
        </w:rPr>
      </w:pPr>
      <w:r w:rsidRPr="00A74C9B">
        <w:rPr>
          <w:sz w:val="26"/>
          <w:szCs w:val="26"/>
        </w:rPr>
        <w:t>6. Форма заполняется за отчетный год независимо от фактического времени работы аудиторской организации (индивидуального аудитора) в этом году. В случае ликвидации аудиторской организации в отчетном году форма заполняется за период с 1 января отчетного года по дату ликвидации.</w:t>
      </w:r>
    </w:p>
    <w:p w:rsidR="00F9166C" w:rsidRPr="00A74C9B" w:rsidRDefault="00F9166C" w:rsidP="00F9166C">
      <w:pPr>
        <w:ind w:firstLine="709"/>
        <w:jc w:val="both"/>
        <w:rPr>
          <w:sz w:val="26"/>
          <w:szCs w:val="26"/>
        </w:rPr>
      </w:pPr>
    </w:p>
    <w:p w:rsidR="00F9166C" w:rsidRPr="00A74C9B" w:rsidRDefault="00F9166C" w:rsidP="00F9166C">
      <w:pPr>
        <w:pStyle w:val="5"/>
        <w:spacing w:before="60" w:after="60"/>
        <w:rPr>
          <w:sz w:val="26"/>
          <w:szCs w:val="26"/>
        </w:rPr>
      </w:pPr>
      <w:r w:rsidRPr="00A74C9B">
        <w:rPr>
          <w:sz w:val="26"/>
          <w:szCs w:val="26"/>
        </w:rPr>
        <w:t>Раздел 1. Численность персонала</w:t>
      </w:r>
    </w:p>
    <w:p w:rsidR="00F9166C" w:rsidRPr="00A74C9B" w:rsidRDefault="00F9166C" w:rsidP="00F9166C">
      <w:pPr>
        <w:rPr>
          <w:sz w:val="26"/>
          <w:szCs w:val="26"/>
        </w:rPr>
      </w:pPr>
    </w:p>
    <w:p w:rsidR="00F9166C" w:rsidRPr="00A74C9B" w:rsidRDefault="00F9166C" w:rsidP="00F9166C">
      <w:pPr>
        <w:ind w:firstLine="709"/>
        <w:jc w:val="both"/>
        <w:rPr>
          <w:sz w:val="26"/>
          <w:szCs w:val="26"/>
        </w:rPr>
      </w:pPr>
      <w:r w:rsidRPr="00A74C9B">
        <w:rPr>
          <w:sz w:val="26"/>
          <w:szCs w:val="26"/>
        </w:rPr>
        <w:t>7. По графе 3 строки 01 приводится фактическая численность работников, работавших в аудиторской организации (у индивидуального аудитора), по состоянию на 31 декабря отчетного года. Индивидуальный аудитор включается в численность аудиторов, работавших у него.</w:t>
      </w:r>
    </w:p>
    <w:p w:rsidR="00F9166C" w:rsidRPr="00A74C9B" w:rsidRDefault="00F9166C" w:rsidP="00F9166C">
      <w:pPr>
        <w:shd w:val="clear" w:color="auto" w:fill="FFFFFF"/>
        <w:ind w:firstLine="709"/>
        <w:jc w:val="both"/>
        <w:rPr>
          <w:sz w:val="26"/>
          <w:szCs w:val="26"/>
        </w:rPr>
      </w:pPr>
      <w:r w:rsidRPr="00A74C9B">
        <w:rPr>
          <w:sz w:val="26"/>
          <w:szCs w:val="26"/>
        </w:rPr>
        <w:t>8. По графе 3 строки 02 приводится численность аудиторов, работавших в аудиторской организации по состоянию на 31 декабря отчетного года.</w:t>
      </w:r>
    </w:p>
    <w:p w:rsidR="00F9166C" w:rsidRPr="00A74C9B" w:rsidRDefault="00F9166C" w:rsidP="00F9166C">
      <w:pPr>
        <w:shd w:val="clear" w:color="auto" w:fill="FFFFFF"/>
        <w:ind w:firstLine="709"/>
        <w:jc w:val="both"/>
        <w:rPr>
          <w:sz w:val="26"/>
          <w:szCs w:val="26"/>
        </w:rPr>
      </w:pPr>
      <w:r w:rsidRPr="00A74C9B">
        <w:rPr>
          <w:sz w:val="26"/>
          <w:szCs w:val="26"/>
        </w:rPr>
        <w:t>9. По графе 3 строки 03 приводится численность аудиторов, работавших по совместительству в аудиторской организации (у индивидуального аудитора), по состоянию на 31 декабря отчетного года.</w:t>
      </w:r>
    </w:p>
    <w:p w:rsidR="00F9166C" w:rsidRPr="00A74C9B" w:rsidRDefault="00F9166C" w:rsidP="00F9166C">
      <w:pPr>
        <w:ind w:firstLine="709"/>
        <w:jc w:val="both"/>
        <w:rPr>
          <w:sz w:val="26"/>
          <w:szCs w:val="26"/>
        </w:rPr>
      </w:pPr>
      <w:r w:rsidRPr="00A74C9B">
        <w:rPr>
          <w:sz w:val="26"/>
          <w:szCs w:val="26"/>
        </w:rPr>
        <w:t>10. По графе 4 строки 01 приводится численность работников, работавших в аудиторской организации (у индивидуального аудитора), в среднем за отчетный год (средняя численность). Средняя численность работников определяется путем суммирования численности работников по состоянию на последний календарный день каждого месяца отчетного года и деления полученной суммы  на 12.</w:t>
      </w:r>
    </w:p>
    <w:p w:rsidR="00F9166C" w:rsidRPr="00A74C9B" w:rsidRDefault="00F9166C" w:rsidP="00F9166C">
      <w:pPr>
        <w:ind w:firstLine="709"/>
        <w:jc w:val="both"/>
        <w:rPr>
          <w:sz w:val="26"/>
          <w:szCs w:val="26"/>
        </w:rPr>
      </w:pPr>
      <w:r w:rsidRPr="00A74C9B">
        <w:rPr>
          <w:sz w:val="26"/>
          <w:szCs w:val="26"/>
        </w:rPr>
        <w:t>11. По графе 4 строки 02 приводится численность аудиторов, работавших в аудиторской организации (у индивидуального аудитора), в среднем за отчетный год (средняя численность).</w:t>
      </w:r>
    </w:p>
    <w:p w:rsidR="00F9166C" w:rsidRPr="00A74C9B" w:rsidRDefault="00F9166C" w:rsidP="00F9166C">
      <w:pPr>
        <w:pStyle w:val="1"/>
        <w:spacing w:after="60"/>
        <w:jc w:val="center"/>
        <w:rPr>
          <w:b/>
          <w:bCs/>
          <w:sz w:val="26"/>
          <w:szCs w:val="26"/>
        </w:rPr>
      </w:pPr>
      <w:r w:rsidRPr="00A74C9B">
        <w:rPr>
          <w:b/>
          <w:bCs/>
          <w:sz w:val="26"/>
          <w:szCs w:val="26"/>
        </w:rPr>
        <w:lastRenderedPageBreak/>
        <w:t>Раздел 2. Объем оказанных услуг</w:t>
      </w:r>
    </w:p>
    <w:p w:rsidR="00F9166C" w:rsidRPr="00A74C9B" w:rsidRDefault="00F9166C" w:rsidP="00F9166C">
      <w:pPr>
        <w:rPr>
          <w:sz w:val="26"/>
          <w:szCs w:val="26"/>
        </w:rPr>
      </w:pPr>
    </w:p>
    <w:p w:rsidR="00F9166C" w:rsidRPr="00A74C9B" w:rsidRDefault="00F9166C" w:rsidP="00C112CA">
      <w:pPr>
        <w:pStyle w:val="ab"/>
        <w:spacing w:after="0"/>
        <w:ind w:firstLine="709"/>
        <w:jc w:val="both"/>
        <w:rPr>
          <w:rFonts w:ascii="Times New Roman" w:hAnsi="Times New Roman"/>
          <w:sz w:val="26"/>
          <w:szCs w:val="26"/>
        </w:rPr>
      </w:pPr>
      <w:r w:rsidRPr="00A74C9B">
        <w:rPr>
          <w:rFonts w:ascii="Times New Roman" w:hAnsi="Times New Roman"/>
          <w:sz w:val="26"/>
          <w:szCs w:val="26"/>
        </w:rPr>
        <w:t>12. По строке 04 приводится выручка от оказания услуг (без НДС и аналогичных обязательных платежей), включая аудиторские услуги и прочие связанные с аудиторской деятельностью услуги.</w:t>
      </w:r>
    </w:p>
    <w:p w:rsidR="00F9166C" w:rsidRPr="00A74C9B" w:rsidRDefault="00F9166C" w:rsidP="00C112CA">
      <w:pPr>
        <w:pStyle w:val="ab"/>
        <w:spacing w:after="0"/>
        <w:ind w:firstLine="709"/>
        <w:jc w:val="both"/>
        <w:rPr>
          <w:rFonts w:ascii="Times New Roman" w:hAnsi="Times New Roman"/>
          <w:sz w:val="26"/>
          <w:szCs w:val="26"/>
        </w:rPr>
      </w:pPr>
      <w:r w:rsidRPr="00A74C9B">
        <w:rPr>
          <w:rFonts w:ascii="Times New Roman" w:hAnsi="Times New Roman"/>
          <w:sz w:val="26"/>
          <w:szCs w:val="26"/>
        </w:rPr>
        <w:t>В аудиторской организации данные этой строки должны соответствовать данным Отчета о финансовых результатах (форма №2) за отчетный год.</w:t>
      </w:r>
    </w:p>
    <w:p w:rsidR="00F9166C" w:rsidRPr="00A74C9B" w:rsidRDefault="00F9166C" w:rsidP="00C112CA">
      <w:pPr>
        <w:pStyle w:val="ab"/>
        <w:spacing w:after="0"/>
        <w:ind w:firstLine="709"/>
        <w:jc w:val="both"/>
        <w:rPr>
          <w:rFonts w:ascii="Times New Roman" w:hAnsi="Times New Roman"/>
          <w:sz w:val="26"/>
          <w:szCs w:val="26"/>
        </w:rPr>
      </w:pPr>
      <w:r w:rsidRPr="00A74C9B">
        <w:rPr>
          <w:rFonts w:ascii="Times New Roman" w:hAnsi="Times New Roman"/>
          <w:sz w:val="26"/>
          <w:szCs w:val="26"/>
        </w:rPr>
        <w:t>Строка 04 должна быть равна сумме строк с 05 по 08.</w:t>
      </w:r>
    </w:p>
    <w:p w:rsidR="00F9166C" w:rsidRPr="00A74C9B" w:rsidRDefault="00F9166C" w:rsidP="00C112CA">
      <w:pPr>
        <w:pStyle w:val="ab"/>
        <w:spacing w:after="0"/>
        <w:ind w:firstLine="709"/>
        <w:jc w:val="both"/>
        <w:rPr>
          <w:rFonts w:ascii="Times New Roman" w:hAnsi="Times New Roman"/>
          <w:sz w:val="26"/>
          <w:szCs w:val="26"/>
        </w:rPr>
      </w:pPr>
      <w:r w:rsidRPr="00A74C9B">
        <w:rPr>
          <w:rFonts w:ascii="Times New Roman" w:hAnsi="Times New Roman"/>
          <w:sz w:val="26"/>
          <w:szCs w:val="26"/>
        </w:rPr>
        <w:t xml:space="preserve">13. По строкам 05-06 приводится выручка от проведения обязательного и инициативного аудита (далее-аудит) бухгалтерской (финансовой) отчетности, составленной в соответствии с Федеральным законом от </w:t>
      </w:r>
      <w:r w:rsidR="00203687" w:rsidRPr="00A74C9B">
        <w:rPr>
          <w:rFonts w:ascii="Times New Roman" w:hAnsi="Times New Roman"/>
          <w:sz w:val="26"/>
          <w:szCs w:val="26"/>
        </w:rPr>
        <w:t>0</w:t>
      </w:r>
      <w:r w:rsidRPr="00A74C9B">
        <w:rPr>
          <w:rFonts w:ascii="Times New Roman" w:hAnsi="Times New Roman"/>
          <w:sz w:val="26"/>
          <w:szCs w:val="26"/>
        </w:rPr>
        <w:t>6.12.2011 № 402-ФЗ «О бухгалтерском учете»  консолидированной финансовой отчетности, составленной в соответствии с международными стандартами финансовой отчетности (МСФО), а также аудита отдельных частей бухгалтерской (финансовой) отчетности, и отчетности, составленной по специальным правилам, например, отличная от консолидированной финансовая  отчетность, составленная по МСФО. Под обязательным аудитом</w:t>
      </w:r>
      <w:r w:rsidR="00583B27" w:rsidRPr="00A74C9B">
        <w:rPr>
          <w:rFonts w:ascii="Times New Roman" w:hAnsi="Times New Roman"/>
          <w:sz w:val="26"/>
          <w:szCs w:val="26"/>
        </w:rPr>
        <w:t>**</w:t>
      </w:r>
      <w:r w:rsidRPr="00A74C9B">
        <w:rPr>
          <w:rFonts w:ascii="Times New Roman" w:hAnsi="Times New Roman"/>
          <w:sz w:val="26"/>
          <w:szCs w:val="26"/>
        </w:rPr>
        <w:t>, понимается аудит бухгалтерской (финансовой) отчетности, который проводится в силу Федерального  закона от 30.12.2008 № 307-ФЗ «Об аудиторской деятельности» (далее- Федеральный  закон от 30.12.2008 № 307-ФЗ) или иного федерального закона. Под инициативным аудитом бухгалтерской (финансовой) отчетности</w:t>
      </w:r>
      <w:r w:rsidR="00583B27" w:rsidRPr="00A74C9B">
        <w:rPr>
          <w:rFonts w:ascii="Times New Roman" w:hAnsi="Times New Roman"/>
          <w:sz w:val="26"/>
          <w:szCs w:val="26"/>
        </w:rPr>
        <w:t>**</w:t>
      </w:r>
      <w:r w:rsidRPr="00A74C9B">
        <w:rPr>
          <w:rFonts w:ascii="Times New Roman" w:hAnsi="Times New Roman"/>
          <w:sz w:val="26"/>
          <w:szCs w:val="26"/>
        </w:rPr>
        <w:t>, понимается аудит отличный от обязательного.</w:t>
      </w:r>
    </w:p>
    <w:p w:rsidR="00F9166C" w:rsidRPr="00A74C9B" w:rsidRDefault="00F9166C" w:rsidP="00C112CA">
      <w:pPr>
        <w:pStyle w:val="ab"/>
        <w:spacing w:after="0"/>
        <w:ind w:firstLine="709"/>
        <w:jc w:val="both"/>
        <w:rPr>
          <w:rFonts w:ascii="Times New Roman" w:hAnsi="Times New Roman"/>
          <w:sz w:val="26"/>
          <w:szCs w:val="26"/>
        </w:rPr>
      </w:pPr>
      <w:r w:rsidRPr="00A74C9B">
        <w:rPr>
          <w:rFonts w:ascii="Times New Roman" w:hAnsi="Times New Roman"/>
          <w:sz w:val="26"/>
          <w:szCs w:val="26"/>
        </w:rPr>
        <w:t>14. По строке 07 приводится  выручка от оказания сопутствующих аудиту услуг  (обзорные проверки, согласованные процедуры, компиляция финансовой информации).</w:t>
      </w:r>
    </w:p>
    <w:p w:rsidR="00F9166C" w:rsidRPr="00A74C9B" w:rsidRDefault="00F9166C" w:rsidP="00C112CA">
      <w:pPr>
        <w:pStyle w:val="ConsPlusNormal"/>
        <w:ind w:firstLine="709"/>
        <w:jc w:val="both"/>
        <w:rPr>
          <w:rFonts w:ascii="Times New Roman" w:hAnsi="Times New Roman" w:cs="Times New Roman"/>
          <w:sz w:val="26"/>
          <w:szCs w:val="26"/>
        </w:rPr>
      </w:pPr>
      <w:r w:rsidRPr="00A74C9B">
        <w:rPr>
          <w:rFonts w:ascii="Times New Roman" w:hAnsi="Times New Roman"/>
          <w:sz w:val="26"/>
          <w:szCs w:val="26"/>
        </w:rPr>
        <w:t>15. По строке 08 приводится выручка от оказания прочих связанных с аудиторской деятельностью услуг, предусмотренных частью 7 ст.1 Федерального закона от 30.12.2008 № 307-ФЗ</w:t>
      </w:r>
      <w:r w:rsidRPr="00A74C9B">
        <w:rPr>
          <w:rFonts w:ascii="Times New Roman" w:hAnsi="Times New Roman" w:cs="Times New Roman"/>
          <w:sz w:val="26"/>
          <w:szCs w:val="26"/>
        </w:rPr>
        <w:t>.</w:t>
      </w:r>
    </w:p>
    <w:p w:rsidR="00F9166C" w:rsidRPr="00A74C9B" w:rsidRDefault="00F9166C" w:rsidP="00C112CA">
      <w:pPr>
        <w:pStyle w:val="ab"/>
        <w:spacing w:after="0"/>
        <w:ind w:firstLine="709"/>
        <w:jc w:val="both"/>
        <w:rPr>
          <w:rFonts w:ascii="Times New Roman" w:hAnsi="Times New Roman"/>
          <w:sz w:val="26"/>
          <w:szCs w:val="26"/>
        </w:rPr>
      </w:pPr>
      <w:r w:rsidRPr="00A74C9B">
        <w:rPr>
          <w:rFonts w:ascii="Times New Roman" w:hAnsi="Times New Roman"/>
          <w:sz w:val="26"/>
          <w:szCs w:val="26"/>
        </w:rPr>
        <w:t>16. По строке 09 приводится  выручка от оказания прочих связанных с аудиторской деятельностью услуг организациям,  в  которых аудиторской организацией (индивидуальным аудитором) проведен аудит.</w:t>
      </w:r>
    </w:p>
    <w:p w:rsidR="00F9166C" w:rsidRPr="00A74C9B" w:rsidRDefault="00F9166C" w:rsidP="00C112CA">
      <w:pPr>
        <w:pStyle w:val="ConsPlusNormal"/>
        <w:ind w:firstLine="709"/>
        <w:jc w:val="both"/>
        <w:rPr>
          <w:rFonts w:ascii="Times New Roman" w:hAnsi="Times New Roman" w:cs="Times New Roman"/>
          <w:sz w:val="26"/>
          <w:szCs w:val="26"/>
        </w:rPr>
      </w:pPr>
      <w:r w:rsidRPr="00A74C9B">
        <w:rPr>
          <w:rFonts w:ascii="Times New Roman" w:hAnsi="Times New Roman"/>
          <w:sz w:val="26"/>
          <w:szCs w:val="26"/>
        </w:rPr>
        <w:t>17. По строке 10 приводится выручка от проведения аудита бухгалтерской (финансовой) отчетности организаций, предусмотренных частью 3 ст.5 Федерального закона от 30.12.2008 № 307-ФЗ (далее - общественно-значимые организации).</w:t>
      </w:r>
    </w:p>
    <w:p w:rsidR="00F9166C" w:rsidRPr="00A74C9B" w:rsidRDefault="00F9166C" w:rsidP="00C112CA">
      <w:pPr>
        <w:pStyle w:val="ab"/>
        <w:spacing w:after="0"/>
        <w:ind w:firstLine="709"/>
        <w:jc w:val="both"/>
        <w:rPr>
          <w:rFonts w:ascii="Times New Roman" w:hAnsi="Times New Roman"/>
          <w:sz w:val="26"/>
          <w:szCs w:val="26"/>
        </w:rPr>
      </w:pPr>
      <w:r w:rsidRPr="00A74C9B">
        <w:rPr>
          <w:rFonts w:ascii="Times New Roman" w:hAnsi="Times New Roman"/>
          <w:sz w:val="26"/>
          <w:szCs w:val="26"/>
        </w:rPr>
        <w:t>18. По строке 11 приводится выручка от проведения аудита бухгалтерской (финансовой) отчетности  организаций, ценные бумаги которых допущены к обращению на организованных торгах.</w:t>
      </w:r>
    </w:p>
    <w:p w:rsidR="00F9166C" w:rsidRPr="00A74C9B" w:rsidRDefault="00F9166C" w:rsidP="00C112CA">
      <w:pPr>
        <w:pStyle w:val="ab"/>
        <w:spacing w:after="0"/>
        <w:ind w:firstLine="709"/>
        <w:jc w:val="both"/>
        <w:rPr>
          <w:rFonts w:ascii="Times New Roman" w:hAnsi="Times New Roman"/>
          <w:sz w:val="26"/>
          <w:szCs w:val="26"/>
        </w:rPr>
      </w:pPr>
      <w:r w:rsidRPr="00A74C9B">
        <w:rPr>
          <w:rFonts w:ascii="Times New Roman" w:hAnsi="Times New Roman"/>
          <w:sz w:val="26"/>
          <w:szCs w:val="26"/>
        </w:rPr>
        <w:t>19.  По строке 12 приводится выручка от проведения аудита бухгалтерской (финансовой) отчетности кредитных организаций.</w:t>
      </w:r>
    </w:p>
    <w:p w:rsidR="00F9166C" w:rsidRPr="00A74C9B" w:rsidRDefault="00F9166C" w:rsidP="00C112CA">
      <w:pPr>
        <w:pStyle w:val="ConsPlusNormal"/>
        <w:ind w:firstLine="709"/>
        <w:jc w:val="both"/>
        <w:outlineLvl w:val="1"/>
        <w:rPr>
          <w:rFonts w:ascii="Times New Roman" w:hAnsi="Times New Roman" w:cs="Times New Roman"/>
          <w:sz w:val="26"/>
          <w:szCs w:val="26"/>
        </w:rPr>
      </w:pPr>
      <w:r w:rsidRPr="00A74C9B">
        <w:rPr>
          <w:rFonts w:ascii="Times New Roman" w:hAnsi="Times New Roman"/>
          <w:sz w:val="26"/>
          <w:szCs w:val="26"/>
        </w:rPr>
        <w:t xml:space="preserve">20. По строке 13 приводится выручка от проведения аудита бухгалтерской (финансовой) отчетности некредитных финансовых организаций, предусмотренных </w:t>
      </w:r>
      <w:r w:rsidRPr="00A74C9B">
        <w:rPr>
          <w:rFonts w:ascii="Times New Roman" w:hAnsi="Times New Roman" w:cs="Times New Roman"/>
          <w:sz w:val="26"/>
          <w:szCs w:val="26"/>
        </w:rPr>
        <w:t xml:space="preserve">ст.76.1 </w:t>
      </w:r>
      <w:r w:rsidRPr="00A74C9B">
        <w:rPr>
          <w:rFonts w:ascii="Times New Roman" w:hAnsi="Times New Roman"/>
          <w:sz w:val="26"/>
          <w:szCs w:val="26"/>
        </w:rPr>
        <w:t xml:space="preserve">Федерального закона </w:t>
      </w:r>
      <w:r w:rsidR="00203687" w:rsidRPr="00A74C9B">
        <w:rPr>
          <w:rFonts w:ascii="Times New Roman" w:hAnsi="Times New Roman"/>
          <w:sz w:val="26"/>
          <w:szCs w:val="26"/>
        </w:rPr>
        <w:t xml:space="preserve">10.07.2002 № 86-ФЗ </w:t>
      </w:r>
      <w:r w:rsidRPr="00A74C9B">
        <w:rPr>
          <w:rFonts w:ascii="Times New Roman" w:hAnsi="Times New Roman"/>
          <w:sz w:val="26"/>
          <w:szCs w:val="26"/>
        </w:rPr>
        <w:t xml:space="preserve">«О Центральном </w:t>
      </w:r>
      <w:r w:rsidR="00203687" w:rsidRPr="00A74C9B">
        <w:rPr>
          <w:rFonts w:ascii="Times New Roman" w:hAnsi="Times New Roman"/>
          <w:sz w:val="26"/>
          <w:szCs w:val="26"/>
        </w:rPr>
        <w:t>б</w:t>
      </w:r>
      <w:r w:rsidRPr="00A74C9B">
        <w:rPr>
          <w:rFonts w:ascii="Times New Roman" w:hAnsi="Times New Roman"/>
          <w:sz w:val="26"/>
          <w:szCs w:val="26"/>
        </w:rPr>
        <w:t>анке Российской Федерации (Банке России)»</w:t>
      </w:r>
      <w:r w:rsidRPr="00A74C9B">
        <w:rPr>
          <w:rFonts w:ascii="Times New Roman" w:hAnsi="Times New Roman" w:cs="Times New Roman"/>
          <w:sz w:val="26"/>
          <w:szCs w:val="26"/>
        </w:rPr>
        <w:t>.</w:t>
      </w:r>
    </w:p>
    <w:p w:rsidR="00F9166C" w:rsidRPr="00A74C9B" w:rsidRDefault="00F9166C" w:rsidP="00F9166C">
      <w:pPr>
        <w:pStyle w:val="ab"/>
        <w:spacing w:after="0"/>
        <w:ind w:firstLine="709"/>
        <w:jc w:val="both"/>
        <w:rPr>
          <w:rFonts w:ascii="Times New Roman" w:hAnsi="Times New Roman"/>
          <w:sz w:val="26"/>
          <w:szCs w:val="26"/>
        </w:rPr>
      </w:pPr>
      <w:r w:rsidRPr="00A74C9B">
        <w:rPr>
          <w:rFonts w:ascii="Times New Roman" w:hAnsi="Times New Roman"/>
          <w:sz w:val="26"/>
          <w:szCs w:val="26"/>
        </w:rPr>
        <w:t>21. По строке 14 приводится выручка от проведения аудита бухгалтерской (финансовой) отчетности организаций, в уставных (складочных) капиталах которых доля государственной собственности составляет не менее 25%.</w:t>
      </w:r>
    </w:p>
    <w:p w:rsidR="00F9166C" w:rsidRPr="00A74C9B" w:rsidRDefault="00F9166C" w:rsidP="00F9166C">
      <w:pPr>
        <w:rPr>
          <w:sz w:val="26"/>
          <w:szCs w:val="26"/>
        </w:rPr>
      </w:pPr>
    </w:p>
    <w:p w:rsidR="00F9166C" w:rsidRPr="00A74C9B" w:rsidRDefault="00F9166C" w:rsidP="00F9166C">
      <w:pPr>
        <w:pStyle w:val="5"/>
        <w:spacing w:before="60" w:after="60"/>
        <w:rPr>
          <w:sz w:val="26"/>
          <w:szCs w:val="26"/>
        </w:rPr>
      </w:pPr>
      <w:r w:rsidRPr="00A74C9B">
        <w:rPr>
          <w:sz w:val="26"/>
          <w:szCs w:val="26"/>
        </w:rPr>
        <w:t>Раздел 3. Характеристика организаций, которым оказаны аудиторские услуги</w:t>
      </w:r>
    </w:p>
    <w:p w:rsidR="00F9166C" w:rsidRPr="00A74C9B" w:rsidRDefault="00F9166C" w:rsidP="00F9166C">
      <w:pPr>
        <w:ind w:firstLine="709"/>
        <w:jc w:val="both"/>
        <w:rPr>
          <w:sz w:val="26"/>
          <w:szCs w:val="26"/>
        </w:rPr>
      </w:pPr>
    </w:p>
    <w:p w:rsidR="00F9166C" w:rsidRPr="00A74C9B" w:rsidRDefault="00F9166C" w:rsidP="00F9166C">
      <w:pPr>
        <w:ind w:firstLine="709"/>
        <w:jc w:val="both"/>
        <w:rPr>
          <w:sz w:val="26"/>
          <w:szCs w:val="26"/>
        </w:rPr>
      </w:pPr>
      <w:r w:rsidRPr="00A74C9B">
        <w:rPr>
          <w:sz w:val="26"/>
          <w:szCs w:val="26"/>
        </w:rPr>
        <w:t xml:space="preserve">22. По строке 15 приводится общее количество организаций, в которых проведен аудит и выданы аудиторские заключения в </w:t>
      </w:r>
      <w:r w:rsidRPr="00A74C9B">
        <w:rPr>
          <w:b/>
          <w:sz w:val="26"/>
          <w:szCs w:val="26"/>
        </w:rPr>
        <w:t>отчетном</w:t>
      </w:r>
      <w:r w:rsidRPr="00A74C9B">
        <w:rPr>
          <w:sz w:val="26"/>
          <w:szCs w:val="26"/>
        </w:rPr>
        <w:t xml:space="preserve"> году.</w:t>
      </w:r>
    </w:p>
    <w:p w:rsidR="00F9166C" w:rsidRPr="00A74C9B" w:rsidRDefault="00F9166C" w:rsidP="00F9166C">
      <w:pPr>
        <w:ind w:firstLine="709"/>
        <w:jc w:val="both"/>
        <w:rPr>
          <w:sz w:val="26"/>
          <w:szCs w:val="26"/>
        </w:rPr>
      </w:pPr>
      <w:r w:rsidRPr="00A74C9B">
        <w:rPr>
          <w:sz w:val="26"/>
          <w:szCs w:val="26"/>
        </w:rPr>
        <w:t>Строка 15 должна быть равна сумме строк с 16 по 20.</w:t>
      </w:r>
    </w:p>
    <w:p w:rsidR="00F9166C" w:rsidRPr="00A74C9B" w:rsidRDefault="00F9166C" w:rsidP="00F9166C">
      <w:pPr>
        <w:ind w:firstLine="709"/>
        <w:jc w:val="both"/>
        <w:rPr>
          <w:sz w:val="26"/>
          <w:szCs w:val="26"/>
        </w:rPr>
      </w:pPr>
      <w:r w:rsidRPr="00A74C9B">
        <w:rPr>
          <w:sz w:val="26"/>
          <w:szCs w:val="26"/>
        </w:rPr>
        <w:lastRenderedPageBreak/>
        <w:t>23. По строкам 16-20 приводится распределение организаций, в которых проведен аудит, по объему выручки (нетто) за минусом НДС, акцизов и аналогичных обязательных платежей</w:t>
      </w:r>
    </w:p>
    <w:p w:rsidR="00F9166C" w:rsidRPr="00A74C9B" w:rsidRDefault="00F9166C" w:rsidP="00F9166C">
      <w:pPr>
        <w:ind w:firstLine="709"/>
        <w:jc w:val="both"/>
        <w:rPr>
          <w:sz w:val="26"/>
          <w:szCs w:val="26"/>
        </w:rPr>
      </w:pPr>
      <w:r w:rsidRPr="00A74C9B">
        <w:rPr>
          <w:sz w:val="26"/>
          <w:szCs w:val="26"/>
        </w:rPr>
        <w:t>24. По строкам 21-25 из общего количества организаций, в которых проведен аудит (строка 15), приводится количество организаций, относящихся к видам экономической деятельности, указанным в форме.</w:t>
      </w:r>
    </w:p>
    <w:p w:rsidR="00F9166C" w:rsidRPr="00A74C9B" w:rsidRDefault="00F9166C" w:rsidP="00F9166C">
      <w:pPr>
        <w:ind w:firstLine="709"/>
        <w:jc w:val="both"/>
        <w:rPr>
          <w:sz w:val="26"/>
          <w:szCs w:val="26"/>
        </w:rPr>
      </w:pPr>
      <w:r w:rsidRPr="00A74C9B">
        <w:rPr>
          <w:sz w:val="26"/>
          <w:szCs w:val="26"/>
        </w:rPr>
        <w:t xml:space="preserve">При заполнении этих строк для каждой организации, в которой проведен аудит, выбирается только один (основной) вид экономической деятельности. Основной вид экономической деятельности организации, в которой проведен аудит, определяется по кодам ОКВЭД, присвоенным этой организации. </w:t>
      </w:r>
    </w:p>
    <w:p w:rsidR="00F9166C" w:rsidRPr="00A74C9B" w:rsidRDefault="00F9166C" w:rsidP="00F9166C">
      <w:pPr>
        <w:ind w:firstLine="709"/>
        <w:jc w:val="both"/>
        <w:rPr>
          <w:sz w:val="26"/>
          <w:szCs w:val="26"/>
        </w:rPr>
      </w:pPr>
      <w:r w:rsidRPr="00A74C9B">
        <w:rPr>
          <w:sz w:val="26"/>
          <w:szCs w:val="26"/>
        </w:rPr>
        <w:t>При этом:</w:t>
      </w:r>
    </w:p>
    <w:p w:rsidR="00F9166C" w:rsidRPr="00A74C9B" w:rsidRDefault="00F9166C" w:rsidP="00F9166C">
      <w:pPr>
        <w:ind w:firstLine="709"/>
        <w:jc w:val="both"/>
        <w:rPr>
          <w:sz w:val="26"/>
          <w:szCs w:val="26"/>
        </w:rPr>
      </w:pPr>
      <w:r w:rsidRPr="00A74C9B">
        <w:rPr>
          <w:sz w:val="26"/>
          <w:szCs w:val="26"/>
        </w:rPr>
        <w:t xml:space="preserve">а) по строке 21 приводится количество организаций, основным видом экономической деятельности которых является добыча полезных ископаемых, т.е. виды экономической деятельности, входящие в состав классов 10-14 раздела </w:t>
      </w:r>
      <w:r w:rsidRPr="00A74C9B">
        <w:rPr>
          <w:sz w:val="26"/>
          <w:szCs w:val="26"/>
          <w:lang w:val="en-US"/>
        </w:rPr>
        <w:t>C</w:t>
      </w:r>
      <w:r w:rsidRPr="00A74C9B">
        <w:rPr>
          <w:sz w:val="26"/>
          <w:szCs w:val="26"/>
        </w:rPr>
        <w:t xml:space="preserve"> «Добыча полезных ископаемых» ОКВЭД;</w:t>
      </w:r>
    </w:p>
    <w:p w:rsidR="00F9166C" w:rsidRPr="00A74C9B" w:rsidRDefault="00F9166C" w:rsidP="00F9166C">
      <w:pPr>
        <w:ind w:firstLine="709"/>
        <w:jc w:val="both"/>
        <w:rPr>
          <w:sz w:val="26"/>
          <w:szCs w:val="26"/>
        </w:rPr>
      </w:pPr>
      <w:r w:rsidRPr="00A74C9B">
        <w:rPr>
          <w:sz w:val="26"/>
          <w:szCs w:val="26"/>
        </w:rPr>
        <w:t xml:space="preserve">б) по строке 22 приводится количество организаций, основным видом экономической деятельности которых является производство, передача и распределение электроэнергии, т.е. виды экономической деятельности, входящие в состав класса 40 раздела </w:t>
      </w:r>
      <w:r w:rsidRPr="00A74C9B">
        <w:rPr>
          <w:sz w:val="26"/>
          <w:szCs w:val="26"/>
          <w:lang w:val="en-US"/>
        </w:rPr>
        <w:t>E</w:t>
      </w:r>
      <w:r w:rsidRPr="00A74C9B">
        <w:rPr>
          <w:sz w:val="26"/>
          <w:szCs w:val="26"/>
        </w:rPr>
        <w:t xml:space="preserve"> «Производство и распределение электроэнергии, газа и воды» ОКВЭД;</w:t>
      </w:r>
    </w:p>
    <w:p w:rsidR="00F9166C" w:rsidRPr="00A74C9B" w:rsidRDefault="00F9166C" w:rsidP="00F9166C">
      <w:pPr>
        <w:ind w:firstLine="709"/>
        <w:jc w:val="both"/>
        <w:rPr>
          <w:sz w:val="26"/>
          <w:szCs w:val="26"/>
        </w:rPr>
      </w:pPr>
      <w:r w:rsidRPr="00A74C9B">
        <w:rPr>
          <w:sz w:val="26"/>
          <w:szCs w:val="26"/>
        </w:rPr>
        <w:t xml:space="preserve">г) по строке 23 приводится количество организаций, основным видом экономической деятельности которых является строительство, т.е. виды экономической деятельности, входящие в состав класса 45 раздела </w:t>
      </w:r>
      <w:r w:rsidRPr="00A74C9B">
        <w:rPr>
          <w:sz w:val="26"/>
          <w:szCs w:val="26"/>
          <w:lang w:val="en-US"/>
        </w:rPr>
        <w:t>F</w:t>
      </w:r>
      <w:r w:rsidRPr="00A74C9B">
        <w:rPr>
          <w:sz w:val="26"/>
          <w:szCs w:val="26"/>
        </w:rPr>
        <w:t xml:space="preserve"> «Строительство» ОКВЭД;</w:t>
      </w:r>
    </w:p>
    <w:p w:rsidR="00F9166C" w:rsidRPr="00A74C9B" w:rsidRDefault="00F9166C" w:rsidP="00F9166C">
      <w:pPr>
        <w:ind w:firstLine="709"/>
        <w:jc w:val="both"/>
        <w:rPr>
          <w:sz w:val="26"/>
          <w:szCs w:val="26"/>
        </w:rPr>
      </w:pPr>
      <w:r w:rsidRPr="00A74C9B">
        <w:rPr>
          <w:sz w:val="26"/>
          <w:szCs w:val="26"/>
        </w:rPr>
        <w:t xml:space="preserve">д) по строке 24 приводится количество организаций, основным видом экономической деятельности которых является транспорт или связь, т.е. виды экономической деятельности, входящие в состав классов 60-64 раздела </w:t>
      </w:r>
      <w:r w:rsidRPr="00A74C9B">
        <w:rPr>
          <w:sz w:val="26"/>
          <w:szCs w:val="26"/>
          <w:lang w:val="en-US"/>
        </w:rPr>
        <w:t>I</w:t>
      </w:r>
      <w:r w:rsidRPr="00A74C9B">
        <w:rPr>
          <w:sz w:val="26"/>
          <w:szCs w:val="26"/>
        </w:rPr>
        <w:t xml:space="preserve"> «Транспорт и связь» ОКВЭД;</w:t>
      </w:r>
    </w:p>
    <w:p w:rsidR="00F9166C" w:rsidRPr="00A74C9B" w:rsidRDefault="00F9166C" w:rsidP="00F9166C">
      <w:pPr>
        <w:ind w:firstLine="709"/>
        <w:jc w:val="both"/>
        <w:rPr>
          <w:sz w:val="26"/>
          <w:szCs w:val="26"/>
        </w:rPr>
      </w:pPr>
      <w:r w:rsidRPr="00A74C9B">
        <w:rPr>
          <w:sz w:val="26"/>
          <w:szCs w:val="26"/>
        </w:rPr>
        <w:t xml:space="preserve">ж) по строке 25 приводится количество организаций, основным видом экономической деятельности которых является оптовая и розничная торговля, т.е. виды экономической деятельности, входящие в состав классов 50-52 раздела </w:t>
      </w:r>
      <w:r w:rsidRPr="00A74C9B">
        <w:rPr>
          <w:sz w:val="26"/>
          <w:szCs w:val="26"/>
          <w:lang w:val="en-US"/>
        </w:rPr>
        <w:t>G</w:t>
      </w:r>
      <w:r w:rsidRPr="00A74C9B">
        <w:rPr>
          <w:sz w:val="26"/>
          <w:szCs w:val="26"/>
        </w:rPr>
        <w:t xml:space="preserve"> «Оптовая и розничная торговля; ремонт автотранспортных средств, мотоциклов, бытовых изделий и предметов личного пользования» ОКВЭД.</w:t>
      </w:r>
    </w:p>
    <w:p w:rsidR="00F9166C" w:rsidRPr="00A74C9B" w:rsidRDefault="00F9166C" w:rsidP="00F9166C">
      <w:pPr>
        <w:ind w:firstLine="709"/>
        <w:jc w:val="both"/>
        <w:rPr>
          <w:sz w:val="26"/>
          <w:szCs w:val="26"/>
        </w:rPr>
      </w:pPr>
      <w:r w:rsidRPr="00A74C9B">
        <w:rPr>
          <w:sz w:val="26"/>
          <w:szCs w:val="26"/>
        </w:rPr>
        <w:t>25. По строке 26 из общего количества организаций, в которых проведен аудит (строка 15), приводится количество общественно-значимых организаций.</w:t>
      </w:r>
    </w:p>
    <w:p w:rsidR="00F9166C" w:rsidRPr="00A74C9B" w:rsidRDefault="00F9166C" w:rsidP="00F9166C">
      <w:pPr>
        <w:ind w:firstLine="709"/>
        <w:jc w:val="both"/>
        <w:rPr>
          <w:sz w:val="26"/>
          <w:szCs w:val="26"/>
        </w:rPr>
      </w:pPr>
      <w:r w:rsidRPr="00A74C9B">
        <w:rPr>
          <w:sz w:val="26"/>
          <w:szCs w:val="26"/>
        </w:rPr>
        <w:t xml:space="preserve">26. По строке 27 из общего количества общественно-значимых организаций, в которых проведен аудит (строка 26), приводится количество организаций, ценные бумаги которых допущены к обращению на организованных торгах. </w:t>
      </w:r>
    </w:p>
    <w:p w:rsidR="00F9166C" w:rsidRPr="00A74C9B" w:rsidRDefault="00F9166C" w:rsidP="00F9166C">
      <w:pPr>
        <w:ind w:firstLine="709"/>
        <w:jc w:val="both"/>
        <w:rPr>
          <w:sz w:val="26"/>
          <w:szCs w:val="26"/>
        </w:rPr>
      </w:pPr>
      <w:r w:rsidRPr="00A74C9B">
        <w:rPr>
          <w:sz w:val="26"/>
          <w:szCs w:val="26"/>
        </w:rPr>
        <w:t>27. По строке 28 из общего количества общественно-значимых организаций, в которых проведен аудит (строка 26), приводится количество организаций, выпустивших проспект ценных бумаг.</w:t>
      </w:r>
    </w:p>
    <w:p w:rsidR="00F9166C" w:rsidRPr="00A74C9B" w:rsidRDefault="00F9166C" w:rsidP="00F9166C">
      <w:pPr>
        <w:ind w:firstLine="709"/>
        <w:jc w:val="both"/>
        <w:rPr>
          <w:sz w:val="26"/>
          <w:szCs w:val="26"/>
        </w:rPr>
      </w:pPr>
      <w:r w:rsidRPr="00A74C9B">
        <w:rPr>
          <w:sz w:val="26"/>
          <w:szCs w:val="26"/>
        </w:rPr>
        <w:t>28. По строке 29 из общего количества общественно-значимых организаций, в которых проведен аудит (строка 26), приводится количество кредитных организаций.</w:t>
      </w:r>
    </w:p>
    <w:p w:rsidR="00F9166C" w:rsidRPr="00A74C9B" w:rsidRDefault="00F9166C" w:rsidP="00F9166C">
      <w:pPr>
        <w:ind w:firstLine="709"/>
        <w:jc w:val="both"/>
        <w:rPr>
          <w:sz w:val="26"/>
          <w:szCs w:val="26"/>
        </w:rPr>
      </w:pPr>
      <w:r w:rsidRPr="00A74C9B">
        <w:rPr>
          <w:sz w:val="26"/>
          <w:szCs w:val="26"/>
        </w:rPr>
        <w:t>29. По строке 30 из общего количества общественно-значимых организаций, в которых проведен аудит (строка 26), приводится количество страховых организаций и обществ взаимного страхования.</w:t>
      </w:r>
    </w:p>
    <w:p w:rsidR="00F9166C" w:rsidRPr="00A74C9B" w:rsidRDefault="00F9166C" w:rsidP="00F9166C">
      <w:pPr>
        <w:ind w:firstLine="709"/>
        <w:jc w:val="both"/>
        <w:rPr>
          <w:sz w:val="26"/>
          <w:szCs w:val="26"/>
        </w:rPr>
      </w:pPr>
      <w:r w:rsidRPr="00A74C9B">
        <w:rPr>
          <w:sz w:val="26"/>
          <w:szCs w:val="26"/>
        </w:rPr>
        <w:t>30. По строке 31 из общего количества общественно-значимых организаций, в которых проведен аудит (строка 26), приводится количество организаций, являющихся негосударственными пенсионными фондами.</w:t>
      </w:r>
    </w:p>
    <w:p w:rsidR="00F9166C" w:rsidRPr="00A74C9B" w:rsidRDefault="00F9166C" w:rsidP="00F9166C">
      <w:pPr>
        <w:ind w:firstLine="709"/>
        <w:jc w:val="both"/>
        <w:rPr>
          <w:sz w:val="26"/>
          <w:szCs w:val="26"/>
        </w:rPr>
      </w:pPr>
      <w:r w:rsidRPr="00A74C9B">
        <w:rPr>
          <w:sz w:val="26"/>
          <w:szCs w:val="26"/>
        </w:rPr>
        <w:t>31. По строке 32 из общего количества общественно-значимых организаций, в которых проведен аудит (строка 26), приводится количество организаций, в уставных (складочных) капиталах которых доля федеральной собственности составляет не менее 25%.</w:t>
      </w:r>
    </w:p>
    <w:p w:rsidR="00F9166C" w:rsidRPr="00A74C9B" w:rsidRDefault="00F9166C" w:rsidP="00F9166C">
      <w:pPr>
        <w:ind w:firstLine="709"/>
        <w:jc w:val="both"/>
        <w:rPr>
          <w:sz w:val="26"/>
          <w:szCs w:val="26"/>
        </w:rPr>
      </w:pPr>
      <w:r w:rsidRPr="00A74C9B">
        <w:rPr>
          <w:sz w:val="26"/>
          <w:szCs w:val="26"/>
        </w:rPr>
        <w:lastRenderedPageBreak/>
        <w:t>32. По строке 33 из общего количества общественно-значимых организаций, в которых проведен аудит (строка 26), приводится количество организаций, в уставных (складочных) капиталах которых доля собственности субъекта Российской Федерации составляет не менее 25%</w:t>
      </w:r>
    </w:p>
    <w:p w:rsidR="00F9166C" w:rsidRPr="00A74C9B" w:rsidRDefault="00F9166C" w:rsidP="00F9166C">
      <w:pPr>
        <w:ind w:firstLine="709"/>
        <w:jc w:val="both"/>
        <w:rPr>
          <w:sz w:val="26"/>
          <w:szCs w:val="26"/>
        </w:rPr>
      </w:pPr>
      <w:r w:rsidRPr="00A74C9B">
        <w:rPr>
          <w:sz w:val="26"/>
          <w:szCs w:val="26"/>
        </w:rPr>
        <w:t>33. По строке 34 из общего количества организаций, в которых проведен аудит (строка 15), приводится количество организаций, в которых проведен обязательный аудит.</w:t>
      </w:r>
    </w:p>
    <w:p w:rsidR="00F9166C" w:rsidRPr="00A74C9B" w:rsidRDefault="00F9166C" w:rsidP="00F9166C">
      <w:pPr>
        <w:ind w:firstLine="709"/>
        <w:jc w:val="both"/>
        <w:rPr>
          <w:sz w:val="26"/>
          <w:szCs w:val="26"/>
        </w:rPr>
      </w:pPr>
      <w:r w:rsidRPr="00A74C9B">
        <w:rPr>
          <w:sz w:val="26"/>
          <w:szCs w:val="26"/>
        </w:rPr>
        <w:t>34. По строке 35 из общего количества организаций, в которых проведен обязательный аудит (строка 34), приводится количество организаций, имеющих организационно-правовую форму акционерного общества.</w:t>
      </w:r>
    </w:p>
    <w:p w:rsidR="00F9166C" w:rsidRPr="00A74C9B" w:rsidRDefault="00F9166C" w:rsidP="00F9166C">
      <w:pPr>
        <w:ind w:firstLine="709"/>
        <w:jc w:val="both"/>
        <w:rPr>
          <w:sz w:val="26"/>
          <w:szCs w:val="26"/>
        </w:rPr>
      </w:pPr>
      <w:r w:rsidRPr="00A74C9B">
        <w:rPr>
          <w:sz w:val="26"/>
          <w:szCs w:val="26"/>
        </w:rPr>
        <w:t>35. По строке 36 из общего количества организаций, в которых проведен обязательный аудит (строка 34), приводится количество организаций, являющихся некредитными финансовыми организациями (за исключением страховых организаций, обществ взаимного страхования, негосударственных пенсионных фондов).</w:t>
      </w:r>
    </w:p>
    <w:p w:rsidR="00F9166C" w:rsidRPr="00A74C9B" w:rsidRDefault="00F9166C" w:rsidP="00C112CA">
      <w:pPr>
        <w:ind w:firstLine="709"/>
        <w:jc w:val="both"/>
        <w:rPr>
          <w:sz w:val="26"/>
          <w:szCs w:val="26"/>
        </w:rPr>
      </w:pPr>
      <w:r w:rsidRPr="00A74C9B">
        <w:rPr>
          <w:sz w:val="26"/>
          <w:szCs w:val="26"/>
        </w:rPr>
        <w:t>36. По строке 37 из общего количества организаций, в которых проведен обязательный аудит (строка 34), приводится количество организаций, объем выручки которых за предшествовавший отчетному год или сумма активов бухгалтерского баланса которых по состоянию на конец года, предшествовавшего отчетному, превышает  финансовые показатели, установленные Федеральным законом  от 30.12.2008 № 307-ФЗ.</w:t>
      </w:r>
    </w:p>
    <w:p w:rsidR="00F9166C" w:rsidRPr="00A74C9B" w:rsidRDefault="00F9166C" w:rsidP="00F9166C">
      <w:pPr>
        <w:ind w:firstLine="709"/>
        <w:jc w:val="both"/>
        <w:rPr>
          <w:sz w:val="26"/>
          <w:szCs w:val="26"/>
        </w:rPr>
      </w:pPr>
      <w:r w:rsidRPr="00A74C9B">
        <w:rPr>
          <w:sz w:val="26"/>
          <w:szCs w:val="26"/>
        </w:rPr>
        <w:t>37. По строке 38 из общего количества организаций, в которых проведен обязательный аудит (строка 34), приводится количество организаций, предоставляющих и (или) раскрывающих консолидированную финансовую отчетность.</w:t>
      </w:r>
    </w:p>
    <w:p w:rsidR="00F9166C" w:rsidRPr="00A74C9B" w:rsidRDefault="00F9166C" w:rsidP="00F9166C">
      <w:pPr>
        <w:ind w:firstLine="709"/>
        <w:jc w:val="both"/>
        <w:rPr>
          <w:sz w:val="26"/>
          <w:szCs w:val="26"/>
        </w:rPr>
      </w:pPr>
      <w:r w:rsidRPr="00A74C9B">
        <w:rPr>
          <w:sz w:val="26"/>
          <w:szCs w:val="26"/>
        </w:rPr>
        <w:t>38. По строке 39 из общего количества организаций, в которых проведен аудит (строка 15), приводится количество организаций, в которых проведен  инициативный аудит.</w:t>
      </w:r>
    </w:p>
    <w:p w:rsidR="00F9166C" w:rsidRPr="00A74C9B" w:rsidRDefault="00F9166C" w:rsidP="00F9166C">
      <w:pPr>
        <w:ind w:firstLine="709"/>
        <w:jc w:val="both"/>
        <w:rPr>
          <w:sz w:val="26"/>
          <w:szCs w:val="26"/>
        </w:rPr>
      </w:pPr>
      <w:r w:rsidRPr="00A74C9B">
        <w:rPr>
          <w:sz w:val="26"/>
          <w:szCs w:val="26"/>
        </w:rPr>
        <w:t>39. По строке 40 из общего количества организаций, в которых проведен аудит (строка 15), приводится количество организаций, в которых проведен аудит</w:t>
      </w:r>
      <w:r w:rsidR="00203687" w:rsidRPr="00A74C9B">
        <w:rPr>
          <w:sz w:val="26"/>
          <w:szCs w:val="26"/>
        </w:rPr>
        <w:t>,</w:t>
      </w:r>
      <w:r w:rsidRPr="00A74C9B">
        <w:rPr>
          <w:sz w:val="26"/>
          <w:szCs w:val="26"/>
        </w:rPr>
        <w:t xml:space="preserve"> и которым оказаны прочие связанные с аудиторской деятельностью услуги.</w:t>
      </w:r>
    </w:p>
    <w:p w:rsidR="00F9166C" w:rsidRPr="00A74C9B" w:rsidRDefault="00F9166C" w:rsidP="00F9166C">
      <w:pPr>
        <w:ind w:firstLine="709"/>
        <w:jc w:val="both"/>
        <w:rPr>
          <w:sz w:val="26"/>
          <w:szCs w:val="26"/>
        </w:rPr>
      </w:pPr>
      <w:r w:rsidRPr="00A74C9B">
        <w:rPr>
          <w:sz w:val="26"/>
          <w:szCs w:val="26"/>
        </w:rPr>
        <w:t xml:space="preserve">40. По строке 41 приводится общее количество организаций, которым оказаны сопутствующие аудиту услуги и выданы отчеты в </w:t>
      </w:r>
      <w:r w:rsidRPr="00A74C9B">
        <w:rPr>
          <w:b/>
          <w:sz w:val="26"/>
          <w:szCs w:val="26"/>
        </w:rPr>
        <w:t>отчетном</w:t>
      </w:r>
      <w:r w:rsidRPr="00A74C9B">
        <w:rPr>
          <w:sz w:val="26"/>
          <w:szCs w:val="26"/>
        </w:rPr>
        <w:t xml:space="preserve"> году. </w:t>
      </w:r>
    </w:p>
    <w:p w:rsidR="00F9166C" w:rsidRPr="00A74C9B" w:rsidRDefault="00F9166C" w:rsidP="00F9166C">
      <w:pPr>
        <w:ind w:firstLine="709"/>
        <w:jc w:val="both"/>
        <w:rPr>
          <w:sz w:val="26"/>
          <w:szCs w:val="26"/>
        </w:rPr>
      </w:pPr>
    </w:p>
    <w:p w:rsidR="00F9166C" w:rsidRPr="00A74C9B" w:rsidRDefault="00F9166C" w:rsidP="00F9166C">
      <w:pPr>
        <w:pStyle w:val="5"/>
        <w:spacing w:before="60" w:after="60"/>
        <w:rPr>
          <w:sz w:val="26"/>
          <w:szCs w:val="26"/>
        </w:rPr>
      </w:pPr>
      <w:r w:rsidRPr="00A74C9B">
        <w:rPr>
          <w:sz w:val="26"/>
          <w:szCs w:val="26"/>
        </w:rPr>
        <w:t>Раздел 4. Выданные аудиторские заключения</w:t>
      </w:r>
    </w:p>
    <w:p w:rsidR="00F9166C" w:rsidRPr="00A74C9B" w:rsidRDefault="00F9166C" w:rsidP="00F9166C">
      <w:pPr>
        <w:jc w:val="both"/>
        <w:rPr>
          <w:sz w:val="26"/>
          <w:szCs w:val="26"/>
        </w:rPr>
      </w:pPr>
      <w:r w:rsidRPr="00A74C9B">
        <w:rPr>
          <w:sz w:val="26"/>
          <w:szCs w:val="26"/>
        </w:rPr>
        <w:t xml:space="preserve">           </w:t>
      </w:r>
    </w:p>
    <w:p w:rsidR="00F9166C" w:rsidRPr="00A74C9B" w:rsidRDefault="00F9166C" w:rsidP="00F9166C">
      <w:pPr>
        <w:jc w:val="both"/>
        <w:rPr>
          <w:sz w:val="26"/>
          <w:szCs w:val="26"/>
        </w:rPr>
      </w:pPr>
      <w:r w:rsidRPr="00A74C9B">
        <w:rPr>
          <w:sz w:val="26"/>
          <w:szCs w:val="26"/>
        </w:rPr>
        <w:t xml:space="preserve">           41.  По строке 42 приводится общее количество аудиторских заключений, выданных по результатам обязательного и инициативного аудита. </w:t>
      </w:r>
    </w:p>
    <w:p w:rsidR="00F9166C" w:rsidRPr="00A74C9B" w:rsidRDefault="00F9166C" w:rsidP="00F9166C">
      <w:pPr>
        <w:ind w:firstLine="709"/>
        <w:jc w:val="both"/>
        <w:rPr>
          <w:sz w:val="26"/>
          <w:szCs w:val="26"/>
        </w:rPr>
      </w:pPr>
      <w:r w:rsidRPr="00A74C9B">
        <w:rPr>
          <w:sz w:val="26"/>
          <w:szCs w:val="26"/>
        </w:rPr>
        <w:t>Под  датой выдачи аудиторского заключения</w:t>
      </w:r>
      <w:r w:rsidR="00583B27" w:rsidRPr="00A74C9B">
        <w:rPr>
          <w:sz w:val="26"/>
          <w:szCs w:val="26"/>
        </w:rPr>
        <w:t>**</w:t>
      </w:r>
      <w:r w:rsidRPr="00A74C9B">
        <w:rPr>
          <w:sz w:val="26"/>
          <w:szCs w:val="26"/>
        </w:rPr>
        <w:t xml:space="preserve"> понимается дата, указанная в аудиторском заключении, независимо от времени заключения договора об оказании услуг по проведению аудита, времени фактического выполнения работ по договору и времени оплаты таких услуг.</w:t>
      </w:r>
    </w:p>
    <w:p w:rsidR="00F9166C" w:rsidRPr="00A74C9B" w:rsidRDefault="00F9166C" w:rsidP="00F9166C">
      <w:pPr>
        <w:ind w:firstLine="709"/>
        <w:jc w:val="both"/>
        <w:rPr>
          <w:sz w:val="26"/>
          <w:szCs w:val="26"/>
        </w:rPr>
      </w:pPr>
      <w:r w:rsidRPr="00A74C9B">
        <w:rPr>
          <w:sz w:val="26"/>
          <w:szCs w:val="26"/>
        </w:rPr>
        <w:t>42. По строке 42 аудиторские  заключения распределяются в графах 4-9 по видам, предусмотренным стандартами аудиторской деятельности.</w:t>
      </w:r>
    </w:p>
    <w:p w:rsidR="00F9166C" w:rsidRPr="00A74C9B" w:rsidRDefault="00F9166C" w:rsidP="00F9166C">
      <w:pPr>
        <w:ind w:firstLine="709"/>
        <w:jc w:val="both"/>
        <w:rPr>
          <w:sz w:val="26"/>
          <w:szCs w:val="26"/>
        </w:rPr>
      </w:pPr>
      <w:r w:rsidRPr="00A74C9B">
        <w:rPr>
          <w:sz w:val="26"/>
          <w:szCs w:val="26"/>
        </w:rPr>
        <w:t>Графа 3 должна быть равна сумме граф с 4 по 7.</w:t>
      </w:r>
    </w:p>
    <w:p w:rsidR="00F9166C" w:rsidRPr="00A74C9B" w:rsidRDefault="00F9166C" w:rsidP="00F9166C">
      <w:pPr>
        <w:spacing w:before="60" w:after="60"/>
        <w:jc w:val="center"/>
        <w:rPr>
          <w:b/>
          <w:bCs/>
          <w:sz w:val="26"/>
          <w:szCs w:val="26"/>
        </w:rPr>
      </w:pPr>
    </w:p>
    <w:p w:rsidR="00F9166C" w:rsidRPr="00A74C9B" w:rsidRDefault="00F9166C" w:rsidP="00F9166C">
      <w:pPr>
        <w:spacing w:before="60" w:after="60"/>
        <w:jc w:val="center"/>
        <w:rPr>
          <w:b/>
          <w:bCs/>
          <w:sz w:val="26"/>
          <w:szCs w:val="26"/>
        </w:rPr>
      </w:pPr>
      <w:r w:rsidRPr="00A74C9B">
        <w:rPr>
          <w:b/>
          <w:bCs/>
          <w:sz w:val="26"/>
          <w:szCs w:val="26"/>
        </w:rPr>
        <w:t>Раздел 5. Участие в сетях аудиторских организаций</w:t>
      </w:r>
    </w:p>
    <w:p w:rsidR="00C81BD6" w:rsidRPr="00A74C9B" w:rsidRDefault="00C81BD6" w:rsidP="00F9166C">
      <w:pPr>
        <w:spacing w:before="60" w:after="60"/>
        <w:jc w:val="center"/>
        <w:rPr>
          <w:b/>
          <w:bCs/>
          <w:sz w:val="26"/>
          <w:szCs w:val="26"/>
        </w:rPr>
      </w:pPr>
    </w:p>
    <w:p w:rsidR="00F9166C" w:rsidRPr="00A74C9B" w:rsidRDefault="00F9166C" w:rsidP="00F9166C">
      <w:pPr>
        <w:ind w:firstLine="709"/>
        <w:jc w:val="both"/>
        <w:rPr>
          <w:sz w:val="26"/>
          <w:szCs w:val="26"/>
        </w:rPr>
      </w:pPr>
      <w:r w:rsidRPr="00A74C9B">
        <w:rPr>
          <w:sz w:val="26"/>
          <w:szCs w:val="26"/>
        </w:rPr>
        <w:t>43. В данном разделе приводятся сведения об участии аудиторской организации (индивидуального аудитора) в российских сетях и международных сетях аудиторских организаций по состоянию на 31 декабря отчетного года.</w:t>
      </w:r>
    </w:p>
    <w:p w:rsidR="00F9166C" w:rsidRPr="00A74C9B" w:rsidRDefault="00F9166C" w:rsidP="00F9166C">
      <w:pPr>
        <w:ind w:firstLine="709"/>
        <w:jc w:val="both"/>
        <w:rPr>
          <w:sz w:val="26"/>
          <w:szCs w:val="26"/>
        </w:rPr>
      </w:pPr>
      <w:r w:rsidRPr="00A74C9B">
        <w:rPr>
          <w:sz w:val="26"/>
          <w:szCs w:val="26"/>
        </w:rPr>
        <w:t xml:space="preserve">44. По строкам 43 и 45 указание на участие в российской или международной сети аудиторских организаций приводится в случае, если сеть включена соответственно в перечень </w:t>
      </w:r>
      <w:r w:rsidRPr="00A74C9B">
        <w:rPr>
          <w:sz w:val="26"/>
          <w:szCs w:val="26"/>
        </w:rPr>
        <w:lastRenderedPageBreak/>
        <w:t>российских сетей аудиторских организаций или перечень международных сетей аудиторских организаций, публикуемые Минфином России.</w:t>
      </w:r>
    </w:p>
    <w:p w:rsidR="00F9166C" w:rsidRPr="00A74C9B" w:rsidRDefault="00F9166C" w:rsidP="00F9166C">
      <w:pPr>
        <w:ind w:firstLine="709"/>
        <w:jc w:val="both"/>
        <w:rPr>
          <w:sz w:val="26"/>
          <w:szCs w:val="26"/>
        </w:rPr>
      </w:pPr>
      <w:r w:rsidRPr="00A74C9B">
        <w:rPr>
          <w:sz w:val="26"/>
          <w:szCs w:val="26"/>
        </w:rPr>
        <w:t>45. По строке 47 в случае выбора ответа «ДА» по строке 43 или 45 приводится наименование сети аудиторских организаций, в состав которой входит аудиторская организация (индивидуальный аудитор), в соответствии с перечнем российских сетей аудиторских организаций или перечнем международных сетей аудиторских организаций.</w:t>
      </w:r>
    </w:p>
    <w:p w:rsidR="006E00B3" w:rsidRPr="00A74C9B" w:rsidRDefault="006E00B3" w:rsidP="00F9166C">
      <w:pPr>
        <w:pStyle w:val="a7"/>
        <w:spacing w:before="60" w:after="60"/>
        <w:rPr>
          <w:sz w:val="26"/>
          <w:szCs w:val="26"/>
        </w:rPr>
      </w:pPr>
    </w:p>
    <w:p w:rsidR="00933C50" w:rsidRPr="00A74C9B" w:rsidRDefault="00933C50" w:rsidP="00F9166C">
      <w:pPr>
        <w:pStyle w:val="a7"/>
        <w:spacing w:before="60" w:after="60"/>
        <w:rPr>
          <w:sz w:val="26"/>
          <w:szCs w:val="26"/>
        </w:rPr>
      </w:pPr>
    </w:p>
    <w:p w:rsidR="00933C50" w:rsidRPr="00A74C9B" w:rsidRDefault="00933C50" w:rsidP="00F9166C">
      <w:pPr>
        <w:pStyle w:val="a7"/>
        <w:spacing w:before="60" w:after="60"/>
        <w:rPr>
          <w:sz w:val="26"/>
          <w:szCs w:val="26"/>
        </w:rPr>
      </w:pPr>
    </w:p>
    <w:p w:rsidR="00933C50" w:rsidRPr="00A74C9B" w:rsidRDefault="00933C50" w:rsidP="00F9166C">
      <w:pPr>
        <w:pStyle w:val="a7"/>
        <w:spacing w:before="60" w:after="60"/>
        <w:rPr>
          <w:sz w:val="26"/>
          <w:szCs w:val="26"/>
        </w:rPr>
      </w:pPr>
      <w:r w:rsidRPr="00A74C9B">
        <w:rPr>
          <w:sz w:val="26"/>
          <w:szCs w:val="26"/>
        </w:rPr>
        <w:t>______</w:t>
      </w:r>
      <w:r w:rsidR="000C7449" w:rsidRPr="00A74C9B">
        <w:rPr>
          <w:sz w:val="26"/>
          <w:szCs w:val="26"/>
        </w:rPr>
        <w:t>__________</w:t>
      </w:r>
    </w:p>
    <w:p w:rsidR="00156A78" w:rsidRPr="00A74C9B" w:rsidRDefault="00156A78" w:rsidP="00F9166C">
      <w:pPr>
        <w:pStyle w:val="a7"/>
        <w:spacing w:before="60" w:after="60"/>
        <w:rPr>
          <w:sz w:val="26"/>
          <w:szCs w:val="26"/>
        </w:rPr>
      </w:pPr>
    </w:p>
    <w:p w:rsidR="00156A78" w:rsidRPr="00A74C9B" w:rsidRDefault="00156A78" w:rsidP="00F9166C">
      <w:pPr>
        <w:pStyle w:val="a7"/>
        <w:spacing w:before="60" w:after="60"/>
        <w:rPr>
          <w:sz w:val="26"/>
          <w:szCs w:val="26"/>
        </w:rPr>
      </w:pPr>
    </w:p>
    <w:p w:rsidR="00156A78" w:rsidRPr="00A74C9B" w:rsidRDefault="00156A78" w:rsidP="00F9166C">
      <w:pPr>
        <w:pStyle w:val="a7"/>
        <w:spacing w:before="60" w:after="60"/>
        <w:rPr>
          <w:sz w:val="26"/>
          <w:szCs w:val="26"/>
        </w:rPr>
      </w:pPr>
    </w:p>
    <w:p w:rsidR="00156A78" w:rsidRPr="00A74C9B" w:rsidRDefault="00156A78" w:rsidP="00F9166C">
      <w:pPr>
        <w:pStyle w:val="a7"/>
        <w:spacing w:before="60" w:after="60"/>
        <w:rPr>
          <w:sz w:val="26"/>
          <w:szCs w:val="26"/>
        </w:rPr>
      </w:pPr>
    </w:p>
    <w:p w:rsidR="00156A78" w:rsidRPr="00A74C9B" w:rsidRDefault="00156A78" w:rsidP="00C81BD6">
      <w:pPr>
        <w:pStyle w:val="a7"/>
        <w:spacing w:before="60" w:after="60"/>
        <w:jc w:val="left"/>
        <w:rPr>
          <w:sz w:val="26"/>
          <w:szCs w:val="26"/>
        </w:rPr>
      </w:pPr>
    </w:p>
    <w:p w:rsidR="00156A78" w:rsidRPr="00A74C9B" w:rsidRDefault="00156A78" w:rsidP="00156A78">
      <w:pPr>
        <w:pStyle w:val="a7"/>
        <w:spacing w:before="60" w:after="60"/>
        <w:jc w:val="both"/>
        <w:rPr>
          <w:b w:val="0"/>
          <w:sz w:val="26"/>
          <w:szCs w:val="26"/>
        </w:rPr>
      </w:pPr>
      <w:r w:rsidRPr="00A74C9B">
        <w:rPr>
          <w:b w:val="0"/>
          <w:sz w:val="26"/>
          <w:szCs w:val="26"/>
        </w:rPr>
        <w:t>*</w:t>
      </w:r>
      <w:r w:rsidR="00583B27" w:rsidRPr="00A74C9B">
        <w:rPr>
          <w:b w:val="0"/>
          <w:sz w:val="26"/>
          <w:szCs w:val="26"/>
        </w:rPr>
        <w:t>*</w:t>
      </w:r>
      <w:r w:rsidR="00D563A7" w:rsidRPr="00A74C9B">
        <w:rPr>
          <w:b w:val="0"/>
          <w:sz w:val="26"/>
          <w:szCs w:val="26"/>
        </w:rPr>
        <w:t>Определение</w:t>
      </w:r>
      <w:r w:rsidRPr="00A74C9B">
        <w:rPr>
          <w:b w:val="0"/>
          <w:sz w:val="26"/>
          <w:szCs w:val="26"/>
        </w:rPr>
        <w:t xml:space="preserve"> понятия приведено </w:t>
      </w:r>
      <w:r w:rsidR="00D8692B" w:rsidRPr="00A74C9B">
        <w:rPr>
          <w:b w:val="0"/>
          <w:sz w:val="26"/>
          <w:szCs w:val="26"/>
        </w:rPr>
        <w:t xml:space="preserve">исключительно </w:t>
      </w:r>
      <w:r w:rsidR="00E03543" w:rsidRPr="00A74C9B">
        <w:rPr>
          <w:b w:val="0"/>
          <w:sz w:val="26"/>
          <w:szCs w:val="26"/>
        </w:rPr>
        <w:t>в целях</w:t>
      </w:r>
      <w:r w:rsidRPr="00A74C9B">
        <w:rPr>
          <w:b w:val="0"/>
          <w:sz w:val="26"/>
          <w:szCs w:val="26"/>
        </w:rPr>
        <w:t xml:space="preserve"> </w:t>
      </w:r>
      <w:r w:rsidR="00E03543" w:rsidRPr="00A74C9B">
        <w:rPr>
          <w:b w:val="0"/>
          <w:sz w:val="26"/>
          <w:szCs w:val="26"/>
        </w:rPr>
        <w:t>заполнения данной</w:t>
      </w:r>
      <w:r w:rsidR="00772CC7" w:rsidRPr="00A74C9B">
        <w:rPr>
          <w:b w:val="0"/>
          <w:sz w:val="26"/>
          <w:szCs w:val="26"/>
        </w:rPr>
        <w:t xml:space="preserve"> </w:t>
      </w:r>
      <w:r w:rsidRPr="00A74C9B">
        <w:rPr>
          <w:b w:val="0"/>
          <w:sz w:val="26"/>
          <w:szCs w:val="26"/>
        </w:rPr>
        <w:t>формы</w:t>
      </w:r>
    </w:p>
    <w:sectPr w:rsidR="00156A78" w:rsidRPr="00A74C9B" w:rsidSect="00A74C9B">
      <w:headerReference w:type="even" r:id="rId9"/>
      <w:headerReference w:type="default" r:id="rId10"/>
      <w:pgSz w:w="11907" w:h="16840" w:code="9"/>
      <w:pgMar w:top="851" w:right="567" w:bottom="851" w:left="56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8D" w:rsidRDefault="007B608D">
      <w:r>
        <w:separator/>
      </w:r>
    </w:p>
  </w:endnote>
  <w:endnote w:type="continuationSeparator" w:id="0">
    <w:p w:rsidR="007B608D" w:rsidRDefault="007B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8D" w:rsidRDefault="007B608D">
      <w:r>
        <w:separator/>
      </w:r>
    </w:p>
  </w:footnote>
  <w:footnote w:type="continuationSeparator" w:id="0">
    <w:p w:rsidR="007B608D" w:rsidRDefault="007B6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561" w:rsidRDefault="00BC5561">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C5561" w:rsidRDefault="00BC556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561" w:rsidRDefault="00BC5561">
    <w:pPr>
      <w:pStyle w:val="a8"/>
      <w:jc w:val="center"/>
    </w:pPr>
    <w:r>
      <w:fldChar w:fldCharType="begin"/>
    </w:r>
    <w:r>
      <w:instrText>PAGE   \* MERGEFORMAT</w:instrText>
    </w:r>
    <w:r>
      <w:fldChar w:fldCharType="separate"/>
    </w:r>
    <w:r w:rsidR="00A74C9B">
      <w:rPr>
        <w:noProof/>
      </w:rPr>
      <w:t>2</w:t>
    </w:r>
    <w:r>
      <w:fldChar w:fldCharType="end"/>
    </w:r>
  </w:p>
  <w:p w:rsidR="00BC5561" w:rsidRDefault="00BC55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B419A"/>
    <w:multiLevelType w:val="multilevel"/>
    <w:tmpl w:val="F33AA540"/>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6EE492F"/>
    <w:multiLevelType w:val="multilevel"/>
    <w:tmpl w:val="8F4E192C"/>
    <w:lvl w:ilvl="0">
      <w:start w:val="1"/>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b/>
        <w:sz w:val="18"/>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b/>
        <w:sz w:val="18"/>
      </w:rPr>
    </w:lvl>
    <w:lvl w:ilvl="5">
      <w:start w:val="1"/>
      <w:numFmt w:val="decimal"/>
      <w:lvlText w:val="%1.%2.%3.%4.%5.%6."/>
      <w:lvlJc w:val="left"/>
      <w:pPr>
        <w:ind w:left="1080" w:hanging="1080"/>
      </w:pPr>
      <w:rPr>
        <w:rFonts w:hint="default"/>
        <w:b/>
        <w:sz w:val="18"/>
      </w:rPr>
    </w:lvl>
    <w:lvl w:ilvl="6">
      <w:start w:val="1"/>
      <w:numFmt w:val="decimal"/>
      <w:lvlText w:val="%1.%2.%3.%4.%5.%6.%7."/>
      <w:lvlJc w:val="left"/>
      <w:pPr>
        <w:ind w:left="1440" w:hanging="14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800" w:hanging="1800"/>
      </w:pPr>
      <w:rPr>
        <w:rFonts w:hint="default"/>
        <w:b/>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18"/>
    <w:docVar w:name="ndsvid" w:val="0"/>
  </w:docVars>
  <w:rsids>
    <w:rsidRoot w:val="009F19C2"/>
    <w:rsid w:val="00012097"/>
    <w:rsid w:val="0004481E"/>
    <w:rsid w:val="00047310"/>
    <w:rsid w:val="000535D2"/>
    <w:rsid w:val="000668B4"/>
    <w:rsid w:val="00076FCD"/>
    <w:rsid w:val="0008314A"/>
    <w:rsid w:val="000C4D21"/>
    <w:rsid w:val="000C6644"/>
    <w:rsid w:val="000C7449"/>
    <w:rsid w:val="000D0DD0"/>
    <w:rsid w:val="000D143B"/>
    <w:rsid w:val="000F1934"/>
    <w:rsid w:val="000F36FA"/>
    <w:rsid w:val="00102545"/>
    <w:rsid w:val="0011463F"/>
    <w:rsid w:val="00114B54"/>
    <w:rsid w:val="00116494"/>
    <w:rsid w:val="00123EED"/>
    <w:rsid w:val="001419DF"/>
    <w:rsid w:val="0015694E"/>
    <w:rsid w:val="00156A78"/>
    <w:rsid w:val="001648CE"/>
    <w:rsid w:val="00174F77"/>
    <w:rsid w:val="001D4F7C"/>
    <w:rsid w:val="001D5FAD"/>
    <w:rsid w:val="001F4D5D"/>
    <w:rsid w:val="00203687"/>
    <w:rsid w:val="002159AC"/>
    <w:rsid w:val="002340C8"/>
    <w:rsid w:val="002832C4"/>
    <w:rsid w:val="00284359"/>
    <w:rsid w:val="002876E7"/>
    <w:rsid w:val="00290891"/>
    <w:rsid w:val="002A6ED9"/>
    <w:rsid w:val="002A78D4"/>
    <w:rsid w:val="002C305E"/>
    <w:rsid w:val="002D2E62"/>
    <w:rsid w:val="002D3CE6"/>
    <w:rsid w:val="003103F8"/>
    <w:rsid w:val="0031257D"/>
    <w:rsid w:val="00315C91"/>
    <w:rsid w:val="00334E44"/>
    <w:rsid w:val="00351837"/>
    <w:rsid w:val="0035282D"/>
    <w:rsid w:val="003562BC"/>
    <w:rsid w:val="0036087A"/>
    <w:rsid w:val="003772D0"/>
    <w:rsid w:val="00386520"/>
    <w:rsid w:val="003867D9"/>
    <w:rsid w:val="003C0F30"/>
    <w:rsid w:val="003E5C2D"/>
    <w:rsid w:val="003E6D67"/>
    <w:rsid w:val="003F63AF"/>
    <w:rsid w:val="004035AF"/>
    <w:rsid w:val="0042429B"/>
    <w:rsid w:val="004272AF"/>
    <w:rsid w:val="004348BB"/>
    <w:rsid w:val="00437DE0"/>
    <w:rsid w:val="00457216"/>
    <w:rsid w:val="00473F75"/>
    <w:rsid w:val="004852B0"/>
    <w:rsid w:val="0049073A"/>
    <w:rsid w:val="004C551F"/>
    <w:rsid w:val="004E5913"/>
    <w:rsid w:val="004F421F"/>
    <w:rsid w:val="0050153D"/>
    <w:rsid w:val="00534B27"/>
    <w:rsid w:val="005351E9"/>
    <w:rsid w:val="005413F8"/>
    <w:rsid w:val="005465E8"/>
    <w:rsid w:val="00550D1F"/>
    <w:rsid w:val="00557375"/>
    <w:rsid w:val="00570155"/>
    <w:rsid w:val="005736EB"/>
    <w:rsid w:val="005755F9"/>
    <w:rsid w:val="00580088"/>
    <w:rsid w:val="00583B27"/>
    <w:rsid w:val="00585022"/>
    <w:rsid w:val="005865C8"/>
    <w:rsid w:val="005C0DEC"/>
    <w:rsid w:val="00601C29"/>
    <w:rsid w:val="00624625"/>
    <w:rsid w:val="0064231F"/>
    <w:rsid w:val="00657C74"/>
    <w:rsid w:val="00665054"/>
    <w:rsid w:val="00670102"/>
    <w:rsid w:val="00682D4E"/>
    <w:rsid w:val="00687E32"/>
    <w:rsid w:val="006D1D01"/>
    <w:rsid w:val="006D6E50"/>
    <w:rsid w:val="006E00B3"/>
    <w:rsid w:val="006E301A"/>
    <w:rsid w:val="006E5B6C"/>
    <w:rsid w:val="006F12F3"/>
    <w:rsid w:val="006F7AE1"/>
    <w:rsid w:val="00711F92"/>
    <w:rsid w:val="00722BA3"/>
    <w:rsid w:val="00735DA3"/>
    <w:rsid w:val="00741BE9"/>
    <w:rsid w:val="00744C78"/>
    <w:rsid w:val="00750F7B"/>
    <w:rsid w:val="00754EB6"/>
    <w:rsid w:val="00763F08"/>
    <w:rsid w:val="00765E78"/>
    <w:rsid w:val="00772CC7"/>
    <w:rsid w:val="00794AE3"/>
    <w:rsid w:val="007A7EA0"/>
    <w:rsid w:val="007B608D"/>
    <w:rsid w:val="007C1964"/>
    <w:rsid w:val="007D0525"/>
    <w:rsid w:val="007E1157"/>
    <w:rsid w:val="007F150A"/>
    <w:rsid w:val="007F3ED2"/>
    <w:rsid w:val="008060B1"/>
    <w:rsid w:val="008277A5"/>
    <w:rsid w:val="00846A4E"/>
    <w:rsid w:val="00857DE2"/>
    <w:rsid w:val="00875045"/>
    <w:rsid w:val="00882CF5"/>
    <w:rsid w:val="008A14FD"/>
    <w:rsid w:val="008B47D0"/>
    <w:rsid w:val="008C1197"/>
    <w:rsid w:val="008C72D0"/>
    <w:rsid w:val="008D7E9A"/>
    <w:rsid w:val="00933C50"/>
    <w:rsid w:val="0096094F"/>
    <w:rsid w:val="009624B0"/>
    <w:rsid w:val="00982A73"/>
    <w:rsid w:val="009835B5"/>
    <w:rsid w:val="00986332"/>
    <w:rsid w:val="0098659C"/>
    <w:rsid w:val="009B6E1F"/>
    <w:rsid w:val="009C354D"/>
    <w:rsid w:val="009E572F"/>
    <w:rsid w:val="009E7A5B"/>
    <w:rsid w:val="009F1052"/>
    <w:rsid w:val="009F19C2"/>
    <w:rsid w:val="00A04888"/>
    <w:rsid w:val="00A23017"/>
    <w:rsid w:val="00A344AB"/>
    <w:rsid w:val="00A42888"/>
    <w:rsid w:val="00A47804"/>
    <w:rsid w:val="00A60049"/>
    <w:rsid w:val="00A61EF5"/>
    <w:rsid w:val="00A7248F"/>
    <w:rsid w:val="00A74C9B"/>
    <w:rsid w:val="00A903BC"/>
    <w:rsid w:val="00AE2F1B"/>
    <w:rsid w:val="00AE6077"/>
    <w:rsid w:val="00B03953"/>
    <w:rsid w:val="00B0487E"/>
    <w:rsid w:val="00B122F0"/>
    <w:rsid w:val="00B14C57"/>
    <w:rsid w:val="00B33258"/>
    <w:rsid w:val="00B46386"/>
    <w:rsid w:val="00B82712"/>
    <w:rsid w:val="00B91C35"/>
    <w:rsid w:val="00BB17D8"/>
    <w:rsid w:val="00BC2202"/>
    <w:rsid w:val="00BC4B21"/>
    <w:rsid w:val="00BC5561"/>
    <w:rsid w:val="00BE1C0D"/>
    <w:rsid w:val="00BF16CB"/>
    <w:rsid w:val="00C03A43"/>
    <w:rsid w:val="00C10502"/>
    <w:rsid w:val="00C112CA"/>
    <w:rsid w:val="00C15024"/>
    <w:rsid w:val="00C359F8"/>
    <w:rsid w:val="00C437CF"/>
    <w:rsid w:val="00C651E3"/>
    <w:rsid w:val="00C6709C"/>
    <w:rsid w:val="00C81BD6"/>
    <w:rsid w:val="00C94DEB"/>
    <w:rsid w:val="00CA034C"/>
    <w:rsid w:val="00CB0425"/>
    <w:rsid w:val="00CC7B91"/>
    <w:rsid w:val="00CD1D5D"/>
    <w:rsid w:val="00CD794A"/>
    <w:rsid w:val="00CF38CF"/>
    <w:rsid w:val="00D107C3"/>
    <w:rsid w:val="00D15901"/>
    <w:rsid w:val="00D16E6F"/>
    <w:rsid w:val="00D27CE9"/>
    <w:rsid w:val="00D5280E"/>
    <w:rsid w:val="00D563A7"/>
    <w:rsid w:val="00D6564E"/>
    <w:rsid w:val="00D65FB7"/>
    <w:rsid w:val="00D75BD6"/>
    <w:rsid w:val="00D8692B"/>
    <w:rsid w:val="00D87913"/>
    <w:rsid w:val="00D90B7E"/>
    <w:rsid w:val="00DA5FBA"/>
    <w:rsid w:val="00DC46EB"/>
    <w:rsid w:val="00DC6CB7"/>
    <w:rsid w:val="00DD723F"/>
    <w:rsid w:val="00DD7A75"/>
    <w:rsid w:val="00DE661B"/>
    <w:rsid w:val="00DE796F"/>
    <w:rsid w:val="00DF35D3"/>
    <w:rsid w:val="00E00697"/>
    <w:rsid w:val="00E03543"/>
    <w:rsid w:val="00E0743E"/>
    <w:rsid w:val="00E1176C"/>
    <w:rsid w:val="00E23794"/>
    <w:rsid w:val="00E4492D"/>
    <w:rsid w:val="00E52B41"/>
    <w:rsid w:val="00E55B16"/>
    <w:rsid w:val="00E60EF7"/>
    <w:rsid w:val="00E631ED"/>
    <w:rsid w:val="00E64C7D"/>
    <w:rsid w:val="00E72CF4"/>
    <w:rsid w:val="00E81642"/>
    <w:rsid w:val="00E84FC2"/>
    <w:rsid w:val="00E873ED"/>
    <w:rsid w:val="00EA59E9"/>
    <w:rsid w:val="00EB5BC6"/>
    <w:rsid w:val="00EC26CE"/>
    <w:rsid w:val="00EC3C7E"/>
    <w:rsid w:val="00ED0E6C"/>
    <w:rsid w:val="00EE1775"/>
    <w:rsid w:val="00EF47C0"/>
    <w:rsid w:val="00EF7A0D"/>
    <w:rsid w:val="00F1747E"/>
    <w:rsid w:val="00F2711F"/>
    <w:rsid w:val="00F30213"/>
    <w:rsid w:val="00F5401F"/>
    <w:rsid w:val="00F57BCB"/>
    <w:rsid w:val="00F6111C"/>
    <w:rsid w:val="00F62FF7"/>
    <w:rsid w:val="00F843EE"/>
    <w:rsid w:val="00F8712A"/>
    <w:rsid w:val="00F9166C"/>
    <w:rsid w:val="00FB2696"/>
    <w:rsid w:val="00FC307C"/>
    <w:rsid w:val="00FD2E3F"/>
    <w:rsid w:val="00FF57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AE4449-23F6-4FB8-84E7-7543AD2C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19C2"/>
    <w:rPr>
      <w:sz w:val="24"/>
      <w:szCs w:val="24"/>
    </w:rPr>
  </w:style>
  <w:style w:type="paragraph" w:styleId="1">
    <w:name w:val="heading 1"/>
    <w:basedOn w:val="a0"/>
    <w:next w:val="a0"/>
    <w:qFormat/>
    <w:rsid w:val="009F19C2"/>
    <w:pPr>
      <w:keepNext/>
      <w:outlineLvl w:val="0"/>
    </w:pPr>
    <w:rPr>
      <w:sz w:val="28"/>
    </w:rPr>
  </w:style>
  <w:style w:type="paragraph" w:styleId="2">
    <w:name w:val="heading 2"/>
    <w:basedOn w:val="a0"/>
    <w:next w:val="a0"/>
    <w:qFormat/>
    <w:rsid w:val="009F19C2"/>
    <w:pPr>
      <w:keepNext/>
      <w:ind w:left="708"/>
      <w:jc w:val="center"/>
      <w:outlineLvl w:val="1"/>
    </w:pPr>
    <w:rPr>
      <w:b/>
      <w:sz w:val="20"/>
      <w:szCs w:val="20"/>
    </w:rPr>
  </w:style>
  <w:style w:type="paragraph" w:styleId="5">
    <w:name w:val="heading 5"/>
    <w:basedOn w:val="a0"/>
    <w:next w:val="a0"/>
    <w:qFormat/>
    <w:rsid w:val="009F19C2"/>
    <w:pPr>
      <w:keepNext/>
      <w:jc w:val="center"/>
      <w:outlineLvl w:val="4"/>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rsid w:val="009F19C2"/>
    <w:pPr>
      <w:widowControl w:val="0"/>
      <w:autoSpaceDE w:val="0"/>
      <w:autoSpaceDN w:val="0"/>
      <w:adjustRightInd w:val="0"/>
      <w:spacing w:before="380" w:line="220" w:lineRule="auto"/>
      <w:ind w:left="40" w:right="3200"/>
    </w:pPr>
    <w:rPr>
      <w:sz w:val="20"/>
      <w:szCs w:val="18"/>
    </w:rPr>
  </w:style>
  <w:style w:type="paragraph" w:customStyle="1" w:styleId="a5">
    <w:name w:val="Абзац"/>
    <w:basedOn w:val="a0"/>
    <w:rsid w:val="009F19C2"/>
    <w:pPr>
      <w:spacing w:before="120" w:line="360" w:lineRule="auto"/>
      <w:ind w:firstLine="851"/>
      <w:jc w:val="both"/>
    </w:pPr>
    <w:rPr>
      <w:sz w:val="28"/>
      <w:szCs w:val="20"/>
    </w:rPr>
  </w:style>
  <w:style w:type="paragraph" w:customStyle="1" w:styleId="a">
    <w:name w:val="Абзац_нум"/>
    <w:rsid w:val="009F19C2"/>
    <w:pPr>
      <w:numPr>
        <w:numId w:val="1"/>
      </w:numPr>
      <w:spacing w:before="120" w:line="312" w:lineRule="auto"/>
      <w:jc w:val="both"/>
    </w:pPr>
    <w:rPr>
      <w:sz w:val="28"/>
    </w:rPr>
  </w:style>
  <w:style w:type="paragraph" w:customStyle="1" w:styleId="a6">
    <w:name w:val="Уважаемый"/>
    <w:rsid w:val="009F19C2"/>
    <w:pPr>
      <w:spacing w:before="120" w:after="120" w:line="360" w:lineRule="auto"/>
      <w:jc w:val="center"/>
    </w:pPr>
    <w:rPr>
      <w:bCs/>
      <w:sz w:val="28"/>
    </w:rPr>
  </w:style>
  <w:style w:type="paragraph" w:customStyle="1" w:styleId="10">
    <w:name w:val="Обычный1"/>
    <w:rsid w:val="009F19C2"/>
    <w:rPr>
      <w:rFonts w:ascii="Arial" w:hAnsi="Arial"/>
    </w:rPr>
  </w:style>
  <w:style w:type="paragraph" w:styleId="a7">
    <w:name w:val="Title"/>
    <w:basedOn w:val="a0"/>
    <w:qFormat/>
    <w:rsid w:val="009F19C2"/>
    <w:pPr>
      <w:jc w:val="center"/>
    </w:pPr>
    <w:rPr>
      <w:b/>
      <w:szCs w:val="20"/>
    </w:rPr>
  </w:style>
  <w:style w:type="paragraph" w:styleId="a8">
    <w:name w:val="header"/>
    <w:basedOn w:val="a0"/>
    <w:link w:val="a9"/>
    <w:uiPriority w:val="99"/>
    <w:rsid w:val="009F19C2"/>
    <w:pPr>
      <w:tabs>
        <w:tab w:val="center" w:pos="4536"/>
        <w:tab w:val="right" w:pos="9072"/>
      </w:tabs>
    </w:pPr>
    <w:rPr>
      <w:szCs w:val="20"/>
    </w:rPr>
  </w:style>
  <w:style w:type="paragraph" w:styleId="aa">
    <w:name w:val="Date"/>
    <w:basedOn w:val="a0"/>
    <w:next w:val="a0"/>
    <w:rsid w:val="009F19C2"/>
    <w:rPr>
      <w:szCs w:val="20"/>
    </w:rPr>
  </w:style>
  <w:style w:type="paragraph" w:styleId="ab">
    <w:name w:val="Body Text"/>
    <w:basedOn w:val="a0"/>
    <w:rsid w:val="009F19C2"/>
    <w:pPr>
      <w:widowControl w:val="0"/>
      <w:spacing w:after="120"/>
    </w:pPr>
    <w:rPr>
      <w:rFonts w:ascii="Arial" w:hAnsi="Arial"/>
      <w:sz w:val="20"/>
      <w:szCs w:val="20"/>
    </w:rPr>
  </w:style>
  <w:style w:type="character" w:styleId="ac">
    <w:name w:val="page number"/>
    <w:basedOn w:val="a1"/>
    <w:rsid w:val="009F19C2"/>
  </w:style>
  <w:style w:type="paragraph" w:styleId="ad">
    <w:name w:val="Balloon Text"/>
    <w:basedOn w:val="a0"/>
    <w:link w:val="ae"/>
    <w:rsid w:val="00F2711F"/>
    <w:rPr>
      <w:rFonts w:ascii="Tahoma" w:hAnsi="Tahoma" w:cs="Tahoma"/>
      <w:sz w:val="16"/>
      <w:szCs w:val="16"/>
    </w:rPr>
  </w:style>
  <w:style w:type="character" w:customStyle="1" w:styleId="ae">
    <w:name w:val="Текст выноски Знак"/>
    <w:link w:val="ad"/>
    <w:rsid w:val="00F2711F"/>
    <w:rPr>
      <w:rFonts w:ascii="Tahoma" w:hAnsi="Tahoma" w:cs="Tahoma"/>
      <w:sz w:val="16"/>
      <w:szCs w:val="16"/>
    </w:rPr>
  </w:style>
  <w:style w:type="paragraph" w:styleId="af">
    <w:name w:val="footer"/>
    <w:basedOn w:val="a0"/>
    <w:link w:val="af0"/>
    <w:uiPriority w:val="99"/>
    <w:rsid w:val="00875045"/>
    <w:pPr>
      <w:tabs>
        <w:tab w:val="center" w:pos="4677"/>
        <w:tab w:val="right" w:pos="9355"/>
      </w:tabs>
    </w:pPr>
  </w:style>
  <w:style w:type="character" w:customStyle="1" w:styleId="af0">
    <w:name w:val="Нижний колонтитул Знак"/>
    <w:link w:val="af"/>
    <w:uiPriority w:val="99"/>
    <w:rsid w:val="00875045"/>
    <w:rPr>
      <w:sz w:val="24"/>
      <w:szCs w:val="24"/>
    </w:rPr>
  </w:style>
  <w:style w:type="character" w:customStyle="1" w:styleId="a9">
    <w:name w:val="Верхний колонтитул Знак"/>
    <w:link w:val="a8"/>
    <w:uiPriority w:val="99"/>
    <w:rsid w:val="00875045"/>
    <w:rPr>
      <w:sz w:val="24"/>
    </w:rPr>
  </w:style>
  <w:style w:type="paragraph" w:styleId="af1">
    <w:name w:val="List Paragraph"/>
    <w:basedOn w:val="a0"/>
    <w:uiPriority w:val="34"/>
    <w:qFormat/>
    <w:rsid w:val="00B91C35"/>
    <w:pPr>
      <w:ind w:left="720"/>
      <w:contextualSpacing/>
    </w:pPr>
    <w:rPr>
      <w:rFonts w:eastAsia="Calibri"/>
      <w:sz w:val="20"/>
      <w:szCs w:val="20"/>
      <w:lang w:eastAsia="en-US"/>
    </w:rPr>
  </w:style>
  <w:style w:type="paragraph" w:customStyle="1" w:styleId="ConsPlusNormal">
    <w:name w:val="ConsPlusNormal"/>
    <w:rsid w:val="006E00B3"/>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5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reg.gk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7A2A-0311-4B91-A3B3-6C5F1A69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A1F8CF5B</Template>
  <TotalTime>4</TotalTime>
  <Pages>5</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РОССИЙСКОЙ ФЕДЕРАЦИИ</vt:lpstr>
    </vt:vector>
  </TitlesOfParts>
  <Company/>
  <LinksUpToDate>false</LinksUpToDate>
  <CharactersWithSpaces>13117</CharactersWithSpaces>
  <SharedDoc>false</SharedDoc>
  <HLinks>
    <vt:vector size="6" baseType="variant">
      <vt:variant>
        <vt:i4>6619250</vt:i4>
      </vt:variant>
      <vt:variant>
        <vt:i4>0</vt:i4>
      </vt:variant>
      <vt:variant>
        <vt:i4>0</vt:i4>
      </vt:variant>
      <vt:variant>
        <vt:i4>5</vt:i4>
      </vt:variant>
      <vt:variant>
        <vt:lpwstr>http://statreg.gks.ru/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РОССИЙСКОЙ ФЕДЕРАЦИИ</dc:title>
  <dc:creator>0801</dc:creator>
  <cp:lastModifiedBy>Ольга А. Голубцова</cp:lastModifiedBy>
  <cp:revision>3</cp:revision>
  <cp:lastPrinted>2017-01-30T06:37:00Z</cp:lastPrinted>
  <dcterms:created xsi:type="dcterms:W3CDTF">2016-11-30T17:55:00Z</dcterms:created>
  <dcterms:modified xsi:type="dcterms:W3CDTF">2017-01-30T06:38:00Z</dcterms:modified>
</cp:coreProperties>
</file>