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358E" w14:textId="77777777" w:rsidR="004D37E6" w:rsidRPr="004D37E6" w:rsidRDefault="004D37E6" w:rsidP="004D37E6">
      <w:pPr>
        <w:tabs>
          <w:tab w:val="left" w:pos="1722"/>
          <w:tab w:val="left" w:pos="2977"/>
        </w:tabs>
        <w:spacing w:before="100" w:beforeAutospacing="1" w:after="100" w:afterAutospacing="1" w:line="288" w:lineRule="atLeast"/>
        <w:jc w:val="center"/>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b/>
          <w:sz w:val="28"/>
          <w:szCs w:val="28"/>
          <w:lang w:eastAsia="ru-RU"/>
        </w:rPr>
        <w:t>МИНИСТЕРСТВО ФИНАНСОВ РОССИЙСКОЙ ФЕДЕРАЦИИ</w:t>
      </w:r>
    </w:p>
    <w:p w14:paraId="11BB789B" w14:textId="77777777" w:rsidR="004D37E6" w:rsidRPr="004D37E6" w:rsidRDefault="004D37E6" w:rsidP="004D37E6">
      <w:pPr>
        <w:tabs>
          <w:tab w:val="left" w:pos="708"/>
          <w:tab w:val="left" w:pos="1722"/>
          <w:tab w:val="center" w:pos="4153"/>
          <w:tab w:val="right" w:pos="8306"/>
        </w:tabs>
        <w:jc w:val="center"/>
        <w:rPr>
          <w:rFonts w:ascii="Times New Roman" w:eastAsia="Times New Roman" w:hAnsi="Times New Roman" w:cs="Times New Roman"/>
          <w:b/>
          <w:sz w:val="28"/>
          <w:szCs w:val="28"/>
          <w:lang w:eastAsia="ru-RU"/>
        </w:rPr>
      </w:pPr>
    </w:p>
    <w:p w14:paraId="600E9B10" w14:textId="77777777" w:rsidR="004D37E6" w:rsidRPr="004D37E6" w:rsidRDefault="004D37E6" w:rsidP="004D37E6">
      <w:pPr>
        <w:tabs>
          <w:tab w:val="left" w:pos="708"/>
          <w:tab w:val="left" w:pos="1722"/>
          <w:tab w:val="center" w:pos="4153"/>
          <w:tab w:val="right" w:pos="8306"/>
        </w:tabs>
        <w:jc w:val="center"/>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b/>
          <w:sz w:val="28"/>
          <w:szCs w:val="28"/>
          <w:lang w:eastAsia="ru-RU"/>
        </w:rPr>
        <w:t>Департамент регулирования бухгалтерского учета,</w:t>
      </w:r>
    </w:p>
    <w:p w14:paraId="2B5F9CF7" w14:textId="77777777" w:rsidR="004D37E6" w:rsidRPr="004D37E6" w:rsidRDefault="004D37E6" w:rsidP="004D37E6">
      <w:pPr>
        <w:tabs>
          <w:tab w:val="left" w:pos="708"/>
          <w:tab w:val="left" w:pos="1722"/>
          <w:tab w:val="center" w:pos="4153"/>
          <w:tab w:val="right" w:pos="8306"/>
        </w:tabs>
        <w:jc w:val="center"/>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b/>
          <w:sz w:val="28"/>
          <w:szCs w:val="28"/>
          <w:lang w:eastAsia="ru-RU"/>
        </w:rPr>
        <w:t>финансовой отчетности и аудиторской деятельности</w:t>
      </w:r>
    </w:p>
    <w:p w14:paraId="0E1575A4"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p>
    <w:p w14:paraId="684EDA1C"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p>
    <w:p w14:paraId="34125397"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p>
    <w:p w14:paraId="3E1DA584"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126394BE"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p>
    <w:p w14:paraId="114E040F"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b/>
          <w:sz w:val="28"/>
          <w:szCs w:val="28"/>
          <w:lang w:eastAsia="ru-RU"/>
        </w:rPr>
        <w:tab/>
      </w:r>
    </w:p>
    <w:p w14:paraId="78FE6E6A"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p>
    <w:p w14:paraId="53DED6D6"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p>
    <w:p w14:paraId="26E4B306"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p>
    <w:p w14:paraId="2EB4BA82"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p>
    <w:p w14:paraId="6663D215"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p>
    <w:p w14:paraId="1E7F6D10" w14:textId="77777777" w:rsidR="004D37E6" w:rsidRPr="004D37E6" w:rsidRDefault="004D37E6" w:rsidP="004D37E6">
      <w:pPr>
        <w:tabs>
          <w:tab w:val="left" w:pos="1722"/>
          <w:tab w:val="left" w:pos="1985"/>
        </w:tabs>
        <w:jc w:val="center"/>
        <w:rPr>
          <w:rFonts w:ascii="Times New Roman" w:eastAsia="Times New Roman" w:hAnsi="Times New Roman" w:cs="Times New Roman"/>
          <w:b/>
          <w:sz w:val="28"/>
          <w:szCs w:val="28"/>
          <w:lang w:eastAsia="ru-RU"/>
        </w:rPr>
      </w:pPr>
    </w:p>
    <w:p w14:paraId="1987B4D7" w14:textId="77777777" w:rsidR="004D37E6" w:rsidRPr="004D37E6" w:rsidRDefault="004D37E6" w:rsidP="004D37E6">
      <w:pPr>
        <w:tabs>
          <w:tab w:val="left" w:pos="1722"/>
          <w:tab w:val="left" w:pos="1985"/>
        </w:tabs>
        <w:jc w:val="center"/>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b/>
          <w:sz w:val="28"/>
          <w:szCs w:val="28"/>
          <w:lang w:eastAsia="ru-RU"/>
        </w:rPr>
        <w:t>РЕКОМЕНДАЦИИ</w:t>
      </w:r>
    </w:p>
    <w:p w14:paraId="06314E29" w14:textId="77777777" w:rsidR="004D37E6" w:rsidRPr="004D37E6" w:rsidRDefault="004D37E6" w:rsidP="004D37E6">
      <w:pPr>
        <w:tabs>
          <w:tab w:val="left" w:pos="1722"/>
          <w:tab w:val="left" w:pos="1985"/>
        </w:tabs>
        <w:jc w:val="center"/>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b/>
          <w:sz w:val="28"/>
          <w:szCs w:val="28"/>
          <w:lang w:eastAsia="ru-RU"/>
        </w:rPr>
        <w:t>аудиторским организациям, индивидуальным</w:t>
      </w:r>
    </w:p>
    <w:p w14:paraId="2C903B42" w14:textId="77777777" w:rsidR="004D37E6" w:rsidRPr="004D37E6" w:rsidRDefault="004D37E6" w:rsidP="004D37E6">
      <w:pPr>
        <w:tabs>
          <w:tab w:val="left" w:pos="1722"/>
          <w:tab w:val="left" w:pos="1985"/>
        </w:tabs>
        <w:jc w:val="center"/>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b/>
          <w:sz w:val="28"/>
          <w:szCs w:val="28"/>
          <w:lang w:eastAsia="ru-RU"/>
        </w:rPr>
        <w:t xml:space="preserve">аудиторам, аудиторам по проведению аудита </w:t>
      </w:r>
    </w:p>
    <w:p w14:paraId="343E2DF1" w14:textId="77777777" w:rsidR="004D37E6" w:rsidRPr="004D37E6" w:rsidRDefault="004D37E6" w:rsidP="004D37E6">
      <w:pPr>
        <w:tabs>
          <w:tab w:val="left" w:pos="1722"/>
          <w:tab w:val="left" w:pos="1985"/>
        </w:tabs>
        <w:jc w:val="center"/>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b/>
          <w:sz w:val="28"/>
          <w:szCs w:val="28"/>
          <w:lang w:eastAsia="ru-RU"/>
        </w:rPr>
        <w:t xml:space="preserve">годовой бухгалтерской отчетности организаций </w:t>
      </w:r>
    </w:p>
    <w:p w14:paraId="50753DA8" w14:textId="77777777" w:rsidR="004D37E6" w:rsidRPr="004D37E6" w:rsidRDefault="004D37E6" w:rsidP="004D37E6">
      <w:pPr>
        <w:tabs>
          <w:tab w:val="left" w:pos="1722"/>
          <w:tab w:val="left" w:pos="1985"/>
        </w:tabs>
        <w:jc w:val="center"/>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b/>
          <w:sz w:val="28"/>
          <w:szCs w:val="28"/>
          <w:lang w:eastAsia="ru-RU"/>
        </w:rPr>
        <w:t>за 2022 год</w:t>
      </w:r>
    </w:p>
    <w:p w14:paraId="3CCB3E55" w14:textId="6A923323" w:rsidR="004D37E6" w:rsidRPr="004D37E6" w:rsidRDefault="007341B5" w:rsidP="004D37E6">
      <w:pPr>
        <w:tabs>
          <w:tab w:val="left" w:pos="1722"/>
          <w:tab w:val="left" w:pos="1985"/>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к письму от 23 </w:t>
      </w:r>
      <w:r w:rsidR="004D37E6" w:rsidRPr="004D37E6">
        <w:rPr>
          <w:rFonts w:ascii="Times New Roman" w:eastAsia="Times New Roman" w:hAnsi="Times New Roman" w:cs="Times New Roman"/>
          <w:sz w:val="28"/>
          <w:szCs w:val="28"/>
          <w:lang w:eastAsia="ru-RU"/>
        </w:rPr>
        <w:t>декабря 2022</w:t>
      </w:r>
      <w:r w:rsidR="004D37E6" w:rsidRPr="004D37E6">
        <w:rPr>
          <w:rFonts w:ascii="Times New Roman" w:eastAsia="Times New Roman" w:hAnsi="Times New Roman" w:cs="Times New Roman"/>
          <w:color w:val="FF0000"/>
          <w:sz w:val="28"/>
          <w:szCs w:val="28"/>
          <w:lang w:eastAsia="ru-RU"/>
        </w:rPr>
        <w:t xml:space="preserve"> </w:t>
      </w:r>
      <w:r w:rsidR="004D37E6" w:rsidRPr="004D37E6">
        <w:rPr>
          <w:rFonts w:ascii="Times New Roman" w:eastAsia="Times New Roman" w:hAnsi="Times New Roman" w:cs="Times New Roman"/>
          <w:sz w:val="28"/>
          <w:szCs w:val="28"/>
          <w:lang w:eastAsia="ru-RU"/>
        </w:rPr>
        <w:t xml:space="preserve">г. № </w:t>
      </w:r>
      <w:r w:rsidRPr="007341B5">
        <w:rPr>
          <w:rFonts w:ascii="Times New Roman" w:eastAsia="Calibri" w:hAnsi="Times New Roman" w:cs="Times New Roman"/>
          <w:sz w:val="28"/>
          <w:szCs w:val="28"/>
        </w:rPr>
        <w:t>07-04-09/126779</w:t>
      </w:r>
      <w:r w:rsidR="004D37E6" w:rsidRPr="004D37E6">
        <w:rPr>
          <w:rFonts w:ascii="Times New Roman" w:eastAsia="Times New Roman" w:hAnsi="Times New Roman" w:cs="Times New Roman"/>
          <w:sz w:val="28"/>
          <w:szCs w:val="28"/>
          <w:lang w:eastAsia="ru-RU"/>
        </w:rPr>
        <w:t>)</w:t>
      </w:r>
    </w:p>
    <w:p w14:paraId="5C2316B9"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492B9ADD"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28E0DA17"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551B7AF9"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r w:rsidRPr="004D37E6">
        <w:rPr>
          <w:rFonts w:ascii="Times New Roman" w:eastAsia="Times New Roman" w:hAnsi="Times New Roman" w:cs="Times New Roman"/>
          <w:b/>
          <w:sz w:val="28"/>
          <w:szCs w:val="28"/>
          <w:lang w:eastAsia="ru-RU"/>
        </w:rPr>
        <w:tab/>
      </w:r>
      <w:r w:rsidRPr="004D37E6">
        <w:rPr>
          <w:rFonts w:ascii="Times New Roman" w:eastAsia="Times New Roman" w:hAnsi="Times New Roman" w:cs="Times New Roman"/>
          <w:b/>
          <w:sz w:val="28"/>
          <w:szCs w:val="28"/>
          <w:lang w:eastAsia="ru-RU"/>
        </w:rPr>
        <w:tab/>
      </w:r>
      <w:r w:rsidRPr="004D37E6">
        <w:rPr>
          <w:rFonts w:ascii="Times New Roman" w:eastAsia="Times New Roman" w:hAnsi="Times New Roman" w:cs="Times New Roman"/>
          <w:b/>
          <w:sz w:val="28"/>
          <w:szCs w:val="28"/>
          <w:lang w:eastAsia="ru-RU"/>
        </w:rPr>
        <w:tab/>
      </w:r>
      <w:r w:rsidRPr="004D37E6">
        <w:rPr>
          <w:rFonts w:ascii="Times New Roman" w:eastAsia="Times New Roman" w:hAnsi="Times New Roman" w:cs="Times New Roman"/>
          <w:b/>
          <w:sz w:val="28"/>
          <w:szCs w:val="28"/>
          <w:lang w:eastAsia="ru-RU"/>
        </w:rPr>
        <w:tab/>
      </w:r>
      <w:r w:rsidRPr="004D37E6">
        <w:rPr>
          <w:rFonts w:ascii="Times New Roman" w:eastAsia="Times New Roman" w:hAnsi="Times New Roman" w:cs="Times New Roman"/>
          <w:b/>
          <w:sz w:val="28"/>
          <w:szCs w:val="28"/>
          <w:lang w:eastAsia="ru-RU"/>
        </w:rPr>
        <w:tab/>
      </w:r>
      <w:r w:rsidRPr="004D37E6">
        <w:rPr>
          <w:rFonts w:ascii="Times New Roman" w:eastAsia="Times New Roman" w:hAnsi="Times New Roman" w:cs="Times New Roman"/>
          <w:b/>
          <w:sz w:val="28"/>
          <w:szCs w:val="28"/>
          <w:lang w:eastAsia="ru-RU"/>
        </w:rPr>
        <w:tab/>
      </w:r>
      <w:r w:rsidRPr="004D37E6">
        <w:rPr>
          <w:rFonts w:ascii="Times New Roman" w:eastAsia="Times New Roman" w:hAnsi="Times New Roman" w:cs="Times New Roman"/>
          <w:b/>
          <w:sz w:val="28"/>
          <w:szCs w:val="28"/>
          <w:lang w:eastAsia="ru-RU"/>
        </w:rPr>
        <w:tab/>
      </w:r>
    </w:p>
    <w:p w14:paraId="1A497B66"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r w:rsidRPr="004D37E6">
        <w:rPr>
          <w:rFonts w:ascii="Times New Roman" w:eastAsia="Times New Roman" w:hAnsi="Times New Roman" w:cs="Times New Roman"/>
          <w:color w:val="0070C0"/>
          <w:sz w:val="28"/>
          <w:szCs w:val="28"/>
          <w:lang w:eastAsia="ru-RU"/>
        </w:rPr>
        <w:tab/>
      </w:r>
      <w:r w:rsidRPr="004D37E6">
        <w:rPr>
          <w:rFonts w:ascii="Times New Roman" w:eastAsia="Times New Roman" w:hAnsi="Times New Roman" w:cs="Times New Roman"/>
          <w:color w:val="0070C0"/>
          <w:sz w:val="28"/>
          <w:szCs w:val="28"/>
          <w:lang w:eastAsia="ru-RU"/>
        </w:rPr>
        <w:tab/>
      </w:r>
      <w:r w:rsidRPr="004D37E6">
        <w:rPr>
          <w:rFonts w:ascii="Times New Roman" w:eastAsia="Times New Roman" w:hAnsi="Times New Roman" w:cs="Times New Roman"/>
          <w:color w:val="0070C0"/>
          <w:sz w:val="28"/>
          <w:szCs w:val="28"/>
          <w:lang w:eastAsia="ru-RU"/>
        </w:rPr>
        <w:tab/>
      </w:r>
      <w:r w:rsidRPr="004D37E6">
        <w:rPr>
          <w:rFonts w:ascii="Times New Roman" w:eastAsia="Times New Roman" w:hAnsi="Times New Roman" w:cs="Times New Roman"/>
          <w:color w:val="0070C0"/>
          <w:sz w:val="28"/>
          <w:szCs w:val="28"/>
          <w:lang w:eastAsia="ru-RU"/>
        </w:rPr>
        <w:tab/>
      </w:r>
      <w:r w:rsidRPr="004D37E6">
        <w:rPr>
          <w:rFonts w:ascii="Times New Roman" w:eastAsia="Times New Roman" w:hAnsi="Times New Roman" w:cs="Times New Roman"/>
          <w:color w:val="0070C0"/>
          <w:sz w:val="28"/>
          <w:szCs w:val="28"/>
          <w:lang w:eastAsia="ru-RU"/>
        </w:rPr>
        <w:tab/>
      </w:r>
    </w:p>
    <w:p w14:paraId="100FC2D6"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p>
    <w:p w14:paraId="47B249DC" w14:textId="77777777" w:rsidR="004D37E6" w:rsidRPr="004D37E6" w:rsidRDefault="004D37E6" w:rsidP="004D37E6">
      <w:pPr>
        <w:tabs>
          <w:tab w:val="left" w:pos="1722"/>
          <w:tab w:val="left" w:pos="1985"/>
        </w:tabs>
        <w:jc w:val="both"/>
        <w:rPr>
          <w:rFonts w:ascii="Times New Roman" w:eastAsia="Times New Roman" w:hAnsi="Times New Roman" w:cs="Times New Roman"/>
          <w:b/>
          <w:sz w:val="28"/>
          <w:szCs w:val="28"/>
          <w:lang w:eastAsia="ru-RU"/>
        </w:rPr>
      </w:pP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r w:rsidRPr="004D37E6">
        <w:rPr>
          <w:rFonts w:ascii="Times New Roman" w:eastAsia="Times New Roman" w:hAnsi="Times New Roman" w:cs="Times New Roman"/>
          <w:sz w:val="28"/>
          <w:szCs w:val="28"/>
          <w:lang w:eastAsia="ru-RU"/>
        </w:rPr>
        <w:tab/>
      </w:r>
    </w:p>
    <w:p w14:paraId="1DC846A7"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274B4452"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0D88B47D"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5080E9D0"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7C96B88F"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3D334AA6"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73C39027"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307E1DCF"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714A486A"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49C90FE1"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417310DE"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765ADE3A" w14:textId="77777777" w:rsidR="004D37E6" w:rsidRPr="004D37E6" w:rsidRDefault="004D37E6" w:rsidP="004D37E6">
      <w:pPr>
        <w:tabs>
          <w:tab w:val="left" w:pos="1722"/>
          <w:tab w:val="left" w:pos="1985"/>
        </w:tabs>
        <w:jc w:val="both"/>
        <w:rPr>
          <w:rFonts w:ascii="Times New Roman" w:eastAsia="Times New Roman" w:hAnsi="Times New Roman" w:cs="Times New Roman"/>
          <w:sz w:val="28"/>
          <w:szCs w:val="28"/>
          <w:lang w:eastAsia="ru-RU"/>
        </w:rPr>
      </w:pPr>
    </w:p>
    <w:p w14:paraId="170C3F26" w14:textId="77777777" w:rsidR="004D37E6" w:rsidRPr="004D37E6" w:rsidRDefault="004D37E6" w:rsidP="004D37E6">
      <w:pPr>
        <w:tabs>
          <w:tab w:val="left" w:pos="1722"/>
          <w:tab w:val="left" w:pos="1985"/>
        </w:tabs>
        <w:jc w:val="center"/>
        <w:rPr>
          <w:rFonts w:ascii="Calibri" w:eastAsia="Calibri" w:hAnsi="Calibri" w:cs="Times New Roman"/>
        </w:rPr>
      </w:pPr>
      <w:r w:rsidRPr="004D37E6">
        <w:rPr>
          <w:rFonts w:ascii="Times New Roman" w:eastAsia="Times New Roman" w:hAnsi="Times New Roman" w:cs="Times New Roman"/>
          <w:sz w:val="28"/>
          <w:szCs w:val="28"/>
          <w:lang w:eastAsia="ru-RU"/>
        </w:rPr>
        <w:t>Москва – 2022</w:t>
      </w:r>
    </w:p>
    <w:p w14:paraId="4BDF53D2" w14:textId="77777777" w:rsidR="004D37E6" w:rsidRPr="004D37E6" w:rsidRDefault="004D37E6" w:rsidP="004D37E6">
      <w:pPr>
        <w:rPr>
          <w:rFonts w:ascii="Times New Roman" w:eastAsia="Times New Roman" w:hAnsi="Times New Roman" w:cs="Times New Roman"/>
          <w:sz w:val="28"/>
          <w:szCs w:val="28"/>
          <w:lang w:eastAsia="ru-RU"/>
        </w:rPr>
      </w:pPr>
    </w:p>
    <w:p w14:paraId="6E8755BE" w14:textId="77777777" w:rsidR="004D37E6" w:rsidRDefault="004D37E6" w:rsidP="00C37B51">
      <w:pPr>
        <w:tabs>
          <w:tab w:val="left" w:pos="1722"/>
        </w:tabs>
        <w:ind w:firstLine="709"/>
        <w:jc w:val="both"/>
        <w:rPr>
          <w:rFonts w:ascii="Times New Roman" w:eastAsia="Times New Roman" w:hAnsi="Times New Roman" w:cs="Times New Roman"/>
          <w:sz w:val="28"/>
          <w:szCs w:val="28"/>
          <w:lang w:eastAsia="ru-RU"/>
        </w:rPr>
      </w:pPr>
    </w:p>
    <w:p w14:paraId="46100A12" w14:textId="6558A5A3" w:rsidR="00C37B51" w:rsidRPr="008B1C7F" w:rsidRDefault="00C37B51" w:rsidP="00C37B51">
      <w:pPr>
        <w:tabs>
          <w:tab w:val="left" w:pos="1722"/>
        </w:tabs>
        <w:ind w:firstLine="709"/>
        <w:jc w:val="both"/>
        <w:rPr>
          <w:rFonts w:ascii="Times New Roman" w:eastAsia="Times New Roman" w:hAnsi="Times New Roman" w:cs="Times New Roman"/>
          <w:sz w:val="28"/>
          <w:szCs w:val="28"/>
          <w:lang w:eastAsia="ru-RU"/>
        </w:rPr>
      </w:pPr>
      <w:r w:rsidRPr="008B1C7F">
        <w:rPr>
          <w:rFonts w:ascii="Times New Roman" w:eastAsia="Times New Roman" w:hAnsi="Times New Roman" w:cs="Times New Roman"/>
          <w:sz w:val="28"/>
          <w:szCs w:val="28"/>
          <w:lang w:eastAsia="ru-RU"/>
        </w:rPr>
        <w:lastRenderedPageBreak/>
        <w:t>В целях повышения качества аудита бухгалтерской (финансовой) отчетности организаций, руководствуясь Федеральным законом «Об аудиторской деятельности» и Положением о Министерстве финансов Российской Федерации, утвержденным постановлением Правительства Российской Федерации от 30 июня 2004</w:t>
      </w:r>
      <w:r>
        <w:rPr>
          <w:rFonts w:ascii="Times New Roman" w:eastAsia="Times New Roman" w:hAnsi="Times New Roman" w:cs="Times New Roman"/>
          <w:sz w:val="28"/>
          <w:szCs w:val="28"/>
          <w:lang w:eastAsia="ru-RU"/>
        </w:rPr>
        <w:t> </w:t>
      </w:r>
      <w:r w:rsidRPr="008B1C7F">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 </w:t>
      </w:r>
      <w:r w:rsidRPr="008B1C7F">
        <w:rPr>
          <w:rFonts w:ascii="Times New Roman" w:eastAsia="Times New Roman" w:hAnsi="Times New Roman" w:cs="Times New Roman"/>
          <w:sz w:val="28"/>
          <w:szCs w:val="28"/>
          <w:lang w:eastAsia="ru-RU"/>
        </w:rPr>
        <w:t>329, Департамент регулирования бухгалтерского учета, финансовой отчетности</w:t>
      </w:r>
      <w:r>
        <w:rPr>
          <w:rFonts w:ascii="Times New Roman" w:eastAsia="Times New Roman" w:hAnsi="Times New Roman" w:cs="Times New Roman"/>
          <w:sz w:val="28"/>
          <w:szCs w:val="28"/>
          <w:lang w:eastAsia="ru-RU"/>
        </w:rPr>
        <w:t xml:space="preserve"> и аудиторской деятельности </w:t>
      </w:r>
      <w:r w:rsidRPr="008B1C7F">
        <w:rPr>
          <w:rFonts w:ascii="Times New Roman" w:eastAsia="Times New Roman" w:hAnsi="Times New Roman" w:cs="Times New Roman"/>
          <w:sz w:val="28"/>
          <w:szCs w:val="28"/>
          <w:lang w:eastAsia="ru-RU"/>
        </w:rPr>
        <w:t>обобщил практику применения законодательства Российской Федерации об аудиторской деятельности и бухгалтерском учете и рекомендует аудиторским организациям, индивидуальным аудиторам и аудиторам при проведении аудита годовой бухгалтерской (финансовой) отчетности за 20</w:t>
      </w:r>
      <w:r>
        <w:rPr>
          <w:rFonts w:ascii="Times New Roman" w:eastAsia="Times New Roman" w:hAnsi="Times New Roman" w:cs="Times New Roman"/>
          <w:sz w:val="28"/>
          <w:szCs w:val="28"/>
          <w:lang w:eastAsia="ru-RU"/>
        </w:rPr>
        <w:t>22</w:t>
      </w:r>
      <w:r w:rsidRPr="008B1C7F">
        <w:rPr>
          <w:rFonts w:ascii="Times New Roman" w:eastAsia="Times New Roman" w:hAnsi="Times New Roman" w:cs="Times New Roman"/>
          <w:sz w:val="28"/>
          <w:szCs w:val="28"/>
          <w:lang w:eastAsia="ru-RU"/>
        </w:rPr>
        <w:t xml:space="preserve"> г. (далее</w:t>
      </w:r>
      <w:r>
        <w:rPr>
          <w:rFonts w:ascii="Times New Roman" w:eastAsia="Times New Roman" w:hAnsi="Times New Roman" w:cs="Times New Roman"/>
          <w:sz w:val="28"/>
          <w:szCs w:val="28"/>
          <w:lang w:eastAsia="ru-RU"/>
        </w:rPr>
        <w:t> </w:t>
      </w:r>
      <w:r w:rsidRPr="008B1C7F">
        <w:rPr>
          <w:rFonts w:ascii="Times New Roman" w:eastAsia="Times New Roman" w:hAnsi="Times New Roman" w:cs="Times New Roman"/>
          <w:sz w:val="28"/>
          <w:szCs w:val="28"/>
          <w:lang w:eastAsia="ru-RU"/>
        </w:rPr>
        <w:t>– бухгалтерская отчетность) обратить внимание на следующее.</w:t>
      </w:r>
      <w:r w:rsidRPr="008B1C7F">
        <w:rPr>
          <w:rFonts w:ascii="Times New Roman" w:eastAsia="Times New Roman" w:hAnsi="Times New Roman" w:cs="Times New Roman"/>
          <w:sz w:val="28"/>
          <w:szCs w:val="28"/>
          <w:vertAlign w:val="superscript"/>
          <w:lang w:eastAsia="ru-RU"/>
        </w:rPr>
        <w:footnoteReference w:id="1"/>
      </w:r>
    </w:p>
    <w:p w14:paraId="0C808810" w14:textId="77777777" w:rsidR="00C37B51" w:rsidRDefault="00C37B51" w:rsidP="00C37B51">
      <w:pPr>
        <w:tabs>
          <w:tab w:val="left" w:pos="1722"/>
        </w:tabs>
        <w:jc w:val="center"/>
        <w:rPr>
          <w:rFonts w:ascii="Times New Roman" w:eastAsia="Times New Roman" w:hAnsi="Times New Roman" w:cs="Times New Roman"/>
          <w:b/>
          <w:sz w:val="28"/>
          <w:szCs w:val="28"/>
          <w:lang w:eastAsia="ru-RU"/>
        </w:rPr>
      </w:pPr>
    </w:p>
    <w:p w14:paraId="39F089AE" w14:textId="087BE7F2" w:rsidR="00C61CA7" w:rsidRPr="00D8683E" w:rsidRDefault="00C37B51" w:rsidP="00C61CA7">
      <w:pPr>
        <w:tabs>
          <w:tab w:val="left" w:pos="1722"/>
        </w:tabs>
        <w:jc w:val="center"/>
        <w:rPr>
          <w:rFonts w:ascii="Times New Roman" w:eastAsia="Times New Roman" w:hAnsi="Times New Roman" w:cs="Times New Roman"/>
          <w:b/>
          <w:sz w:val="28"/>
          <w:szCs w:val="28"/>
          <w:lang w:eastAsia="ru-RU"/>
        </w:rPr>
      </w:pPr>
      <w:r w:rsidRPr="00D8683E">
        <w:rPr>
          <w:rFonts w:ascii="Times New Roman" w:eastAsia="Times New Roman" w:hAnsi="Times New Roman" w:cs="Times New Roman"/>
          <w:b/>
          <w:sz w:val="28"/>
          <w:szCs w:val="28"/>
          <w:lang w:val="en-US" w:eastAsia="ru-RU"/>
        </w:rPr>
        <w:t>I</w:t>
      </w:r>
      <w:r w:rsidRPr="00D8683E">
        <w:rPr>
          <w:rFonts w:ascii="Times New Roman" w:eastAsia="Times New Roman" w:hAnsi="Times New Roman" w:cs="Times New Roman"/>
          <w:b/>
          <w:sz w:val="28"/>
          <w:szCs w:val="28"/>
          <w:lang w:eastAsia="ru-RU"/>
        </w:rPr>
        <w:t xml:space="preserve">. Влияние ситуации, </w:t>
      </w:r>
      <w:r w:rsidR="00C61CA7">
        <w:rPr>
          <w:rFonts w:ascii="Times New Roman" w:eastAsia="Times New Roman" w:hAnsi="Times New Roman" w:cs="Times New Roman"/>
          <w:b/>
          <w:sz w:val="28"/>
          <w:szCs w:val="28"/>
          <w:lang w:eastAsia="ru-RU"/>
        </w:rPr>
        <w:t>сложившейся в 2022 г.</w:t>
      </w:r>
    </w:p>
    <w:p w14:paraId="5BDEB712" w14:textId="712ADC87" w:rsidR="00C37B51" w:rsidRPr="00D8683E" w:rsidRDefault="00C37B51" w:rsidP="00C37B51">
      <w:pPr>
        <w:tabs>
          <w:tab w:val="left" w:pos="1722"/>
        </w:tabs>
        <w:jc w:val="center"/>
        <w:rPr>
          <w:rFonts w:ascii="Times New Roman" w:eastAsia="Times New Roman" w:hAnsi="Times New Roman" w:cs="Times New Roman"/>
          <w:b/>
          <w:sz w:val="28"/>
          <w:szCs w:val="28"/>
          <w:lang w:eastAsia="ru-RU"/>
        </w:rPr>
      </w:pPr>
    </w:p>
    <w:p w14:paraId="0CB46E4D" w14:textId="6ABC7730" w:rsidR="00BB77B9" w:rsidRDefault="00BB77B9" w:rsidP="00C37B51">
      <w:pPr>
        <w:tabs>
          <w:tab w:val="left" w:pos="1722"/>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37B51" w:rsidRPr="00D8683E">
        <w:rPr>
          <w:rFonts w:ascii="Times New Roman" w:eastAsia="Times New Roman" w:hAnsi="Times New Roman" w:cs="Times New Roman"/>
          <w:sz w:val="28"/>
          <w:szCs w:val="28"/>
          <w:lang w:eastAsia="ru-RU"/>
        </w:rPr>
        <w:t xml:space="preserve"> 202</w:t>
      </w:r>
      <w:r w:rsidR="00C37B51">
        <w:rPr>
          <w:rFonts w:ascii="Times New Roman" w:eastAsia="Times New Roman" w:hAnsi="Times New Roman" w:cs="Times New Roman"/>
          <w:sz w:val="28"/>
          <w:szCs w:val="28"/>
          <w:lang w:eastAsia="ru-RU"/>
        </w:rPr>
        <w:t>2</w:t>
      </w:r>
      <w:r w:rsidR="00C37B51" w:rsidRPr="00D8683E">
        <w:rPr>
          <w:rFonts w:ascii="Times New Roman" w:eastAsia="Times New Roman" w:hAnsi="Times New Roman" w:cs="Times New Roman"/>
          <w:sz w:val="28"/>
          <w:szCs w:val="28"/>
          <w:lang w:eastAsia="ru-RU"/>
        </w:rPr>
        <w:t xml:space="preserve"> г. </w:t>
      </w:r>
      <w:r w:rsidRPr="00D8683E">
        <w:rPr>
          <w:rFonts w:ascii="Times New Roman" w:eastAsia="Times New Roman" w:hAnsi="Times New Roman" w:cs="Times New Roman"/>
          <w:sz w:val="28"/>
          <w:szCs w:val="28"/>
          <w:lang w:eastAsia="ru-RU"/>
        </w:rPr>
        <w:t xml:space="preserve">на деятельность и бухгалтерскую отчетность аудируемых лиц </w:t>
      </w:r>
      <w:r w:rsidR="00C37B51" w:rsidRPr="00D8683E">
        <w:rPr>
          <w:rFonts w:ascii="Times New Roman" w:eastAsia="Times New Roman" w:hAnsi="Times New Roman" w:cs="Times New Roman"/>
          <w:sz w:val="28"/>
          <w:szCs w:val="28"/>
          <w:lang w:eastAsia="ru-RU"/>
        </w:rPr>
        <w:t>оказ</w:t>
      </w:r>
      <w:r>
        <w:rPr>
          <w:rFonts w:ascii="Times New Roman" w:eastAsia="Times New Roman" w:hAnsi="Times New Roman" w:cs="Times New Roman"/>
          <w:sz w:val="28"/>
          <w:szCs w:val="28"/>
          <w:lang w:eastAsia="ru-RU"/>
        </w:rPr>
        <w:t xml:space="preserve">ывал и продолжает оказывать существенное влияние комплекс факторов экономического и иного характера. Среди них, в частности, – </w:t>
      </w:r>
      <w:r w:rsidR="004F2AD6">
        <w:rPr>
          <w:rFonts w:ascii="Times New Roman" w:eastAsia="Times New Roman" w:hAnsi="Times New Roman" w:cs="Times New Roman"/>
          <w:sz w:val="28"/>
          <w:szCs w:val="28"/>
          <w:lang w:eastAsia="ru-RU"/>
        </w:rPr>
        <w:t xml:space="preserve">геополитическая обстановка, </w:t>
      </w:r>
      <w:r>
        <w:rPr>
          <w:rFonts w:ascii="Times New Roman" w:eastAsia="Times New Roman" w:hAnsi="Times New Roman" w:cs="Times New Roman"/>
          <w:sz w:val="28"/>
          <w:szCs w:val="28"/>
          <w:lang w:eastAsia="ru-RU"/>
        </w:rPr>
        <w:t xml:space="preserve">ограничения, </w:t>
      </w:r>
      <w:r w:rsidR="00362055">
        <w:rPr>
          <w:rFonts w:ascii="Times New Roman" w:eastAsia="Times New Roman" w:hAnsi="Times New Roman" w:cs="Times New Roman"/>
          <w:sz w:val="28"/>
          <w:szCs w:val="28"/>
          <w:lang w:eastAsia="ru-RU"/>
        </w:rPr>
        <w:t>введенные в отношении</w:t>
      </w:r>
      <w:r>
        <w:rPr>
          <w:rFonts w:ascii="Times New Roman" w:eastAsia="Times New Roman" w:hAnsi="Times New Roman" w:cs="Times New Roman"/>
          <w:sz w:val="28"/>
          <w:szCs w:val="28"/>
          <w:lang w:eastAsia="ru-RU"/>
        </w:rPr>
        <w:t xml:space="preserve"> Российск</w:t>
      </w:r>
      <w:r w:rsidR="00362055">
        <w:rPr>
          <w:rFonts w:ascii="Times New Roman" w:eastAsia="Times New Roman" w:hAnsi="Times New Roman" w:cs="Times New Roman"/>
          <w:sz w:val="28"/>
          <w:szCs w:val="28"/>
          <w:lang w:eastAsia="ru-RU"/>
        </w:rPr>
        <w:t>ой</w:t>
      </w:r>
      <w:r>
        <w:rPr>
          <w:rFonts w:ascii="Times New Roman" w:eastAsia="Times New Roman" w:hAnsi="Times New Roman" w:cs="Times New Roman"/>
          <w:sz w:val="28"/>
          <w:szCs w:val="28"/>
          <w:lang w:eastAsia="ru-RU"/>
        </w:rPr>
        <w:t xml:space="preserve"> Федераци</w:t>
      </w:r>
      <w:r w:rsidR="00362055">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и ее экономических субъектов отдельными государствами и их объединениями, </w:t>
      </w:r>
      <w:r w:rsidR="00AC708B">
        <w:rPr>
          <w:rFonts w:ascii="Times New Roman" w:eastAsia="Times New Roman" w:hAnsi="Times New Roman" w:cs="Times New Roman"/>
          <w:sz w:val="28"/>
          <w:szCs w:val="28"/>
          <w:lang w:eastAsia="ru-RU"/>
        </w:rPr>
        <w:t xml:space="preserve">меры, принимаемые в Российской Федерации в ответ на внешнее санкционное давление, </w:t>
      </w:r>
      <w:r w:rsidR="00FB52BA">
        <w:rPr>
          <w:rFonts w:ascii="Times New Roman" w:eastAsia="Times New Roman" w:hAnsi="Times New Roman" w:cs="Times New Roman"/>
          <w:sz w:val="28"/>
          <w:szCs w:val="28"/>
          <w:lang w:eastAsia="ru-RU"/>
        </w:rPr>
        <w:t>ограничения, связанные с</w:t>
      </w:r>
      <w:r w:rsidRPr="00D8683E">
        <w:rPr>
          <w:rFonts w:ascii="Times New Roman" w:eastAsia="Times New Roman" w:hAnsi="Times New Roman" w:cs="Times New Roman"/>
          <w:sz w:val="28"/>
          <w:szCs w:val="28"/>
          <w:lang w:eastAsia="ru-RU"/>
        </w:rPr>
        <w:t xml:space="preserve"> коронавирусной инфекци</w:t>
      </w:r>
      <w:r w:rsidR="00FB52BA">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Это обстоятельство</w:t>
      </w:r>
      <w:r w:rsidR="00C37B51" w:rsidRPr="00D8683E">
        <w:rPr>
          <w:rFonts w:ascii="Times New Roman" w:eastAsia="Times New Roman" w:hAnsi="Times New Roman" w:cs="Times New Roman"/>
          <w:sz w:val="28"/>
          <w:szCs w:val="28"/>
          <w:lang w:eastAsia="ru-RU"/>
        </w:rPr>
        <w:t xml:space="preserve">, в свою очередь, не может не иметь последствий для организации и осуществления аудита </w:t>
      </w:r>
      <w:r>
        <w:rPr>
          <w:rFonts w:ascii="Times New Roman" w:eastAsia="Times New Roman" w:hAnsi="Times New Roman" w:cs="Times New Roman"/>
          <w:sz w:val="28"/>
          <w:szCs w:val="28"/>
          <w:lang w:eastAsia="ru-RU"/>
        </w:rPr>
        <w:t>бухгалтерской</w:t>
      </w:r>
      <w:r w:rsidR="00C37B51" w:rsidRPr="00D8683E">
        <w:rPr>
          <w:rFonts w:ascii="Times New Roman" w:eastAsia="Times New Roman" w:hAnsi="Times New Roman" w:cs="Times New Roman"/>
          <w:sz w:val="28"/>
          <w:szCs w:val="28"/>
          <w:lang w:eastAsia="ru-RU"/>
        </w:rPr>
        <w:t xml:space="preserve"> отчетности. </w:t>
      </w:r>
    </w:p>
    <w:p w14:paraId="5642A8C1" w14:textId="3B45C6DA" w:rsidR="00C37B51" w:rsidRPr="00D8683E" w:rsidRDefault="00C37B51" w:rsidP="00C37B51">
      <w:pPr>
        <w:tabs>
          <w:tab w:val="left" w:pos="1722"/>
        </w:tabs>
        <w:ind w:firstLine="709"/>
        <w:jc w:val="both"/>
        <w:rPr>
          <w:rFonts w:ascii="Times New Roman" w:eastAsia="Times New Roman" w:hAnsi="Times New Roman" w:cs="Times New Roman"/>
          <w:sz w:val="28"/>
          <w:szCs w:val="28"/>
          <w:lang w:eastAsia="ru-RU"/>
        </w:rPr>
      </w:pPr>
      <w:r w:rsidRPr="00D8683E">
        <w:rPr>
          <w:rFonts w:ascii="Times New Roman" w:eastAsia="Times New Roman" w:hAnsi="Times New Roman" w:cs="Times New Roman"/>
          <w:sz w:val="28"/>
          <w:szCs w:val="28"/>
          <w:lang w:eastAsia="ru-RU"/>
        </w:rPr>
        <w:t xml:space="preserve">Значительно возросли обычные аудиторские риски, а также возникли новые аудиторские риски. </w:t>
      </w:r>
      <w:r w:rsidR="00C61CA7">
        <w:rPr>
          <w:rFonts w:ascii="Times New Roman" w:eastAsia="Times New Roman" w:hAnsi="Times New Roman" w:cs="Times New Roman"/>
          <w:sz w:val="28"/>
          <w:szCs w:val="28"/>
          <w:lang w:eastAsia="ru-RU"/>
        </w:rPr>
        <w:t>Это</w:t>
      </w:r>
      <w:r w:rsidRPr="00D8683E">
        <w:rPr>
          <w:rFonts w:ascii="Times New Roman" w:eastAsia="Times New Roman" w:hAnsi="Times New Roman" w:cs="Times New Roman"/>
          <w:sz w:val="28"/>
          <w:szCs w:val="28"/>
          <w:lang w:eastAsia="ru-RU"/>
        </w:rPr>
        <w:t xml:space="preserve"> должно быть принято во внимание на всех этапах организации и осуществления аудита бухгалтерской отчетности</w:t>
      </w:r>
      <w:r w:rsidR="00C61CA7">
        <w:rPr>
          <w:rFonts w:ascii="Times New Roman" w:eastAsia="Times New Roman" w:hAnsi="Times New Roman" w:cs="Times New Roman"/>
          <w:sz w:val="28"/>
          <w:szCs w:val="28"/>
          <w:lang w:eastAsia="ru-RU"/>
        </w:rPr>
        <w:t>. В частности,</w:t>
      </w:r>
      <w:r w:rsidRPr="00D8683E">
        <w:rPr>
          <w:rFonts w:ascii="Times New Roman" w:eastAsia="Times New Roman" w:hAnsi="Times New Roman" w:cs="Times New Roman"/>
          <w:sz w:val="28"/>
          <w:szCs w:val="28"/>
          <w:lang w:eastAsia="ru-RU"/>
        </w:rPr>
        <w:t xml:space="preserve"> при планировании аудита, рассмотрении ошибок и недобросовестных действий, анализе состояния внутреннего контроля, выполнении аудиторских процедур в отношении применимости допущения непрерывности деятельности и других аудиторских процедур по существу, взаимодействии с представителями собственников.</w:t>
      </w:r>
    </w:p>
    <w:p w14:paraId="2844D0BB" w14:textId="3A71DB08" w:rsidR="00B13ED8" w:rsidRDefault="00B13ED8" w:rsidP="00B13ED8">
      <w:pPr>
        <w:jc w:val="center"/>
        <w:rPr>
          <w:rFonts w:ascii="Times New Roman" w:eastAsia="Times New Roman" w:hAnsi="Times New Roman" w:cs="Times New Roman"/>
          <w:b/>
          <w:sz w:val="28"/>
          <w:szCs w:val="28"/>
          <w:lang w:eastAsia="ru-RU"/>
        </w:rPr>
      </w:pPr>
    </w:p>
    <w:p w14:paraId="73084BBB" w14:textId="77777777" w:rsidR="00B13ED8" w:rsidRPr="00D8683E" w:rsidRDefault="00B13ED8" w:rsidP="00B13ED8">
      <w:pPr>
        <w:jc w:val="center"/>
        <w:rPr>
          <w:rFonts w:ascii="Times New Roman" w:eastAsia="Times New Roman" w:hAnsi="Times New Roman" w:cs="Times New Roman"/>
          <w:b/>
          <w:color w:val="000000"/>
          <w:sz w:val="28"/>
          <w:szCs w:val="28"/>
          <w:lang w:eastAsia="ru-RU"/>
        </w:rPr>
      </w:pPr>
      <w:r w:rsidRPr="00D8683E">
        <w:rPr>
          <w:rFonts w:ascii="Times New Roman" w:eastAsia="Times New Roman" w:hAnsi="Times New Roman" w:cs="Times New Roman"/>
          <w:b/>
          <w:sz w:val="28"/>
          <w:szCs w:val="28"/>
          <w:lang w:val="en-US" w:eastAsia="ru-RU"/>
        </w:rPr>
        <w:t>II</w:t>
      </w:r>
      <w:r w:rsidRPr="00D8683E">
        <w:rPr>
          <w:rFonts w:ascii="Times New Roman" w:eastAsia="Times New Roman" w:hAnsi="Times New Roman" w:cs="Times New Roman"/>
          <w:b/>
          <w:sz w:val="28"/>
          <w:szCs w:val="28"/>
          <w:lang w:eastAsia="ru-RU"/>
        </w:rPr>
        <w:t>.</w:t>
      </w:r>
      <w:r w:rsidRPr="00D8683E">
        <w:rPr>
          <w:rFonts w:ascii="Times New Roman" w:eastAsia="Times New Roman" w:hAnsi="Times New Roman" w:cs="Times New Roman"/>
          <w:b/>
          <w:color w:val="000000"/>
          <w:sz w:val="28"/>
          <w:szCs w:val="28"/>
          <w:lang w:eastAsia="ru-RU"/>
        </w:rPr>
        <w:t xml:space="preserve"> Осуществление аудиторских процедур</w:t>
      </w:r>
      <w:r w:rsidRPr="00D8683E">
        <w:rPr>
          <w:rFonts w:ascii="Times New Roman" w:eastAsia="Times New Roman" w:hAnsi="Times New Roman" w:cs="Times New Roman"/>
          <w:b/>
          <w:color w:val="000000"/>
          <w:sz w:val="28"/>
          <w:szCs w:val="28"/>
          <w:vertAlign w:val="superscript"/>
          <w:lang w:eastAsia="ru-RU"/>
        </w:rPr>
        <w:footnoteReference w:id="2"/>
      </w:r>
      <w:r w:rsidRPr="00D8683E">
        <w:rPr>
          <w:rFonts w:ascii="Times New Roman" w:eastAsia="Times New Roman" w:hAnsi="Times New Roman" w:cs="Times New Roman"/>
          <w:b/>
          <w:color w:val="000000"/>
          <w:sz w:val="28"/>
          <w:szCs w:val="28"/>
          <w:lang w:eastAsia="ru-RU"/>
        </w:rPr>
        <w:t xml:space="preserve"> </w:t>
      </w:r>
    </w:p>
    <w:p w14:paraId="5FC829D4" w14:textId="77777777" w:rsidR="00B13ED8" w:rsidRDefault="00B13ED8" w:rsidP="009C6696">
      <w:pPr>
        <w:tabs>
          <w:tab w:val="left" w:pos="1722"/>
        </w:tabs>
        <w:jc w:val="center"/>
        <w:rPr>
          <w:rFonts w:ascii="Times New Roman" w:eastAsia="Times New Roman" w:hAnsi="Times New Roman" w:cs="Times New Roman"/>
          <w:b/>
          <w:sz w:val="28"/>
          <w:szCs w:val="28"/>
          <w:lang w:eastAsia="ru-RU"/>
        </w:rPr>
      </w:pPr>
    </w:p>
    <w:p w14:paraId="14652917" w14:textId="77777777" w:rsidR="00D8683E" w:rsidRPr="00D8683E" w:rsidRDefault="00D8683E" w:rsidP="00D8683E">
      <w:pPr>
        <w:jc w:val="center"/>
        <w:rPr>
          <w:rFonts w:ascii="Times New Roman" w:eastAsia="Times New Roman" w:hAnsi="Times New Roman" w:cs="Times New Roman"/>
          <w:b/>
          <w:color w:val="000000"/>
          <w:sz w:val="28"/>
          <w:szCs w:val="28"/>
          <w:lang w:eastAsia="ru-RU"/>
        </w:rPr>
      </w:pPr>
      <w:r w:rsidRPr="00D8683E">
        <w:rPr>
          <w:rFonts w:ascii="Times New Roman" w:eastAsia="Times New Roman" w:hAnsi="Times New Roman" w:cs="Times New Roman"/>
          <w:b/>
          <w:color w:val="000000"/>
          <w:sz w:val="28"/>
          <w:szCs w:val="28"/>
          <w:lang w:eastAsia="ru-RU"/>
        </w:rPr>
        <w:t>Применимые стандарты аудиторской деятельности</w:t>
      </w:r>
    </w:p>
    <w:p w14:paraId="07E62343" w14:textId="77777777" w:rsidR="00D8683E" w:rsidRPr="00D8683E" w:rsidRDefault="00D8683E" w:rsidP="00D8683E">
      <w:pPr>
        <w:jc w:val="center"/>
        <w:rPr>
          <w:rFonts w:ascii="Times New Roman" w:eastAsia="Times New Roman" w:hAnsi="Times New Roman" w:cs="Times New Roman"/>
          <w:b/>
          <w:color w:val="000000"/>
          <w:sz w:val="28"/>
          <w:szCs w:val="28"/>
          <w:lang w:eastAsia="ru-RU"/>
        </w:rPr>
      </w:pPr>
    </w:p>
    <w:p w14:paraId="733EA988" w14:textId="5617E0D1" w:rsidR="007B6884" w:rsidRDefault="00D8683E" w:rsidP="00286D3A">
      <w:pPr>
        <w:ind w:firstLine="709"/>
        <w:jc w:val="both"/>
        <w:rPr>
          <w:rFonts w:ascii="Times New Roman" w:eastAsia="Times New Roman" w:hAnsi="Times New Roman" w:cs="Times New Roman"/>
          <w:color w:val="000000" w:themeColor="text1"/>
          <w:sz w:val="28"/>
          <w:szCs w:val="28"/>
          <w:lang w:eastAsia="ru-RU"/>
        </w:rPr>
      </w:pPr>
      <w:r w:rsidRPr="00D8683E">
        <w:rPr>
          <w:rFonts w:ascii="Times New Roman" w:eastAsia="Times New Roman" w:hAnsi="Times New Roman" w:cs="Times New Roman"/>
          <w:color w:val="000000"/>
          <w:sz w:val="28"/>
          <w:szCs w:val="28"/>
          <w:lang w:eastAsia="ru-RU"/>
        </w:rPr>
        <w:t>Исходя из Федерального закона «Об аудиторской деятельности», при проведении аудита бухгалтерс</w:t>
      </w:r>
      <w:r w:rsidR="003178B0">
        <w:rPr>
          <w:rFonts w:ascii="Times New Roman" w:eastAsia="Times New Roman" w:hAnsi="Times New Roman" w:cs="Times New Roman"/>
          <w:color w:val="000000"/>
          <w:sz w:val="28"/>
          <w:szCs w:val="28"/>
          <w:lang w:eastAsia="ru-RU"/>
        </w:rPr>
        <w:t>кой отчетности за 2022</w:t>
      </w:r>
      <w:r w:rsidRPr="00D8683E">
        <w:rPr>
          <w:rFonts w:ascii="Times New Roman" w:eastAsia="Times New Roman" w:hAnsi="Times New Roman" w:cs="Times New Roman"/>
          <w:color w:val="000000"/>
          <w:sz w:val="28"/>
          <w:szCs w:val="28"/>
          <w:lang w:eastAsia="ru-RU"/>
        </w:rPr>
        <w:t xml:space="preserve"> г. необходимо руководствоваться МСА, введенными в действие на территории Российской </w:t>
      </w:r>
      <w:r w:rsidRPr="00D8683E">
        <w:rPr>
          <w:rFonts w:ascii="Times New Roman" w:eastAsia="Times New Roman" w:hAnsi="Times New Roman" w:cs="Times New Roman"/>
          <w:color w:val="000000"/>
          <w:sz w:val="28"/>
          <w:szCs w:val="28"/>
          <w:lang w:eastAsia="ru-RU"/>
        </w:rPr>
        <w:lastRenderedPageBreak/>
        <w:t>Федерации приказ</w:t>
      </w:r>
      <w:r w:rsidR="00362055">
        <w:rPr>
          <w:rFonts w:ascii="Times New Roman" w:eastAsia="Times New Roman" w:hAnsi="Times New Roman" w:cs="Times New Roman"/>
          <w:color w:val="000000"/>
          <w:sz w:val="28"/>
          <w:szCs w:val="28"/>
          <w:lang w:eastAsia="ru-RU"/>
        </w:rPr>
        <w:t>ами</w:t>
      </w:r>
      <w:r w:rsidRPr="00D8683E">
        <w:rPr>
          <w:rFonts w:ascii="Times New Roman" w:eastAsia="Times New Roman" w:hAnsi="Times New Roman" w:cs="Times New Roman"/>
          <w:color w:val="000000"/>
          <w:sz w:val="28"/>
          <w:szCs w:val="28"/>
          <w:lang w:eastAsia="ru-RU"/>
        </w:rPr>
        <w:t xml:space="preserve"> Минфина России от 9 января 2019 г. № 2н</w:t>
      </w:r>
      <w:r w:rsidRPr="00D8683E">
        <w:rPr>
          <w:rFonts w:ascii="Times New Roman" w:eastAsia="Times New Roman" w:hAnsi="Times New Roman" w:cs="Times New Roman"/>
          <w:color w:val="000000" w:themeColor="text1"/>
          <w:sz w:val="28"/>
          <w:szCs w:val="28"/>
          <w:lang w:eastAsia="ru-RU"/>
        </w:rPr>
        <w:t xml:space="preserve">, 30 декабря </w:t>
      </w:r>
      <w:r w:rsidRPr="00D8683E">
        <w:rPr>
          <w:rFonts w:ascii="Times New Roman" w:eastAsia="Times New Roman" w:hAnsi="Times New Roman" w:cs="Times New Roman"/>
          <w:color w:val="000000" w:themeColor="text1"/>
          <w:sz w:val="28"/>
          <w:szCs w:val="28"/>
          <w:lang w:eastAsia="ru-RU"/>
        </w:rPr>
        <w:br/>
        <w:t>2020 г. № 335н, 27 октября 2021 г. № 163н и 9 ноября 2021 г. № 172н</w:t>
      </w:r>
      <w:r w:rsidR="00CD1960">
        <w:rPr>
          <w:rFonts w:ascii="Times New Roman" w:eastAsia="Times New Roman" w:hAnsi="Times New Roman" w:cs="Times New Roman"/>
          <w:color w:val="000000" w:themeColor="text1"/>
          <w:sz w:val="28"/>
          <w:szCs w:val="28"/>
          <w:lang w:eastAsia="ru-RU"/>
        </w:rPr>
        <w:t xml:space="preserve">. </w:t>
      </w:r>
      <w:r w:rsidR="00B83030">
        <w:rPr>
          <w:rFonts w:ascii="Times New Roman" w:eastAsia="Times New Roman" w:hAnsi="Times New Roman" w:cs="Times New Roman"/>
          <w:color w:val="000000" w:themeColor="text1"/>
          <w:sz w:val="28"/>
          <w:szCs w:val="28"/>
          <w:lang w:eastAsia="ru-RU"/>
        </w:rPr>
        <w:t xml:space="preserve">При этом </w:t>
      </w:r>
      <w:r w:rsidR="00B83030">
        <w:rPr>
          <w:rFonts w:ascii="Times New Roman" w:hAnsi="Times New Roman"/>
          <w:sz w:val="28"/>
          <w:szCs w:val="28"/>
          <w:lang w:eastAsia="ru-RU"/>
        </w:rPr>
        <w:t xml:space="preserve">МСА </w:t>
      </w:r>
      <w:r w:rsidR="00B83030" w:rsidRPr="003F2C9B">
        <w:rPr>
          <w:rFonts w:ascii="Times New Roman" w:hAnsi="Times New Roman"/>
          <w:sz w:val="28"/>
          <w:szCs w:val="28"/>
          <w:lang w:eastAsia="ru-RU"/>
        </w:rPr>
        <w:t xml:space="preserve">200 </w:t>
      </w:r>
      <w:r w:rsidR="00B83030">
        <w:rPr>
          <w:rFonts w:ascii="Times New Roman" w:hAnsi="Times New Roman"/>
          <w:sz w:val="28"/>
          <w:szCs w:val="28"/>
          <w:lang w:eastAsia="ru-RU"/>
        </w:rPr>
        <w:t>«</w:t>
      </w:r>
      <w:r w:rsidR="00B83030" w:rsidRPr="003F2C9B">
        <w:rPr>
          <w:rFonts w:ascii="Times New Roman" w:hAnsi="Times New Roman"/>
          <w:sz w:val="28"/>
          <w:szCs w:val="28"/>
          <w:lang w:eastAsia="ru-RU"/>
        </w:rPr>
        <w:t>Основные цели независимого аудитора и проведение аудита в соответствии с международными стандартами аудита</w:t>
      </w:r>
      <w:r w:rsidR="00B83030">
        <w:rPr>
          <w:rFonts w:ascii="Times New Roman" w:hAnsi="Times New Roman"/>
          <w:sz w:val="28"/>
          <w:szCs w:val="28"/>
          <w:lang w:eastAsia="ru-RU"/>
        </w:rPr>
        <w:t>», МСА 210 «</w:t>
      </w:r>
      <w:r w:rsidR="00B83030" w:rsidRPr="003F2C9B">
        <w:rPr>
          <w:rFonts w:ascii="Times New Roman" w:hAnsi="Times New Roman"/>
          <w:sz w:val="28"/>
          <w:szCs w:val="28"/>
          <w:lang w:eastAsia="ru-RU"/>
        </w:rPr>
        <w:t>Согласование условий аудиторских заданий</w:t>
      </w:r>
      <w:r w:rsidR="00B83030">
        <w:rPr>
          <w:rFonts w:ascii="Times New Roman" w:hAnsi="Times New Roman"/>
          <w:sz w:val="28"/>
          <w:szCs w:val="28"/>
          <w:lang w:eastAsia="ru-RU"/>
        </w:rPr>
        <w:t xml:space="preserve">», МСА 230 «Аудиторская документация», МСА 250 (пересмотренный) «Рассмотрение законов и нормативных актов в ходе аудита финансовой отчетности», МСА 260 (пересмотренный) «Информационное воздействие с лицами, отвечающими за корпоративное управление», МСА 300 «Планирование аудита финансовой отчетности», </w:t>
      </w:r>
      <w:r w:rsidR="00B83030" w:rsidRPr="003F2C9B">
        <w:rPr>
          <w:rFonts w:ascii="Times New Roman" w:hAnsi="Times New Roman"/>
          <w:sz w:val="28"/>
          <w:szCs w:val="28"/>
          <w:lang w:eastAsia="ru-RU"/>
        </w:rPr>
        <w:t>М</w:t>
      </w:r>
      <w:r w:rsidR="00B83030">
        <w:rPr>
          <w:rFonts w:ascii="Times New Roman" w:hAnsi="Times New Roman"/>
          <w:sz w:val="28"/>
          <w:szCs w:val="28"/>
          <w:lang w:eastAsia="ru-RU"/>
        </w:rPr>
        <w:t>СА</w:t>
      </w:r>
      <w:r w:rsidR="00B83030" w:rsidRPr="003F2C9B">
        <w:rPr>
          <w:rFonts w:ascii="Times New Roman" w:hAnsi="Times New Roman"/>
          <w:sz w:val="28"/>
          <w:szCs w:val="28"/>
          <w:lang w:eastAsia="ru-RU"/>
        </w:rPr>
        <w:t xml:space="preserve"> 315 (пересмотренный, 2019 г.) </w:t>
      </w:r>
      <w:r w:rsidR="00B83030">
        <w:rPr>
          <w:rFonts w:ascii="Times New Roman" w:hAnsi="Times New Roman"/>
          <w:sz w:val="28"/>
          <w:szCs w:val="28"/>
          <w:lang w:eastAsia="ru-RU"/>
        </w:rPr>
        <w:t>«</w:t>
      </w:r>
      <w:r w:rsidR="00B83030" w:rsidRPr="003F2C9B">
        <w:rPr>
          <w:rFonts w:ascii="Times New Roman" w:hAnsi="Times New Roman"/>
          <w:sz w:val="28"/>
          <w:szCs w:val="28"/>
          <w:lang w:eastAsia="ru-RU"/>
        </w:rPr>
        <w:t>Выявление и оценка рисков существенного искажения</w:t>
      </w:r>
      <w:r w:rsidR="00B83030">
        <w:rPr>
          <w:rFonts w:ascii="Times New Roman" w:hAnsi="Times New Roman"/>
          <w:sz w:val="28"/>
          <w:szCs w:val="28"/>
          <w:lang w:eastAsia="ru-RU"/>
        </w:rPr>
        <w:t>», МСА 500 «Аудиторские доказательства», МСА 540 (пересмотренный) «Аудит оценочных значений и соответствующего раскрытия информации», МСА 600 «Особенности аудита финансовой отчетности группы (включая работу аудиторов компонентов)», МСА 610 (пересмотренный, 2013 г.) «Использование работы внутренних аудиторов», МСА 620 «Использование работы эксперта аудитора», МСА 700 (пересмотренный) «Формирование мнения и составление заключения о финансовой отчетности», МСА 701 «Информирование о ключевых вопросах аудита в аудиторском заключении», МСА 720 (пересмотренный) «Обязанности аудитора, относящиеся к прочей информации», МСА 805 (пересмотренный) «Особенности аудита отдельных отчетов финансовой отчетности и отдельных элементов, групп статей или статей финансовой отчетности», МОПА 1000 «Особенности аудита финансовых инструментов»</w:t>
      </w:r>
      <w:r w:rsidR="00B83030">
        <w:rPr>
          <w:rFonts w:ascii="Times New Roman" w:eastAsia="Times New Roman" w:hAnsi="Times New Roman" w:cs="Times New Roman"/>
          <w:color w:val="000000" w:themeColor="text1"/>
          <w:sz w:val="28"/>
          <w:szCs w:val="28"/>
          <w:lang w:eastAsia="ru-RU"/>
        </w:rPr>
        <w:t xml:space="preserve"> </w:t>
      </w:r>
      <w:r w:rsidR="00BB0C3E">
        <w:rPr>
          <w:rFonts w:ascii="Times New Roman" w:eastAsia="Times New Roman" w:hAnsi="Times New Roman" w:cs="Times New Roman"/>
          <w:color w:val="000000" w:themeColor="text1"/>
          <w:sz w:val="28"/>
          <w:szCs w:val="28"/>
          <w:lang w:eastAsia="ru-RU"/>
        </w:rPr>
        <w:t>целесообразно</w:t>
      </w:r>
      <w:r w:rsidR="00B83030">
        <w:rPr>
          <w:rFonts w:ascii="Times New Roman" w:eastAsia="Times New Roman" w:hAnsi="Times New Roman" w:cs="Times New Roman"/>
          <w:color w:val="000000" w:themeColor="text1"/>
          <w:sz w:val="28"/>
          <w:szCs w:val="28"/>
          <w:lang w:eastAsia="ru-RU"/>
        </w:rPr>
        <w:t xml:space="preserve"> примен</w:t>
      </w:r>
      <w:r w:rsidR="00BB0C3E">
        <w:rPr>
          <w:rFonts w:ascii="Times New Roman" w:eastAsia="Times New Roman" w:hAnsi="Times New Roman" w:cs="Times New Roman"/>
          <w:color w:val="000000" w:themeColor="text1"/>
          <w:sz w:val="28"/>
          <w:szCs w:val="28"/>
          <w:lang w:eastAsia="ru-RU"/>
        </w:rPr>
        <w:t>ять</w:t>
      </w:r>
      <w:r w:rsidR="00B83030">
        <w:rPr>
          <w:rFonts w:ascii="Times New Roman" w:eastAsia="Times New Roman" w:hAnsi="Times New Roman" w:cs="Times New Roman"/>
          <w:color w:val="000000" w:themeColor="text1"/>
          <w:sz w:val="28"/>
          <w:szCs w:val="28"/>
          <w:lang w:eastAsia="ru-RU"/>
        </w:rPr>
        <w:t xml:space="preserve"> в редакции с учетом поправок, внесенных в них </w:t>
      </w:r>
      <w:r w:rsidR="00B83030">
        <w:rPr>
          <w:rFonts w:ascii="Times New Roman" w:hAnsi="Times New Roman"/>
          <w:sz w:val="28"/>
          <w:szCs w:val="28"/>
          <w:lang w:eastAsia="ru-RU"/>
        </w:rPr>
        <w:t>документом «Согласующиеся поправки в МСА и связанные материалы, возникшие в связи с реализацией проекта по управлению качеством»</w:t>
      </w:r>
      <w:r w:rsidR="00B83030">
        <w:rPr>
          <w:rStyle w:val="af1"/>
          <w:rFonts w:ascii="Times New Roman" w:hAnsi="Times New Roman"/>
          <w:sz w:val="28"/>
          <w:szCs w:val="28"/>
          <w:lang w:eastAsia="ru-RU"/>
        </w:rPr>
        <w:footnoteReference w:id="3"/>
      </w:r>
      <w:r w:rsidR="00B83030">
        <w:rPr>
          <w:rFonts w:ascii="Times New Roman" w:hAnsi="Times New Roman"/>
          <w:sz w:val="28"/>
          <w:szCs w:val="28"/>
          <w:lang w:eastAsia="ru-RU"/>
        </w:rPr>
        <w:t>, принятым Международной федерацией бухгалтеров</w:t>
      </w:r>
      <w:r w:rsidR="007600A5">
        <w:rPr>
          <w:rFonts w:ascii="Times New Roman" w:hAnsi="Times New Roman"/>
          <w:sz w:val="28"/>
          <w:szCs w:val="28"/>
          <w:lang w:eastAsia="ru-RU"/>
        </w:rPr>
        <w:t xml:space="preserve"> (МФБ)</w:t>
      </w:r>
      <w:r w:rsidR="00B83030">
        <w:rPr>
          <w:rFonts w:ascii="Times New Roman" w:hAnsi="Times New Roman"/>
          <w:sz w:val="28"/>
          <w:szCs w:val="28"/>
          <w:lang w:eastAsia="ru-RU"/>
        </w:rPr>
        <w:t>.</w:t>
      </w:r>
    </w:p>
    <w:p w14:paraId="04A2A934" w14:textId="7880918C" w:rsidR="00B83030" w:rsidRDefault="006E6841" w:rsidP="007B6884">
      <w:pPr>
        <w:ind w:firstLine="709"/>
        <w:jc w:val="both"/>
        <w:rPr>
          <w:rFonts w:ascii="Times New Roman" w:hAnsi="Times New Roman"/>
          <w:sz w:val="28"/>
          <w:szCs w:val="28"/>
          <w:lang w:eastAsia="ru-RU"/>
        </w:rPr>
      </w:pPr>
      <w:r>
        <w:rPr>
          <w:rFonts w:ascii="Times New Roman" w:eastAsia="Times New Roman" w:hAnsi="Times New Roman" w:cs="Times New Roman"/>
          <w:color w:val="000000" w:themeColor="text1"/>
          <w:sz w:val="28"/>
          <w:szCs w:val="28"/>
          <w:lang w:eastAsia="ru-RU"/>
        </w:rPr>
        <w:t xml:space="preserve">Помимо </w:t>
      </w:r>
      <w:r w:rsidR="007B6884" w:rsidRPr="00D8683E">
        <w:rPr>
          <w:rFonts w:ascii="Times New Roman" w:eastAsia="Times New Roman" w:hAnsi="Times New Roman" w:cs="Times New Roman"/>
          <w:color w:val="000000"/>
          <w:sz w:val="28"/>
          <w:szCs w:val="28"/>
          <w:lang w:eastAsia="ru-RU"/>
        </w:rPr>
        <w:t>МСА, введенны</w:t>
      </w:r>
      <w:r w:rsidR="007B6884">
        <w:rPr>
          <w:rFonts w:ascii="Times New Roman" w:eastAsia="Times New Roman" w:hAnsi="Times New Roman" w:cs="Times New Roman"/>
          <w:color w:val="000000"/>
          <w:sz w:val="28"/>
          <w:szCs w:val="28"/>
          <w:lang w:eastAsia="ru-RU"/>
        </w:rPr>
        <w:t>х</w:t>
      </w:r>
      <w:r w:rsidR="007B6884" w:rsidRPr="00D8683E">
        <w:rPr>
          <w:rFonts w:ascii="Times New Roman" w:eastAsia="Times New Roman" w:hAnsi="Times New Roman" w:cs="Times New Roman"/>
          <w:color w:val="000000"/>
          <w:sz w:val="28"/>
          <w:szCs w:val="28"/>
          <w:lang w:eastAsia="ru-RU"/>
        </w:rPr>
        <w:t xml:space="preserve"> в действие на территории Российской Федерации приказ</w:t>
      </w:r>
      <w:r w:rsidR="007B6884">
        <w:rPr>
          <w:rFonts w:ascii="Times New Roman" w:eastAsia="Times New Roman" w:hAnsi="Times New Roman" w:cs="Times New Roman"/>
          <w:color w:val="000000"/>
          <w:sz w:val="28"/>
          <w:szCs w:val="28"/>
          <w:lang w:eastAsia="ru-RU"/>
        </w:rPr>
        <w:t>ами</w:t>
      </w:r>
      <w:r w:rsidR="007B6884" w:rsidRPr="00D8683E">
        <w:rPr>
          <w:rFonts w:ascii="Times New Roman" w:eastAsia="Times New Roman" w:hAnsi="Times New Roman" w:cs="Times New Roman"/>
          <w:color w:val="000000"/>
          <w:sz w:val="28"/>
          <w:szCs w:val="28"/>
          <w:lang w:eastAsia="ru-RU"/>
        </w:rPr>
        <w:t xml:space="preserve"> Минфина России</w:t>
      </w:r>
      <w:r w:rsidR="007B688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03745E">
        <w:rPr>
          <w:rFonts w:ascii="Times New Roman" w:hAnsi="Times New Roman"/>
          <w:sz w:val="28"/>
          <w:szCs w:val="28"/>
          <w:lang w:eastAsia="ru-RU"/>
        </w:rPr>
        <w:t xml:space="preserve">при проведении аудита </w:t>
      </w:r>
      <w:r w:rsidR="007B6884" w:rsidRPr="00D8683E">
        <w:rPr>
          <w:rFonts w:ascii="Times New Roman" w:eastAsia="Times New Roman" w:hAnsi="Times New Roman" w:cs="Times New Roman"/>
          <w:color w:val="000000"/>
          <w:sz w:val="28"/>
          <w:szCs w:val="28"/>
          <w:lang w:eastAsia="ru-RU"/>
        </w:rPr>
        <w:t>бухгалтерс</w:t>
      </w:r>
      <w:r w:rsidR="007B6884">
        <w:rPr>
          <w:rFonts w:ascii="Times New Roman" w:eastAsia="Times New Roman" w:hAnsi="Times New Roman" w:cs="Times New Roman"/>
          <w:color w:val="000000"/>
          <w:sz w:val="28"/>
          <w:szCs w:val="28"/>
          <w:lang w:eastAsia="ru-RU"/>
        </w:rPr>
        <w:t>кой отчетности за 2022</w:t>
      </w:r>
      <w:r w:rsidR="007B6884" w:rsidRPr="00D8683E">
        <w:rPr>
          <w:rFonts w:ascii="Times New Roman" w:eastAsia="Times New Roman" w:hAnsi="Times New Roman" w:cs="Times New Roman"/>
          <w:color w:val="000000"/>
          <w:sz w:val="28"/>
          <w:szCs w:val="28"/>
          <w:lang w:eastAsia="ru-RU"/>
        </w:rPr>
        <w:t xml:space="preserve"> г.</w:t>
      </w:r>
      <w:r w:rsidR="007B6884">
        <w:rPr>
          <w:rFonts w:ascii="Times New Roman" w:eastAsia="Times New Roman" w:hAnsi="Times New Roman" w:cs="Times New Roman"/>
          <w:color w:val="000000"/>
          <w:sz w:val="28"/>
          <w:szCs w:val="28"/>
          <w:lang w:eastAsia="ru-RU"/>
        </w:rPr>
        <w:t xml:space="preserve"> </w:t>
      </w:r>
      <w:r w:rsidR="00BB0C3E">
        <w:rPr>
          <w:rFonts w:ascii="Times New Roman" w:hAnsi="Times New Roman"/>
          <w:sz w:val="28"/>
          <w:szCs w:val="28"/>
          <w:lang w:eastAsia="ru-RU"/>
        </w:rPr>
        <w:t>целесообразно</w:t>
      </w:r>
      <w:r w:rsidR="0003745E">
        <w:rPr>
          <w:rFonts w:ascii="Times New Roman" w:hAnsi="Times New Roman"/>
          <w:sz w:val="28"/>
          <w:szCs w:val="28"/>
          <w:lang w:eastAsia="ru-RU"/>
        </w:rPr>
        <w:t xml:space="preserve"> руководствоваться</w:t>
      </w:r>
      <w:r w:rsidR="007B6884">
        <w:rPr>
          <w:rFonts w:ascii="Times New Roman" w:hAnsi="Times New Roman"/>
          <w:sz w:val="28"/>
          <w:szCs w:val="28"/>
          <w:lang w:eastAsia="ru-RU"/>
        </w:rPr>
        <w:t xml:space="preserve"> </w:t>
      </w:r>
      <w:r w:rsidR="0003745E">
        <w:rPr>
          <w:rFonts w:ascii="Times New Roman" w:hAnsi="Times New Roman"/>
          <w:sz w:val="28"/>
          <w:szCs w:val="28"/>
          <w:lang w:eastAsia="ru-RU"/>
        </w:rPr>
        <w:t>МСК 1 «Управление качеством в аудиторских организациях, проводящих аудит или обзорные проверки финансовой отчетности, а также выполняющих прочие задания, обеспечивающие уверенность, или задания по оказанию сопутствующих услуг»</w:t>
      </w:r>
      <w:r w:rsidR="0003745E">
        <w:rPr>
          <w:rStyle w:val="af1"/>
          <w:rFonts w:ascii="Times New Roman" w:hAnsi="Times New Roman"/>
          <w:sz w:val="28"/>
          <w:szCs w:val="28"/>
          <w:lang w:eastAsia="ru-RU"/>
        </w:rPr>
        <w:footnoteReference w:id="4"/>
      </w:r>
      <w:r w:rsidR="0003745E">
        <w:rPr>
          <w:rFonts w:ascii="Times New Roman" w:hAnsi="Times New Roman"/>
          <w:sz w:val="28"/>
          <w:szCs w:val="28"/>
          <w:lang w:eastAsia="ru-RU"/>
        </w:rPr>
        <w:t xml:space="preserve">, принятым </w:t>
      </w:r>
      <w:r w:rsidR="007600A5">
        <w:rPr>
          <w:rFonts w:ascii="Times New Roman" w:hAnsi="Times New Roman"/>
          <w:sz w:val="28"/>
          <w:szCs w:val="28"/>
          <w:lang w:eastAsia="ru-RU"/>
        </w:rPr>
        <w:t>МФБ</w:t>
      </w:r>
      <w:r w:rsidR="0003745E">
        <w:rPr>
          <w:rFonts w:ascii="Times New Roman" w:hAnsi="Times New Roman"/>
          <w:sz w:val="28"/>
          <w:szCs w:val="28"/>
          <w:lang w:eastAsia="ru-RU"/>
        </w:rPr>
        <w:t>,</w:t>
      </w:r>
      <w:r w:rsidR="006826A3" w:rsidRPr="006826A3">
        <w:rPr>
          <w:rFonts w:ascii="Times New Roman" w:hAnsi="Times New Roman"/>
          <w:sz w:val="28"/>
          <w:szCs w:val="28"/>
          <w:lang w:eastAsia="ru-RU"/>
        </w:rPr>
        <w:t xml:space="preserve"> </w:t>
      </w:r>
      <w:r w:rsidR="006826A3">
        <w:rPr>
          <w:rFonts w:ascii="Times New Roman" w:hAnsi="Times New Roman"/>
          <w:sz w:val="28"/>
          <w:szCs w:val="28"/>
          <w:lang w:eastAsia="ru-RU"/>
        </w:rPr>
        <w:t>по тем вопросам, по которым МСКК</w:t>
      </w:r>
      <w:r w:rsidR="006826A3" w:rsidRPr="00D941F9">
        <w:rPr>
          <w:rFonts w:ascii="Times New Roman" w:hAnsi="Times New Roman"/>
          <w:sz w:val="28"/>
          <w:szCs w:val="28"/>
          <w:lang w:eastAsia="ru-RU"/>
        </w:rPr>
        <w:t xml:space="preserve"> 1 </w:t>
      </w:r>
      <w:r w:rsidR="006826A3">
        <w:rPr>
          <w:rFonts w:ascii="Times New Roman" w:hAnsi="Times New Roman"/>
          <w:sz w:val="28"/>
          <w:szCs w:val="28"/>
          <w:lang w:eastAsia="ru-RU"/>
        </w:rPr>
        <w:t>«</w:t>
      </w:r>
      <w:r w:rsidR="006826A3" w:rsidRPr="00D941F9">
        <w:rPr>
          <w:rFonts w:ascii="Times New Roman" w:hAnsi="Times New Roman"/>
          <w:sz w:val="28"/>
          <w:szCs w:val="28"/>
          <w:lang w:eastAsia="ru-RU"/>
        </w:rPr>
        <w:t>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w:t>
      </w:r>
      <w:r w:rsidR="006826A3">
        <w:rPr>
          <w:rFonts w:ascii="Times New Roman" w:hAnsi="Times New Roman"/>
          <w:sz w:val="28"/>
          <w:szCs w:val="28"/>
          <w:lang w:eastAsia="ru-RU"/>
        </w:rPr>
        <w:t>» соответствующие требования не установлены либо установлены в объеме (по характеру), меньшем, чем предусмотрено соответственно МСК 1</w:t>
      </w:r>
      <w:r w:rsidR="00B83030">
        <w:rPr>
          <w:rFonts w:ascii="Times New Roman" w:hAnsi="Times New Roman"/>
          <w:sz w:val="28"/>
          <w:szCs w:val="28"/>
          <w:lang w:eastAsia="ru-RU"/>
        </w:rPr>
        <w:t>.</w:t>
      </w:r>
    </w:p>
    <w:p w14:paraId="05F434E2" w14:textId="08322D47" w:rsidR="0003745E" w:rsidRPr="007B6884" w:rsidRDefault="00BB0C3E" w:rsidP="007B6884">
      <w:pPr>
        <w:ind w:firstLine="709"/>
        <w:jc w:val="both"/>
        <w:rPr>
          <w:rFonts w:ascii="Times New Roman" w:hAnsi="Times New Roman"/>
          <w:sz w:val="28"/>
          <w:szCs w:val="28"/>
          <w:lang w:eastAsia="ru-RU"/>
        </w:rPr>
      </w:pPr>
      <w:r>
        <w:rPr>
          <w:rFonts w:ascii="Times New Roman" w:hAnsi="Times New Roman"/>
          <w:sz w:val="28"/>
          <w:szCs w:val="28"/>
          <w:lang w:eastAsia="ru-RU"/>
        </w:rPr>
        <w:t>Данный подход к применению</w:t>
      </w:r>
      <w:r w:rsidR="007B6884">
        <w:rPr>
          <w:rFonts w:ascii="Times New Roman" w:hAnsi="Times New Roman"/>
          <w:sz w:val="28"/>
          <w:szCs w:val="28"/>
          <w:lang w:eastAsia="ru-RU"/>
        </w:rPr>
        <w:t xml:space="preserve"> </w:t>
      </w:r>
      <w:r w:rsidR="002E5882">
        <w:rPr>
          <w:rFonts w:ascii="Times New Roman" w:hAnsi="Times New Roman"/>
          <w:sz w:val="28"/>
          <w:szCs w:val="28"/>
          <w:lang w:eastAsia="ru-RU"/>
        </w:rPr>
        <w:t>МСК 1</w:t>
      </w:r>
      <w:r w:rsidR="00622F56">
        <w:rPr>
          <w:rFonts w:ascii="Times New Roman" w:hAnsi="Times New Roman"/>
          <w:sz w:val="28"/>
          <w:szCs w:val="28"/>
          <w:lang w:eastAsia="ru-RU"/>
        </w:rPr>
        <w:t xml:space="preserve"> </w:t>
      </w:r>
      <w:r w:rsidR="002E5882">
        <w:rPr>
          <w:rFonts w:ascii="Times New Roman" w:hAnsi="Times New Roman"/>
          <w:sz w:val="28"/>
          <w:szCs w:val="28"/>
          <w:lang w:eastAsia="ru-RU"/>
        </w:rPr>
        <w:t xml:space="preserve">и </w:t>
      </w:r>
      <w:r w:rsidR="007B6884">
        <w:rPr>
          <w:rFonts w:ascii="Times New Roman" w:hAnsi="Times New Roman"/>
          <w:sz w:val="28"/>
          <w:szCs w:val="28"/>
          <w:lang w:eastAsia="ru-RU"/>
        </w:rPr>
        <w:t>документ</w:t>
      </w:r>
      <w:r>
        <w:rPr>
          <w:rFonts w:ascii="Times New Roman" w:hAnsi="Times New Roman"/>
          <w:sz w:val="28"/>
          <w:szCs w:val="28"/>
          <w:lang w:eastAsia="ru-RU"/>
        </w:rPr>
        <w:t>а</w:t>
      </w:r>
      <w:r w:rsidR="002E5882">
        <w:rPr>
          <w:rFonts w:ascii="Times New Roman" w:hAnsi="Times New Roman"/>
          <w:sz w:val="28"/>
          <w:szCs w:val="28"/>
          <w:lang w:eastAsia="ru-RU"/>
        </w:rPr>
        <w:t xml:space="preserve"> «Согласующиеся поправки в МСА и связанные материалы, возникшие в связи с реализацией </w:t>
      </w:r>
      <w:r w:rsidR="002E5882">
        <w:rPr>
          <w:rFonts w:ascii="Times New Roman" w:hAnsi="Times New Roman"/>
          <w:sz w:val="28"/>
          <w:szCs w:val="28"/>
          <w:lang w:eastAsia="ru-RU"/>
        </w:rPr>
        <w:lastRenderedPageBreak/>
        <w:t>проекта по управлению качеством»</w:t>
      </w:r>
      <w:r w:rsidR="002E5882">
        <w:rPr>
          <w:rStyle w:val="af1"/>
          <w:rFonts w:ascii="Times New Roman" w:hAnsi="Times New Roman"/>
          <w:sz w:val="28"/>
          <w:szCs w:val="28"/>
          <w:lang w:eastAsia="ru-RU"/>
        </w:rPr>
        <w:footnoteReference w:id="5"/>
      </w:r>
      <w:r w:rsidR="007B6884">
        <w:rPr>
          <w:rFonts w:ascii="Times New Roman" w:hAnsi="Times New Roman"/>
          <w:sz w:val="28"/>
          <w:szCs w:val="28"/>
          <w:lang w:eastAsia="ru-RU"/>
        </w:rPr>
        <w:t xml:space="preserve"> обуславливается тем, что, </w:t>
      </w:r>
      <w:r w:rsidR="00286D3A">
        <w:rPr>
          <w:rFonts w:ascii="Times New Roman" w:hAnsi="Times New Roman"/>
          <w:sz w:val="28"/>
          <w:szCs w:val="28"/>
          <w:lang w:eastAsia="ru-RU"/>
        </w:rPr>
        <w:t>исход</w:t>
      </w:r>
      <w:r w:rsidR="007B6884">
        <w:rPr>
          <w:rFonts w:ascii="Times New Roman" w:hAnsi="Times New Roman"/>
          <w:sz w:val="28"/>
          <w:szCs w:val="28"/>
          <w:lang w:eastAsia="ru-RU"/>
        </w:rPr>
        <w:t>я</w:t>
      </w:r>
      <w:r w:rsidR="00286D3A">
        <w:rPr>
          <w:rFonts w:ascii="Times New Roman" w:hAnsi="Times New Roman"/>
          <w:sz w:val="28"/>
          <w:szCs w:val="28"/>
          <w:lang w:eastAsia="ru-RU"/>
        </w:rPr>
        <w:t xml:space="preserve"> из</w:t>
      </w:r>
      <w:r w:rsidR="0003745E">
        <w:rPr>
          <w:rFonts w:ascii="Times New Roman" w:hAnsi="Times New Roman"/>
          <w:sz w:val="28"/>
          <w:szCs w:val="28"/>
          <w:lang w:eastAsia="ru-RU"/>
        </w:rPr>
        <w:t xml:space="preserve"> взаимосвязанных положений </w:t>
      </w:r>
      <w:r w:rsidR="0003745E">
        <w:rPr>
          <w:rFonts w:ascii="Times New Roman" w:hAnsi="Times New Roman" w:cs="Times New Roman"/>
          <w:sz w:val="28"/>
          <w:szCs w:val="28"/>
        </w:rPr>
        <w:t xml:space="preserve">Федерального закона «Об аудиторской деятельности» и </w:t>
      </w:r>
      <w:r w:rsidR="0003745E" w:rsidRPr="003F3CB6">
        <w:rPr>
          <w:rFonts w:ascii="Times New Roman" w:hAnsi="Times New Roman" w:cs="Times New Roman"/>
          <w:sz w:val="28"/>
          <w:szCs w:val="28"/>
        </w:rPr>
        <w:t>МСА 200</w:t>
      </w:r>
      <w:r w:rsidR="0003745E">
        <w:rPr>
          <w:rFonts w:ascii="Times New Roman" w:hAnsi="Times New Roman" w:cs="Times New Roman"/>
          <w:sz w:val="28"/>
          <w:szCs w:val="28"/>
        </w:rPr>
        <w:t>, при осуществлении аудиторской деятельности аудитор</w:t>
      </w:r>
      <w:r w:rsidR="00346950">
        <w:rPr>
          <w:rFonts w:ascii="Times New Roman" w:hAnsi="Times New Roman" w:cs="Times New Roman"/>
          <w:sz w:val="28"/>
          <w:szCs w:val="28"/>
        </w:rPr>
        <w:t>ская организация</w:t>
      </w:r>
      <w:r w:rsidR="0003745E">
        <w:rPr>
          <w:rFonts w:ascii="Times New Roman" w:hAnsi="Times New Roman" w:cs="Times New Roman"/>
          <w:sz w:val="28"/>
          <w:szCs w:val="28"/>
        </w:rPr>
        <w:t xml:space="preserve"> долж</w:t>
      </w:r>
      <w:r w:rsidR="00346950">
        <w:rPr>
          <w:rFonts w:ascii="Times New Roman" w:hAnsi="Times New Roman" w:cs="Times New Roman"/>
          <w:sz w:val="28"/>
          <w:szCs w:val="28"/>
        </w:rPr>
        <w:t>на</w:t>
      </w:r>
      <w:r w:rsidR="0003745E">
        <w:rPr>
          <w:rFonts w:ascii="Times New Roman" w:hAnsi="Times New Roman" w:cs="Times New Roman"/>
          <w:sz w:val="28"/>
          <w:szCs w:val="28"/>
        </w:rPr>
        <w:t xml:space="preserve"> соблюдать все </w:t>
      </w:r>
      <w:r w:rsidR="00B83030">
        <w:rPr>
          <w:rFonts w:ascii="Times New Roman" w:hAnsi="Times New Roman" w:cs="Times New Roman"/>
          <w:sz w:val="28"/>
          <w:szCs w:val="28"/>
        </w:rPr>
        <w:t xml:space="preserve">документы </w:t>
      </w:r>
      <w:r w:rsidR="0003745E">
        <w:rPr>
          <w:rFonts w:ascii="Times New Roman" w:hAnsi="Times New Roman" w:cs="Times New Roman"/>
          <w:sz w:val="28"/>
          <w:szCs w:val="28"/>
        </w:rPr>
        <w:t xml:space="preserve">МСА, являющиеся значимыми для конкретного аудиторского задания. Тот или иной </w:t>
      </w:r>
      <w:r w:rsidR="00B83030">
        <w:rPr>
          <w:rFonts w:ascii="Times New Roman" w:hAnsi="Times New Roman" w:cs="Times New Roman"/>
          <w:sz w:val="28"/>
          <w:szCs w:val="28"/>
        </w:rPr>
        <w:t xml:space="preserve">документ </w:t>
      </w:r>
      <w:r w:rsidR="0003745E">
        <w:rPr>
          <w:rFonts w:ascii="Times New Roman" w:hAnsi="Times New Roman" w:cs="Times New Roman"/>
          <w:sz w:val="28"/>
          <w:szCs w:val="28"/>
        </w:rPr>
        <w:t>МСА является значимым для конкретного аудиторского задания, если этот стандарт уже действует, и имеются те обстоятельства, которые рассматриваются в этом стандарте. Аудитор</w:t>
      </w:r>
      <w:r w:rsidR="00346950">
        <w:rPr>
          <w:rFonts w:ascii="Times New Roman" w:hAnsi="Times New Roman" w:cs="Times New Roman"/>
          <w:sz w:val="28"/>
          <w:szCs w:val="28"/>
        </w:rPr>
        <w:t>ская организация</w:t>
      </w:r>
      <w:r w:rsidR="0003745E">
        <w:rPr>
          <w:rFonts w:ascii="Times New Roman" w:hAnsi="Times New Roman" w:cs="Times New Roman"/>
          <w:sz w:val="28"/>
          <w:szCs w:val="28"/>
        </w:rPr>
        <w:t xml:space="preserve"> вправе заявить в своем аудиторском заключении, что аудит проведен в соответствии с МСА лишь в случае, когда </w:t>
      </w:r>
      <w:r w:rsidR="00346950">
        <w:rPr>
          <w:rFonts w:ascii="Times New Roman" w:hAnsi="Times New Roman" w:cs="Times New Roman"/>
          <w:sz w:val="28"/>
          <w:szCs w:val="28"/>
        </w:rPr>
        <w:t>ею</w:t>
      </w:r>
      <w:r w:rsidR="0003745E">
        <w:rPr>
          <w:rFonts w:ascii="Times New Roman" w:hAnsi="Times New Roman" w:cs="Times New Roman"/>
          <w:sz w:val="28"/>
          <w:szCs w:val="28"/>
        </w:rPr>
        <w:t xml:space="preserve"> соблюдены все действующие </w:t>
      </w:r>
      <w:r w:rsidR="00B83030">
        <w:rPr>
          <w:rFonts w:ascii="Times New Roman" w:hAnsi="Times New Roman" w:cs="Times New Roman"/>
          <w:sz w:val="28"/>
          <w:szCs w:val="28"/>
        </w:rPr>
        <w:t xml:space="preserve">документы </w:t>
      </w:r>
      <w:r w:rsidR="0003745E">
        <w:rPr>
          <w:rFonts w:ascii="Times New Roman" w:hAnsi="Times New Roman" w:cs="Times New Roman"/>
          <w:sz w:val="28"/>
          <w:szCs w:val="28"/>
        </w:rPr>
        <w:t>МСА применительно к обстоятельствам, которые рассматриваются в этих стандартах.</w:t>
      </w:r>
      <w:r w:rsidR="0003745E" w:rsidRPr="0003745E">
        <w:rPr>
          <w:rFonts w:ascii="Times New Roman" w:hAnsi="Times New Roman" w:cs="Times New Roman"/>
          <w:sz w:val="28"/>
          <w:szCs w:val="28"/>
        </w:rPr>
        <w:t xml:space="preserve"> </w:t>
      </w:r>
      <w:r w:rsidR="0003745E">
        <w:rPr>
          <w:rFonts w:ascii="Times New Roman" w:hAnsi="Times New Roman" w:cs="Times New Roman"/>
          <w:sz w:val="28"/>
          <w:szCs w:val="28"/>
        </w:rPr>
        <w:t>Если аудитор</w:t>
      </w:r>
      <w:r w:rsidR="00346950">
        <w:rPr>
          <w:rFonts w:ascii="Times New Roman" w:hAnsi="Times New Roman" w:cs="Times New Roman"/>
          <w:sz w:val="28"/>
          <w:szCs w:val="28"/>
        </w:rPr>
        <w:t>ская организация</w:t>
      </w:r>
      <w:r w:rsidR="0003745E">
        <w:rPr>
          <w:rFonts w:ascii="Times New Roman" w:hAnsi="Times New Roman" w:cs="Times New Roman"/>
          <w:sz w:val="28"/>
          <w:szCs w:val="28"/>
        </w:rPr>
        <w:t xml:space="preserve"> не выполнил</w:t>
      </w:r>
      <w:r w:rsidR="00346950">
        <w:rPr>
          <w:rFonts w:ascii="Times New Roman" w:hAnsi="Times New Roman" w:cs="Times New Roman"/>
          <w:sz w:val="28"/>
          <w:szCs w:val="28"/>
        </w:rPr>
        <w:t>а</w:t>
      </w:r>
      <w:r w:rsidR="0003745E">
        <w:rPr>
          <w:rFonts w:ascii="Times New Roman" w:hAnsi="Times New Roman" w:cs="Times New Roman"/>
          <w:sz w:val="28"/>
          <w:szCs w:val="28"/>
        </w:rPr>
        <w:t xml:space="preserve"> все требования </w:t>
      </w:r>
      <w:r w:rsidR="003F3CB6" w:rsidRPr="003F3CB6">
        <w:rPr>
          <w:rFonts w:ascii="Times New Roman" w:hAnsi="Times New Roman" w:cs="Times New Roman"/>
          <w:sz w:val="28"/>
          <w:szCs w:val="28"/>
        </w:rPr>
        <w:t>МСА 200</w:t>
      </w:r>
      <w:r w:rsidR="0003745E" w:rsidRPr="00286D3A">
        <w:rPr>
          <w:rFonts w:ascii="Times New Roman" w:hAnsi="Times New Roman" w:cs="Times New Roman"/>
          <w:color w:val="FF0000"/>
          <w:sz w:val="28"/>
          <w:szCs w:val="28"/>
        </w:rPr>
        <w:t xml:space="preserve"> </w:t>
      </w:r>
      <w:r w:rsidR="0003745E">
        <w:rPr>
          <w:rFonts w:ascii="Times New Roman" w:hAnsi="Times New Roman" w:cs="Times New Roman"/>
          <w:sz w:val="28"/>
          <w:szCs w:val="28"/>
        </w:rPr>
        <w:t xml:space="preserve">и всех остальных </w:t>
      </w:r>
      <w:r w:rsidR="00B83030">
        <w:rPr>
          <w:rFonts w:ascii="Times New Roman" w:hAnsi="Times New Roman" w:cs="Times New Roman"/>
          <w:sz w:val="28"/>
          <w:szCs w:val="28"/>
        </w:rPr>
        <w:t xml:space="preserve">документов </w:t>
      </w:r>
      <w:r w:rsidR="0003745E">
        <w:rPr>
          <w:rFonts w:ascii="Times New Roman" w:hAnsi="Times New Roman" w:cs="Times New Roman"/>
          <w:sz w:val="28"/>
          <w:szCs w:val="28"/>
        </w:rPr>
        <w:t>МСА, являющихся значимыми для конкретного аудита, он</w:t>
      </w:r>
      <w:r w:rsidR="00346950">
        <w:rPr>
          <w:rFonts w:ascii="Times New Roman" w:hAnsi="Times New Roman" w:cs="Times New Roman"/>
          <w:sz w:val="28"/>
          <w:szCs w:val="28"/>
        </w:rPr>
        <w:t>а</w:t>
      </w:r>
      <w:r w:rsidR="0003745E">
        <w:rPr>
          <w:rFonts w:ascii="Times New Roman" w:hAnsi="Times New Roman" w:cs="Times New Roman"/>
          <w:sz w:val="28"/>
          <w:szCs w:val="28"/>
        </w:rPr>
        <w:t xml:space="preserve"> не может заявлять о соблюдении МСА в своем аудиторском заключении. </w:t>
      </w:r>
    </w:p>
    <w:p w14:paraId="0EF4330D" w14:textId="114AEE57" w:rsidR="00362055" w:rsidRDefault="00D8683E" w:rsidP="00A87F47">
      <w:pPr>
        <w:ind w:firstLine="709"/>
        <w:jc w:val="both"/>
        <w:rPr>
          <w:rFonts w:ascii="Times New Roman" w:eastAsia="Times New Roman" w:hAnsi="Times New Roman" w:cs="Times New Roman"/>
          <w:color w:val="000000"/>
          <w:sz w:val="28"/>
          <w:szCs w:val="28"/>
          <w:lang w:eastAsia="ru-RU"/>
        </w:rPr>
      </w:pPr>
      <w:r w:rsidRPr="00D8683E">
        <w:rPr>
          <w:rFonts w:ascii="Times New Roman" w:eastAsia="Times New Roman" w:hAnsi="Times New Roman" w:cs="Times New Roman"/>
          <w:color w:val="000000"/>
          <w:sz w:val="28"/>
          <w:szCs w:val="28"/>
          <w:lang w:eastAsia="ru-RU"/>
        </w:rPr>
        <w:t>Помимо МСА необходимо применять следующие документы, принятые Международной федерацией бухгалтеров и рекомендованные для применения на территории Российской Федерации:</w:t>
      </w:r>
      <w:r w:rsidR="00204922">
        <w:rPr>
          <w:rFonts w:ascii="Times New Roman" w:eastAsia="Times New Roman" w:hAnsi="Times New Roman" w:cs="Times New Roman"/>
          <w:color w:val="000000"/>
          <w:sz w:val="28"/>
          <w:szCs w:val="28"/>
          <w:lang w:eastAsia="ru-RU"/>
        </w:rPr>
        <w:t xml:space="preserve"> </w:t>
      </w:r>
      <w:r w:rsidRPr="00D8683E">
        <w:rPr>
          <w:rFonts w:ascii="Times New Roman" w:eastAsia="Times New Roman" w:hAnsi="Times New Roman" w:cs="Times New Roman"/>
          <w:color w:val="000000"/>
          <w:sz w:val="28"/>
          <w:szCs w:val="28"/>
          <w:lang w:eastAsia="ru-RU"/>
        </w:rPr>
        <w:t>Концепция качества аудита: ключевые элементы, формирующие среду для обеспечения качества аудита;</w:t>
      </w:r>
      <w:r w:rsidR="00204922">
        <w:rPr>
          <w:rFonts w:ascii="Times New Roman" w:eastAsia="Times New Roman" w:hAnsi="Times New Roman" w:cs="Times New Roman"/>
          <w:color w:val="000000"/>
          <w:sz w:val="28"/>
          <w:szCs w:val="28"/>
          <w:lang w:eastAsia="ru-RU"/>
        </w:rPr>
        <w:t xml:space="preserve"> </w:t>
      </w:r>
      <w:r w:rsidRPr="00D8683E">
        <w:rPr>
          <w:rFonts w:ascii="Times New Roman" w:eastAsia="Times New Roman" w:hAnsi="Times New Roman" w:cs="Times New Roman"/>
          <w:color w:val="000000"/>
          <w:sz w:val="28"/>
          <w:szCs w:val="28"/>
          <w:lang w:eastAsia="ru-RU"/>
        </w:rPr>
        <w:t>Международная концепция заданий, обеспечивающих уверенность;</w:t>
      </w:r>
      <w:r w:rsidR="00204922">
        <w:rPr>
          <w:rFonts w:ascii="Times New Roman" w:eastAsia="Times New Roman" w:hAnsi="Times New Roman" w:cs="Times New Roman"/>
          <w:color w:val="000000"/>
          <w:sz w:val="28"/>
          <w:szCs w:val="28"/>
          <w:lang w:eastAsia="ru-RU"/>
        </w:rPr>
        <w:t xml:space="preserve"> </w:t>
      </w:r>
      <w:r w:rsidRPr="00D8683E">
        <w:rPr>
          <w:rFonts w:ascii="Times New Roman" w:eastAsia="Times New Roman" w:hAnsi="Times New Roman" w:cs="Times New Roman"/>
          <w:color w:val="000000"/>
          <w:sz w:val="28"/>
          <w:szCs w:val="28"/>
          <w:lang w:eastAsia="ru-RU"/>
        </w:rPr>
        <w:t>Словарь терминов;</w:t>
      </w:r>
      <w:r w:rsidR="00204922">
        <w:rPr>
          <w:rFonts w:ascii="Times New Roman" w:eastAsia="Times New Roman" w:hAnsi="Times New Roman" w:cs="Times New Roman"/>
          <w:color w:val="000000"/>
          <w:sz w:val="28"/>
          <w:szCs w:val="28"/>
          <w:lang w:eastAsia="ru-RU"/>
        </w:rPr>
        <w:t xml:space="preserve"> </w:t>
      </w:r>
      <w:r w:rsidRPr="00D8683E">
        <w:rPr>
          <w:rFonts w:ascii="Times New Roman" w:eastAsia="Times New Roman" w:hAnsi="Times New Roman" w:cs="Times New Roman"/>
          <w:color w:val="000000"/>
          <w:sz w:val="28"/>
          <w:szCs w:val="28"/>
          <w:lang w:eastAsia="ru-RU"/>
        </w:rPr>
        <w:t>Структура сборника стандартов, выпущенных Советом по международным стандартам аудита и заданий, обеспечивающих уверенность;</w:t>
      </w:r>
      <w:r w:rsidR="00204922">
        <w:rPr>
          <w:rFonts w:ascii="Times New Roman" w:eastAsia="Times New Roman" w:hAnsi="Times New Roman" w:cs="Times New Roman"/>
          <w:color w:val="000000"/>
          <w:sz w:val="28"/>
          <w:szCs w:val="28"/>
          <w:lang w:eastAsia="ru-RU"/>
        </w:rPr>
        <w:t xml:space="preserve"> </w:t>
      </w:r>
      <w:r w:rsidRPr="00D8683E">
        <w:rPr>
          <w:rFonts w:ascii="Times New Roman" w:eastAsia="Times New Roman" w:hAnsi="Times New Roman" w:cs="Times New Roman"/>
          <w:color w:val="000000"/>
          <w:sz w:val="28"/>
          <w:szCs w:val="28"/>
          <w:lang w:eastAsia="ru-RU"/>
        </w:rPr>
        <w:t>Предисловие к сборнику международных стандартов контроля качества, аудита и обзорных проверок, прочих заданий, обеспечивающих уверенность, и заданий по оказанию сопутствующих услуг</w:t>
      </w:r>
      <w:r w:rsidR="00E876C3">
        <w:rPr>
          <w:rStyle w:val="af1"/>
          <w:rFonts w:ascii="Times New Roman" w:eastAsia="Times New Roman" w:hAnsi="Times New Roman" w:cs="Times New Roman"/>
          <w:color w:val="000000"/>
          <w:sz w:val="28"/>
          <w:szCs w:val="28"/>
          <w:lang w:eastAsia="ru-RU"/>
        </w:rPr>
        <w:footnoteReference w:id="6"/>
      </w:r>
      <w:r w:rsidRPr="00D8683E">
        <w:rPr>
          <w:rFonts w:ascii="Times New Roman" w:eastAsia="Times New Roman" w:hAnsi="Times New Roman" w:cs="Times New Roman"/>
          <w:color w:val="000000"/>
          <w:sz w:val="28"/>
          <w:szCs w:val="28"/>
          <w:lang w:eastAsia="ru-RU"/>
        </w:rPr>
        <w:t>.</w:t>
      </w:r>
      <w:r w:rsidR="00A87F47" w:rsidRPr="00A87F47">
        <w:rPr>
          <w:rFonts w:ascii="Times New Roman" w:eastAsia="Times New Roman" w:hAnsi="Times New Roman" w:cs="Times New Roman"/>
          <w:color w:val="000000"/>
          <w:sz w:val="28"/>
          <w:szCs w:val="28"/>
          <w:lang w:eastAsia="ru-RU"/>
        </w:rPr>
        <w:t xml:space="preserve"> </w:t>
      </w:r>
    </w:p>
    <w:p w14:paraId="6EE1970D" w14:textId="03AC9B84" w:rsidR="00A87F47" w:rsidRDefault="00FE6E46" w:rsidP="00A87F47">
      <w:pPr>
        <w:ind w:firstLine="709"/>
        <w:jc w:val="both"/>
        <w:rPr>
          <w:rFonts w:ascii="Times New Roman" w:eastAsia="Times New Roman" w:hAnsi="Times New Roman" w:cs="Times New Roman"/>
          <w:color w:val="000000"/>
          <w:sz w:val="28"/>
          <w:szCs w:val="28"/>
          <w:lang w:eastAsia="ru-RU"/>
        </w:rPr>
      </w:pPr>
      <w:r w:rsidRPr="00FE6E46">
        <w:rPr>
          <w:rFonts w:ascii="Times New Roman" w:eastAsia="Times New Roman" w:hAnsi="Times New Roman" w:cs="Times New Roman"/>
          <w:color w:val="000000"/>
          <w:sz w:val="28"/>
          <w:szCs w:val="28"/>
          <w:lang w:eastAsia="ru-RU"/>
        </w:rPr>
        <w:t>При составлении аудиторского заключения необходимо ориентироваться на примеры аудиторских заключений, приведенные в МСА 700 (пересмотренный), МСА 705 (пересмотренный)</w:t>
      </w:r>
      <w:r w:rsidR="00362055">
        <w:rPr>
          <w:rFonts w:ascii="Times New Roman" w:eastAsia="Times New Roman" w:hAnsi="Times New Roman" w:cs="Times New Roman"/>
          <w:color w:val="000000"/>
          <w:sz w:val="28"/>
          <w:szCs w:val="28"/>
          <w:lang w:eastAsia="ru-RU"/>
        </w:rPr>
        <w:t xml:space="preserve"> «Модифицированное мнение в аудиторском заключении»</w:t>
      </w:r>
      <w:r w:rsidRPr="00FE6E46">
        <w:rPr>
          <w:rFonts w:ascii="Times New Roman" w:eastAsia="Times New Roman" w:hAnsi="Times New Roman" w:cs="Times New Roman"/>
          <w:color w:val="000000"/>
          <w:sz w:val="28"/>
          <w:szCs w:val="28"/>
          <w:lang w:eastAsia="ru-RU"/>
        </w:rPr>
        <w:t xml:space="preserve"> и МСА 706 (пересмотренный)</w:t>
      </w:r>
      <w:r w:rsidR="00362055" w:rsidRPr="00362055">
        <w:rPr>
          <w:rFonts w:ascii="Times New Roman" w:hAnsi="Times New Roman" w:cs="Times New Roman"/>
          <w:color w:val="FF0000"/>
          <w:sz w:val="28"/>
          <w:szCs w:val="28"/>
        </w:rPr>
        <w:t xml:space="preserve"> </w:t>
      </w:r>
      <w:r w:rsidR="00362055" w:rsidRPr="00362055">
        <w:rPr>
          <w:rFonts w:ascii="Times New Roman" w:hAnsi="Times New Roman" w:cs="Times New Roman"/>
          <w:sz w:val="28"/>
          <w:szCs w:val="28"/>
        </w:rPr>
        <w:t>«Разделы «Важные обстоятельства» и «Прочие сведения» в аудиторском заключении»</w:t>
      </w:r>
      <w:r w:rsidRPr="00FE6E46">
        <w:rPr>
          <w:rFonts w:ascii="Times New Roman" w:eastAsia="Times New Roman" w:hAnsi="Times New Roman" w:cs="Times New Roman"/>
          <w:color w:val="000000"/>
          <w:sz w:val="28"/>
          <w:szCs w:val="28"/>
          <w:lang w:eastAsia="ru-RU"/>
        </w:rPr>
        <w:t>. Кроме того, п</w:t>
      </w:r>
      <w:r w:rsidR="00A87F47" w:rsidRPr="00FE6E46">
        <w:rPr>
          <w:rFonts w:ascii="Times New Roman" w:eastAsia="Times New Roman" w:hAnsi="Times New Roman" w:cs="Times New Roman"/>
          <w:color w:val="000000"/>
          <w:sz w:val="28"/>
          <w:szCs w:val="28"/>
          <w:lang w:eastAsia="ru-RU"/>
        </w:rPr>
        <w:t>ри</w:t>
      </w:r>
      <w:r w:rsidR="00A87F47">
        <w:rPr>
          <w:rFonts w:ascii="Times New Roman" w:eastAsia="Times New Roman" w:hAnsi="Times New Roman" w:cs="Times New Roman"/>
          <w:color w:val="000000"/>
          <w:sz w:val="28"/>
          <w:szCs w:val="28"/>
          <w:lang w:eastAsia="ru-RU"/>
        </w:rPr>
        <w:t xml:space="preserve"> составлении аудиторского заключения рекомендуется руководствоваться также </w:t>
      </w:r>
      <w:r w:rsidR="00A87F47" w:rsidRPr="00D8683E">
        <w:rPr>
          <w:rFonts w:ascii="Times New Roman" w:eastAsia="Times New Roman" w:hAnsi="Times New Roman" w:cs="Times New Roman"/>
          <w:color w:val="000000"/>
          <w:sz w:val="28"/>
          <w:szCs w:val="28"/>
          <w:lang w:eastAsia="ru-RU"/>
        </w:rPr>
        <w:t>Сборник</w:t>
      </w:r>
      <w:r w:rsidR="00A87F47">
        <w:rPr>
          <w:rFonts w:ascii="Times New Roman" w:eastAsia="Times New Roman" w:hAnsi="Times New Roman" w:cs="Times New Roman"/>
          <w:color w:val="000000"/>
          <w:sz w:val="28"/>
          <w:szCs w:val="28"/>
          <w:lang w:eastAsia="ru-RU"/>
        </w:rPr>
        <w:t>ом</w:t>
      </w:r>
      <w:r w:rsidR="00A87F47" w:rsidRPr="00D8683E">
        <w:rPr>
          <w:rFonts w:ascii="Times New Roman" w:eastAsia="Times New Roman" w:hAnsi="Times New Roman" w:cs="Times New Roman"/>
          <w:color w:val="000000"/>
          <w:sz w:val="28"/>
          <w:szCs w:val="28"/>
          <w:lang w:eastAsia="ru-RU"/>
        </w:rPr>
        <w:t xml:space="preserve"> примерных форм заключений и отчетов, составленных в соответствии с международными стандартами аудита (версия 6/2021), размещенн</w:t>
      </w:r>
      <w:r w:rsidR="00A87F47">
        <w:rPr>
          <w:rFonts w:ascii="Times New Roman" w:eastAsia="Times New Roman" w:hAnsi="Times New Roman" w:cs="Times New Roman"/>
          <w:color w:val="000000"/>
          <w:sz w:val="28"/>
          <w:szCs w:val="28"/>
          <w:lang w:eastAsia="ru-RU"/>
        </w:rPr>
        <w:t>ым</w:t>
      </w:r>
      <w:r w:rsidR="00A87F47" w:rsidRPr="00D8683E">
        <w:rPr>
          <w:rFonts w:ascii="Times New Roman" w:eastAsia="Times New Roman" w:hAnsi="Times New Roman" w:cs="Times New Roman"/>
          <w:color w:val="000000"/>
          <w:sz w:val="28"/>
          <w:szCs w:val="28"/>
          <w:lang w:eastAsia="ru-RU"/>
        </w:rPr>
        <w:t xml:space="preserve"> на сайте Минфина России</w:t>
      </w:r>
      <w:r w:rsidR="00A7244B">
        <w:rPr>
          <w:rStyle w:val="af1"/>
          <w:rFonts w:ascii="Times New Roman" w:eastAsia="Times New Roman" w:hAnsi="Times New Roman" w:cs="Times New Roman"/>
          <w:color w:val="000000"/>
          <w:sz w:val="28"/>
          <w:szCs w:val="28"/>
          <w:lang w:eastAsia="ru-RU"/>
        </w:rPr>
        <w:footnoteReference w:id="7"/>
      </w:r>
      <w:r w:rsidR="00A87F47" w:rsidRPr="00D8683E">
        <w:rPr>
          <w:rFonts w:ascii="Times New Roman" w:eastAsia="Times New Roman" w:hAnsi="Times New Roman" w:cs="Times New Roman"/>
          <w:color w:val="000000"/>
          <w:sz w:val="28"/>
          <w:szCs w:val="28"/>
          <w:lang w:eastAsia="ru-RU"/>
        </w:rPr>
        <w:t xml:space="preserve"> в разделе «Аудиторская деятельность – Стандарты и правила аудита – Разъяснения и рекомендации».</w:t>
      </w:r>
    </w:p>
    <w:p w14:paraId="13214334" w14:textId="77777777" w:rsidR="00D8683E" w:rsidRPr="00D8683E" w:rsidRDefault="00D8683E" w:rsidP="00D8683E">
      <w:pPr>
        <w:jc w:val="center"/>
        <w:rPr>
          <w:rFonts w:ascii="Times New Roman" w:eastAsia="Times New Roman" w:hAnsi="Times New Roman" w:cs="Times New Roman"/>
          <w:b/>
          <w:sz w:val="28"/>
          <w:szCs w:val="28"/>
          <w:shd w:val="clear" w:color="auto" w:fill="FFFFFF"/>
        </w:rPr>
      </w:pPr>
      <w:bookmarkStart w:id="0" w:name="bookmark6"/>
    </w:p>
    <w:p w14:paraId="024205E2" w14:textId="77777777" w:rsidR="00381B71" w:rsidRDefault="00381B71" w:rsidP="00381B71">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Конфиденциальность информации</w:t>
      </w:r>
    </w:p>
    <w:p w14:paraId="39E86174" w14:textId="77777777" w:rsidR="00381B71" w:rsidRDefault="00381B71" w:rsidP="00381B71">
      <w:pPr>
        <w:jc w:val="center"/>
        <w:rPr>
          <w:rFonts w:ascii="Times New Roman" w:eastAsia="Times New Roman" w:hAnsi="Times New Roman" w:cs="Times New Roman"/>
          <w:b/>
          <w:color w:val="000000"/>
          <w:sz w:val="28"/>
          <w:szCs w:val="28"/>
          <w:lang w:eastAsia="ru-RU"/>
        </w:rPr>
      </w:pPr>
    </w:p>
    <w:p w14:paraId="22EF7B62" w14:textId="77777777" w:rsidR="00381B71" w:rsidRDefault="00381B71" w:rsidP="00381B71">
      <w:pPr>
        <w:tabs>
          <w:tab w:val="left" w:pos="851"/>
        </w:tabs>
        <w:autoSpaceDE w:val="0"/>
        <w:autoSpaceDN w:val="0"/>
        <w:adjustRightInd w:val="0"/>
        <w:ind w:firstLine="6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Кодексу профессиональной этики аудиторов одним из основных принципов профессиональной этики аудиторов является принцип конфиденциальности.</w:t>
      </w:r>
      <w:r w:rsidRPr="00497EC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Этот принцип </w:t>
      </w:r>
      <w:r w:rsidRPr="002230B9">
        <w:rPr>
          <w:rFonts w:ascii="Times New Roman" w:eastAsia="Times New Roman" w:hAnsi="Times New Roman" w:cs="Times New Roman"/>
          <w:sz w:val="28"/>
          <w:szCs w:val="28"/>
          <w:lang w:eastAsia="ru-RU"/>
        </w:rPr>
        <w:t xml:space="preserve">служит общественным интересам, поскольку </w:t>
      </w:r>
      <w:r>
        <w:rPr>
          <w:rFonts w:ascii="Times New Roman" w:eastAsia="Times New Roman" w:hAnsi="Times New Roman" w:cs="Times New Roman"/>
          <w:sz w:val="28"/>
          <w:szCs w:val="28"/>
          <w:lang w:eastAsia="ru-RU"/>
        </w:rPr>
        <w:t>реализация его</w:t>
      </w:r>
      <w:r w:rsidRPr="002230B9">
        <w:rPr>
          <w:rFonts w:ascii="Times New Roman" w:eastAsia="Times New Roman" w:hAnsi="Times New Roman" w:cs="Times New Roman"/>
          <w:sz w:val="28"/>
          <w:szCs w:val="28"/>
          <w:lang w:eastAsia="ru-RU"/>
        </w:rPr>
        <w:t xml:space="preserve"> способствует свободной передаче информации аудитору от клиента или аудиторской организации на основании понимания, что конфиденциальная информация не будет раскрыта третьей стороне. </w:t>
      </w:r>
    </w:p>
    <w:p w14:paraId="585D19B8" w14:textId="77777777" w:rsidR="00381B71" w:rsidRPr="002230B9" w:rsidRDefault="00381B71" w:rsidP="00381B71">
      <w:pPr>
        <w:tabs>
          <w:tab w:val="left" w:pos="851"/>
        </w:tabs>
        <w:autoSpaceDE w:val="0"/>
        <w:autoSpaceDN w:val="0"/>
        <w:adjustRightInd w:val="0"/>
        <w:ind w:firstLine="6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Принцип конфиденциальности </w:t>
      </w:r>
      <w:r w:rsidRPr="002230B9">
        <w:rPr>
          <w:rFonts w:ascii="Times New Roman" w:eastAsia="Times New Roman" w:hAnsi="Times New Roman" w:cs="Times New Roman"/>
          <w:sz w:val="28"/>
          <w:szCs w:val="28"/>
          <w:lang w:eastAsia="ru-RU"/>
        </w:rPr>
        <w:t>требует, чтобы аудитор обеспечивал конфиденциальность информации, полученной в результате профессиональных или деловых отношений. Аудитор должен:</w:t>
      </w:r>
    </w:p>
    <w:p w14:paraId="06B08DC0" w14:textId="77777777" w:rsidR="00381B71" w:rsidRPr="002230B9" w:rsidRDefault="00381B71" w:rsidP="00381B71">
      <w:pPr>
        <w:tabs>
          <w:tab w:val="left" w:pos="851"/>
        </w:tabs>
        <w:autoSpaceDE w:val="0"/>
        <w:autoSpaceDN w:val="0"/>
        <w:adjustRightInd w:val="0"/>
        <w:ind w:firstLine="662"/>
        <w:jc w:val="both"/>
        <w:rPr>
          <w:rFonts w:ascii="Times New Roman" w:eastAsia="Times New Roman" w:hAnsi="Times New Roman" w:cs="Times New Roman"/>
          <w:b/>
          <w:sz w:val="28"/>
          <w:szCs w:val="28"/>
          <w:lang w:eastAsia="ru-RU"/>
        </w:rPr>
      </w:pPr>
      <w:r w:rsidRPr="002230B9">
        <w:rPr>
          <w:rFonts w:ascii="Times New Roman" w:eastAsia="Times New Roman" w:hAnsi="Times New Roman" w:cs="Times New Roman"/>
          <w:sz w:val="28"/>
          <w:szCs w:val="28"/>
          <w:lang w:eastAsia="ru-RU"/>
        </w:rPr>
        <w:t>а) помнить об опасности непреднамеренного раскрытия информации, в том числе вне профессиональной среды и лицам, с которыми он находится в тесных деловых отношениях, членам семьи, родственникам;</w:t>
      </w:r>
    </w:p>
    <w:p w14:paraId="3E3AB36D" w14:textId="77777777" w:rsidR="00381B71" w:rsidRPr="002230B9" w:rsidRDefault="00381B71" w:rsidP="00381B71">
      <w:pPr>
        <w:tabs>
          <w:tab w:val="left" w:pos="851"/>
        </w:tabs>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t>б) обеспечивать конфиденциальность информации внутри аудиторской организации;</w:t>
      </w:r>
    </w:p>
    <w:p w14:paraId="6D022AAC" w14:textId="77777777" w:rsidR="00381B71" w:rsidRPr="002230B9" w:rsidRDefault="00381B71" w:rsidP="00381B71">
      <w:pPr>
        <w:tabs>
          <w:tab w:val="left" w:pos="851"/>
        </w:tabs>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t>в) обеспечивать конфиденциальность информации, раскрытой ему потенциальным клиентом или аудиторской организацией;</w:t>
      </w:r>
    </w:p>
    <w:p w14:paraId="072BECAB" w14:textId="196F98F8" w:rsidR="00381B71" w:rsidRPr="002230B9" w:rsidRDefault="00381B71" w:rsidP="00381B71">
      <w:pPr>
        <w:tabs>
          <w:tab w:val="left" w:pos="851"/>
        </w:tabs>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t>г) не раскрывать конфиденциальную информацию, полученную в результате профессиональных или деловых отношений</w:t>
      </w:r>
      <w:r w:rsidR="00F212B4">
        <w:rPr>
          <w:rFonts w:ascii="Times New Roman" w:eastAsia="Times New Roman" w:hAnsi="Times New Roman" w:cs="Times New Roman"/>
          <w:sz w:val="28"/>
          <w:szCs w:val="28"/>
          <w:lang w:eastAsia="ru-RU"/>
        </w:rPr>
        <w:t>,</w:t>
      </w:r>
      <w:r w:rsidRPr="002230B9">
        <w:rPr>
          <w:rFonts w:ascii="Times New Roman" w:eastAsia="Times New Roman" w:hAnsi="Times New Roman" w:cs="Times New Roman"/>
          <w:sz w:val="28"/>
          <w:szCs w:val="28"/>
          <w:lang w:eastAsia="ru-RU"/>
        </w:rPr>
        <w:t xml:space="preserve"> вне аудиторской организации без надлежащих и конкретных полномочий на раскрытие за исключением случаев, когда аудитор имеет законное или профессиональное право либо обязанность раскрыть указанную информацию;</w:t>
      </w:r>
    </w:p>
    <w:p w14:paraId="3B230A0E" w14:textId="77777777" w:rsidR="00381B71" w:rsidRPr="002230B9" w:rsidRDefault="00381B71" w:rsidP="00381B71">
      <w:pPr>
        <w:tabs>
          <w:tab w:val="left" w:pos="851"/>
        </w:tabs>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t>д) не использовать конфиденциальную информацию, полученную в результате профессиональных или деловых отношений, для получения им или третьими лицами каких-либо преимуществ;</w:t>
      </w:r>
    </w:p>
    <w:p w14:paraId="4A457BD3" w14:textId="77777777" w:rsidR="00381B71" w:rsidRPr="002230B9" w:rsidRDefault="00381B71" w:rsidP="00381B71">
      <w:pPr>
        <w:tabs>
          <w:tab w:val="left" w:pos="851"/>
        </w:tabs>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t>е) предпринимать разумные меры, чтобы лица, работающие под его руководством в профессиональном качестве, и лица, от которых он получает консультации или помощь, с должным уважением относились к его обязанности соблюдать конфиденциальность информации.</w:t>
      </w:r>
    </w:p>
    <w:p w14:paraId="66AC2517" w14:textId="77777777" w:rsidR="00381B71" w:rsidRDefault="00381B71" w:rsidP="00381B71">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принципа конфиденциальности обеспечивается, среди прочего, институтом аудиторской тайны. Согласно Федеральному закону «Об аудиторской деятельности» аудиторская организация (индивидуальный аудитор) и ее (его) работники обязаны соблюдать требование об обеспечении конфиденциальности информации, составляющей аудиторскую тайну. Аудиторскую тайну составляют любые сведения и документы, полученные и (или) составленные аудитором при оказании аудиторских и (или) прочих связанных с аудиторской деятельностью услуг, за исключением: сведений, разглашенных самим лицом, которому оказывались аудиторские и (или) прочие связанные с аудиторской деятельностью услуги либо с его согласия; сведений о заключении договора оказания аудиторских услуг и сведений о величине оплаты аудиторских услуг.</w:t>
      </w:r>
    </w:p>
    <w:p w14:paraId="7517E295" w14:textId="77777777" w:rsidR="00381B71" w:rsidRDefault="00381B71" w:rsidP="00381B71">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Аудиторская организация (индивидуальный аудитор) не вправе передавать сведения и документы, составляющие аудиторскую тайну, третьим лицам либо </w:t>
      </w:r>
      <w:r>
        <w:rPr>
          <w:rFonts w:ascii="Times New Roman" w:eastAsia="Times New Roman" w:hAnsi="Times New Roman" w:cs="Times New Roman"/>
          <w:color w:val="000000"/>
          <w:sz w:val="28"/>
          <w:szCs w:val="28"/>
          <w:lang w:eastAsia="ru-RU"/>
        </w:rPr>
        <w:lastRenderedPageBreak/>
        <w:t>разглашать эти сведения и содержание документов без предварительного письменного согласия лица, которому оказывались указанные услуги, за исключением случаев, предусмотренных Федеральным законом «Об аудиторской деятельности» и другими федеральными законами. Передача сведений и документов, составляющих аудиторскую тайну, третьим лицам в случаях и порядке, которые предусмотрены Федеральным законом «Об аудиторской деятельности» и другими федеральными законами, не является нарушением аудиторской тайны.</w:t>
      </w:r>
    </w:p>
    <w:p w14:paraId="305C584E" w14:textId="77777777" w:rsidR="00381B71" w:rsidRDefault="00381B71" w:rsidP="00381B71">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необходимости разглашения сведений и документов, составляющих аудиторскую тайну, требование наличия предварительного письменного согласия лица, которому оказывались аудиторские и (или) прочие связанные с аудиторской деятельностью услуги, также распространяется на случаи:</w:t>
      </w:r>
    </w:p>
    <w:p w14:paraId="61B46AA5" w14:textId="77777777" w:rsidR="00381B71" w:rsidRDefault="00381B71" w:rsidP="00381B71">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использования аудиторской организацией (индивидуальным аудитором) услуг третьих лиц по хранению рабочих электронных документов аудитора или рабочих документов на бумажном носителе;</w:t>
      </w:r>
    </w:p>
    <w:p w14:paraId="616C32A0" w14:textId="77777777" w:rsidR="00381B71" w:rsidRDefault="00381B71" w:rsidP="00381B71">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использования аудиторской организацией (индивидуальным аудитором) услуг </w:t>
      </w:r>
      <w:r>
        <w:rPr>
          <w:rFonts w:ascii="Times New Roman" w:eastAsia="Times New Roman" w:hAnsi="Times New Roman" w:cs="Times New Roman"/>
          <w:color w:val="000000"/>
          <w:sz w:val="28"/>
          <w:szCs w:val="28"/>
          <w:lang w:val="en-US" w:eastAsia="ru-RU"/>
        </w:rPr>
        <w:t>IT</w:t>
      </w:r>
      <w:r>
        <w:rPr>
          <w:rFonts w:ascii="Times New Roman" w:eastAsia="Times New Roman" w:hAnsi="Times New Roman" w:cs="Times New Roman"/>
          <w:color w:val="000000"/>
          <w:sz w:val="28"/>
          <w:szCs w:val="28"/>
          <w:lang w:eastAsia="ru-RU"/>
        </w:rPr>
        <w:t>-компаний по технической поддержке компьютерных программ и баз данных, содержащих сведения, составляющие аудиторскую тайну, а также по поддержанию работы средств хранения и обработки таких сведений (персональные компьютеры, серверы хранения информации, др.);</w:t>
      </w:r>
    </w:p>
    <w:p w14:paraId="0EDF198A" w14:textId="77777777" w:rsidR="00381B71" w:rsidRDefault="00381B71" w:rsidP="00381B71">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использования аудиторской организацией (индивидуальным аудитором) услуг третьих лиц по переводу на иной язык документов, содержащих сведения, составляющие аудиторскую тайну;</w:t>
      </w:r>
    </w:p>
    <w:p w14:paraId="1FE38ED0" w14:textId="77777777" w:rsidR="00381B71" w:rsidRDefault="00381B71" w:rsidP="00381B71">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использования аудиторской организацией (индивидуальным аудитором) при оказании аудиторских и прочих связанных с аудиторской деятельностью услуг работы экспертов (в том числе по гражданско-правовым договорам);</w:t>
      </w:r>
    </w:p>
    <w:p w14:paraId="77EA8692" w14:textId="77777777" w:rsidR="00381B71" w:rsidRDefault="00381B71" w:rsidP="00381B71">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 привлечения аудиторской организацией (индивидуальным аудитором) третьих лиц (в том числе являющихся членами одной сети аудиторских организаций) для целей осуществления контроля качества работы. </w:t>
      </w:r>
    </w:p>
    <w:p w14:paraId="7B39740A" w14:textId="77777777" w:rsidR="00381B71" w:rsidRPr="002230B9" w:rsidRDefault="00381B71" w:rsidP="00381B71">
      <w:pPr>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t>При принятии решения о возможности раскрытия конфиденциальной информации аудитор учитывает в зависимости от обстоятельств:</w:t>
      </w:r>
    </w:p>
    <w:p w14:paraId="66259E23" w14:textId="77777777" w:rsidR="00381B71" w:rsidRPr="002230B9" w:rsidRDefault="00381B71" w:rsidP="00381B71">
      <w:pPr>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t xml:space="preserve">а) будет ли нанесен ущерб интересам какой-либо из сторон, включая третьи стороны, интересы которых также могут быть затронуты, при наличии разрешения </w:t>
      </w:r>
      <w:r>
        <w:rPr>
          <w:rFonts w:ascii="Times New Roman" w:eastAsia="Times New Roman" w:hAnsi="Times New Roman" w:cs="Times New Roman"/>
          <w:color w:val="000000"/>
          <w:sz w:val="28"/>
          <w:szCs w:val="28"/>
          <w:lang w:eastAsia="ru-RU"/>
        </w:rPr>
        <w:t>лица, которому оказывались аудиторские и (или) прочие связанные с аудиторской деятельностью услуги,</w:t>
      </w:r>
      <w:r w:rsidRPr="002230B9">
        <w:rPr>
          <w:rFonts w:ascii="Times New Roman" w:eastAsia="Times New Roman" w:hAnsi="Times New Roman" w:cs="Times New Roman"/>
          <w:sz w:val="28"/>
          <w:szCs w:val="28"/>
          <w:lang w:eastAsia="ru-RU"/>
        </w:rPr>
        <w:t xml:space="preserve"> или аудиторской организации на раскрытие информации;</w:t>
      </w:r>
    </w:p>
    <w:p w14:paraId="4C30A451" w14:textId="77777777" w:rsidR="00381B71" w:rsidRPr="002230B9" w:rsidRDefault="00381B71" w:rsidP="00381B71">
      <w:pPr>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t xml:space="preserve">б) является ли соответствующая информация достаточно известной и в разумной степени обоснованной. При принятии решения о возможности раскрытия конфиденциальной информации аудитор учитывает неподтвержденные факты, неполную информацию либо необоснованные выводы; </w:t>
      </w:r>
    </w:p>
    <w:p w14:paraId="011C9E15" w14:textId="77777777" w:rsidR="00381B71" w:rsidRPr="002230B9" w:rsidRDefault="00381B71" w:rsidP="00381B71">
      <w:pPr>
        <w:tabs>
          <w:tab w:val="left" w:pos="0"/>
        </w:tabs>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t>в) характер предполагаемого сообщения и стороны, которым планируется передача информации;</w:t>
      </w:r>
    </w:p>
    <w:p w14:paraId="41E93943" w14:textId="77777777" w:rsidR="00381B71" w:rsidRPr="002230B9" w:rsidRDefault="00381B71" w:rsidP="00381B71">
      <w:pPr>
        <w:tabs>
          <w:tab w:val="left" w:pos="0"/>
        </w:tabs>
        <w:autoSpaceDE w:val="0"/>
        <w:autoSpaceDN w:val="0"/>
        <w:adjustRightInd w:val="0"/>
        <w:ind w:firstLine="662"/>
        <w:jc w:val="both"/>
        <w:rPr>
          <w:rFonts w:ascii="Times New Roman" w:eastAsia="Times New Roman" w:hAnsi="Times New Roman" w:cs="Times New Roman"/>
          <w:sz w:val="28"/>
          <w:szCs w:val="28"/>
          <w:lang w:eastAsia="ru-RU"/>
        </w:rPr>
      </w:pPr>
      <w:r w:rsidRPr="002230B9">
        <w:rPr>
          <w:rFonts w:ascii="Times New Roman" w:eastAsia="Times New Roman" w:hAnsi="Times New Roman" w:cs="Times New Roman"/>
          <w:sz w:val="28"/>
          <w:szCs w:val="28"/>
          <w:lang w:eastAsia="ru-RU"/>
        </w:rPr>
        <w:lastRenderedPageBreak/>
        <w:t>г) являются ли стороны, которым планируется передача информации, надлежащими получателями информации.</w:t>
      </w:r>
    </w:p>
    <w:p w14:paraId="2B468A92" w14:textId="0D2FDF0D" w:rsidR="00381B71" w:rsidRDefault="00381B71" w:rsidP="00381B71">
      <w:pPr>
        <w:ind w:firstLine="709"/>
        <w:jc w:val="both"/>
        <w:rPr>
          <w:rFonts w:ascii="Times New Roman" w:eastAsia="Times New Roman" w:hAnsi="Times New Roman" w:cs="Times New Roman"/>
          <w:color w:val="000000"/>
          <w:sz w:val="28"/>
          <w:szCs w:val="28"/>
          <w:lang w:eastAsia="ru-RU"/>
        </w:rPr>
      </w:pPr>
      <w:r w:rsidRPr="002230B9">
        <w:rPr>
          <w:rFonts w:ascii="Times New Roman" w:eastAsia="Times New Roman" w:hAnsi="Times New Roman" w:cs="Times New Roman"/>
          <w:sz w:val="28"/>
          <w:szCs w:val="28"/>
          <w:lang w:eastAsia="ru-RU"/>
        </w:rPr>
        <w:t xml:space="preserve">Необходимость соблюдать конфиденциальность сохраняется </w:t>
      </w:r>
      <w:r w:rsidR="004F2AD6">
        <w:rPr>
          <w:rFonts w:ascii="Times New Roman" w:eastAsia="Times New Roman" w:hAnsi="Times New Roman" w:cs="Times New Roman"/>
          <w:sz w:val="28"/>
          <w:szCs w:val="28"/>
          <w:lang w:eastAsia="ru-RU"/>
        </w:rPr>
        <w:t>также</w:t>
      </w:r>
      <w:r w:rsidRPr="002230B9">
        <w:rPr>
          <w:rFonts w:ascii="Times New Roman" w:eastAsia="Times New Roman" w:hAnsi="Times New Roman" w:cs="Times New Roman"/>
          <w:sz w:val="28"/>
          <w:szCs w:val="28"/>
          <w:lang w:eastAsia="ru-RU"/>
        </w:rPr>
        <w:t xml:space="preserve"> после окончания отношений между аудитором и </w:t>
      </w:r>
      <w:r>
        <w:rPr>
          <w:rFonts w:ascii="Times New Roman" w:eastAsia="Times New Roman" w:hAnsi="Times New Roman" w:cs="Times New Roman"/>
          <w:color w:val="000000"/>
          <w:sz w:val="28"/>
          <w:szCs w:val="28"/>
          <w:lang w:eastAsia="ru-RU"/>
        </w:rPr>
        <w:t>лицом, которому оказывались аудиторские и (или) прочие связанные с аудиторской деятельностью услуги,</w:t>
      </w:r>
      <w:r w:rsidRPr="002230B9">
        <w:rPr>
          <w:rFonts w:ascii="Times New Roman" w:eastAsia="Times New Roman" w:hAnsi="Times New Roman" w:cs="Times New Roman"/>
          <w:sz w:val="28"/>
          <w:szCs w:val="28"/>
          <w:lang w:eastAsia="ru-RU"/>
        </w:rPr>
        <w:t xml:space="preserve"> или аудиторской организацией. Меняя место работы или приступая к работе с новым клиентом, аудитор имеет право использовать предыдущий опыт. Однако аудитор не должен использовать или раскрывать конфиденциальную информацию, собранную или полученную ранее в результате профессиональных или деловых отношений.</w:t>
      </w:r>
    </w:p>
    <w:p w14:paraId="4C3ED011" w14:textId="77777777" w:rsidR="00381B71" w:rsidRPr="004B48F6" w:rsidRDefault="00381B71" w:rsidP="00381B71">
      <w:pPr>
        <w:widowControl w:val="0"/>
        <w:ind w:right="23"/>
        <w:jc w:val="both"/>
        <w:rPr>
          <w:rFonts w:ascii="Times New Roman" w:eastAsia="Times New Roman" w:hAnsi="Times New Roman" w:cs="Times New Roman"/>
          <w:color w:val="000000"/>
          <w:sz w:val="28"/>
          <w:szCs w:val="28"/>
          <w:lang w:eastAsia="ru-RU"/>
        </w:rPr>
      </w:pPr>
    </w:p>
    <w:bookmarkEnd w:id="0"/>
    <w:p w14:paraId="2BF79000" w14:textId="03336AE8" w:rsidR="00D8683E" w:rsidRPr="00D8683E" w:rsidRDefault="002E5882" w:rsidP="00D8683E">
      <w:pPr>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Система управления качеством в</w:t>
      </w:r>
      <w:r w:rsidR="00D8683E" w:rsidRPr="00D8683E">
        <w:rPr>
          <w:rFonts w:ascii="Times New Roman" w:eastAsia="Times New Roman" w:hAnsi="Times New Roman" w:cs="Times New Roman"/>
          <w:b/>
          <w:sz w:val="28"/>
          <w:szCs w:val="20"/>
          <w:lang w:eastAsia="ru-RU"/>
        </w:rPr>
        <w:t xml:space="preserve"> аудиторской </w:t>
      </w:r>
      <w:r>
        <w:rPr>
          <w:rFonts w:ascii="Times New Roman" w:eastAsia="Times New Roman" w:hAnsi="Times New Roman" w:cs="Times New Roman"/>
          <w:b/>
          <w:sz w:val="28"/>
          <w:szCs w:val="20"/>
          <w:lang w:eastAsia="ru-RU"/>
        </w:rPr>
        <w:t>организации</w:t>
      </w:r>
    </w:p>
    <w:p w14:paraId="535C2D82" w14:textId="77777777" w:rsidR="00D8683E" w:rsidRPr="00D8683E" w:rsidRDefault="00D8683E" w:rsidP="00D8683E">
      <w:pPr>
        <w:ind w:firstLine="709"/>
        <w:rPr>
          <w:rFonts w:ascii="Times New Roman" w:eastAsia="Times New Roman" w:hAnsi="Times New Roman" w:cs="Times New Roman"/>
          <w:sz w:val="28"/>
          <w:szCs w:val="20"/>
          <w:lang w:eastAsia="ru-RU"/>
        </w:rPr>
      </w:pPr>
    </w:p>
    <w:p w14:paraId="6F2FF2AA" w14:textId="1C8EE5FF" w:rsidR="008D407B" w:rsidRDefault="008D407B" w:rsidP="009C6D80">
      <w:pPr>
        <w:pStyle w:val="a8"/>
        <w:widowControl w:val="0"/>
        <w:autoSpaceDE w:val="0"/>
        <w:autoSpaceDN w:val="0"/>
        <w:ind w:left="0" w:right="125" w:firstLine="709"/>
        <w:contextualSpacing w:val="0"/>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Согласно МСК 1 </w:t>
      </w:r>
      <w:r w:rsidRPr="002662B2">
        <w:rPr>
          <w:rFonts w:ascii="Times New Roman" w:hAnsi="Times New Roman" w:cs="Times New Roman"/>
          <w:sz w:val="28"/>
          <w:szCs w:val="28"/>
        </w:rPr>
        <w:t>аудиторск</w:t>
      </w:r>
      <w:r>
        <w:rPr>
          <w:rFonts w:ascii="Times New Roman" w:hAnsi="Times New Roman" w:cs="Times New Roman"/>
          <w:sz w:val="28"/>
          <w:szCs w:val="28"/>
        </w:rPr>
        <w:t>ая</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организаци</w:t>
      </w:r>
      <w:r>
        <w:rPr>
          <w:rFonts w:ascii="Times New Roman" w:hAnsi="Times New Roman" w:cs="Times New Roman"/>
          <w:sz w:val="28"/>
          <w:szCs w:val="28"/>
        </w:rPr>
        <w:t>я обязана</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разработ</w:t>
      </w:r>
      <w:r>
        <w:rPr>
          <w:rFonts w:ascii="Times New Roman" w:hAnsi="Times New Roman" w:cs="Times New Roman"/>
          <w:sz w:val="28"/>
          <w:szCs w:val="28"/>
        </w:rPr>
        <w:t>ать</w:t>
      </w:r>
      <w:r w:rsidRPr="002662B2">
        <w:rPr>
          <w:rFonts w:ascii="Times New Roman" w:hAnsi="Times New Roman" w:cs="Times New Roman"/>
          <w:sz w:val="28"/>
          <w:szCs w:val="28"/>
        </w:rPr>
        <w:t>,</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внедр</w:t>
      </w:r>
      <w:r>
        <w:rPr>
          <w:rFonts w:ascii="Times New Roman" w:hAnsi="Times New Roman" w:cs="Times New Roman"/>
          <w:sz w:val="28"/>
          <w:szCs w:val="28"/>
        </w:rPr>
        <w:t>ить</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и</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обеспеч</w:t>
      </w:r>
      <w:r>
        <w:rPr>
          <w:rFonts w:ascii="Times New Roman" w:hAnsi="Times New Roman" w:cs="Times New Roman"/>
          <w:sz w:val="28"/>
          <w:szCs w:val="28"/>
        </w:rPr>
        <w:t>ить</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функционировани</w:t>
      </w:r>
      <w:r>
        <w:rPr>
          <w:rFonts w:ascii="Times New Roman" w:hAnsi="Times New Roman" w:cs="Times New Roman"/>
          <w:sz w:val="28"/>
          <w:szCs w:val="28"/>
        </w:rPr>
        <w:t>е</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 xml:space="preserve">системы управления качеством при проведении аудита или обзорных проверок </w:t>
      </w:r>
      <w:r>
        <w:rPr>
          <w:rFonts w:ascii="Times New Roman" w:hAnsi="Times New Roman" w:cs="Times New Roman"/>
          <w:sz w:val="28"/>
          <w:szCs w:val="28"/>
        </w:rPr>
        <w:t>бухгалтерской</w:t>
      </w:r>
      <w:r>
        <w:rPr>
          <w:rFonts w:ascii="Times New Roman" w:hAnsi="Times New Roman" w:cs="Times New Roman"/>
          <w:sz w:val="28"/>
          <w:szCs w:val="28"/>
        </w:rPr>
        <w:tab/>
      </w:r>
      <w:r w:rsidRPr="002662B2">
        <w:rPr>
          <w:rFonts w:ascii="Times New Roman" w:hAnsi="Times New Roman" w:cs="Times New Roman"/>
          <w:sz w:val="28"/>
          <w:szCs w:val="28"/>
        </w:rPr>
        <w:t>отчетности,</w:t>
      </w:r>
      <w:r w:rsidR="009C6D80">
        <w:rPr>
          <w:rFonts w:ascii="Times New Roman" w:hAnsi="Times New Roman" w:cs="Times New Roman"/>
          <w:sz w:val="28"/>
          <w:szCs w:val="28"/>
        </w:rPr>
        <w:t xml:space="preserve"> а также при в</w:t>
      </w:r>
      <w:r w:rsidRPr="002662B2">
        <w:rPr>
          <w:rFonts w:ascii="Times New Roman" w:hAnsi="Times New Roman" w:cs="Times New Roman"/>
          <w:sz w:val="28"/>
          <w:szCs w:val="28"/>
        </w:rPr>
        <w:t>ыполнении прочих заданий, обеспечивающих уверенность, или</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заданий по</w:t>
      </w:r>
      <w:r w:rsidRPr="002662B2">
        <w:rPr>
          <w:rFonts w:ascii="Times New Roman" w:hAnsi="Times New Roman" w:cs="Times New Roman"/>
          <w:spacing w:val="3"/>
          <w:sz w:val="28"/>
          <w:szCs w:val="28"/>
        </w:rPr>
        <w:t xml:space="preserve"> </w:t>
      </w:r>
      <w:r w:rsidRPr="002662B2">
        <w:rPr>
          <w:rFonts w:ascii="Times New Roman" w:hAnsi="Times New Roman" w:cs="Times New Roman"/>
          <w:sz w:val="28"/>
          <w:szCs w:val="28"/>
        </w:rPr>
        <w:t>оказанию</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сопутствующих</w:t>
      </w:r>
      <w:r w:rsidRPr="002662B2">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аудиту </w:t>
      </w:r>
      <w:r w:rsidRPr="002662B2">
        <w:rPr>
          <w:rFonts w:ascii="Times New Roman" w:hAnsi="Times New Roman" w:cs="Times New Roman"/>
          <w:sz w:val="28"/>
          <w:szCs w:val="28"/>
        </w:rPr>
        <w:t>услуг.</w:t>
      </w:r>
    </w:p>
    <w:p w14:paraId="4ADF684D" w14:textId="1A80B238" w:rsidR="00DB6B0F" w:rsidRPr="008E7735" w:rsidRDefault="008D407B" w:rsidP="00DB6B0F">
      <w:pPr>
        <w:tabs>
          <w:tab w:val="left" w:pos="1195"/>
        </w:tabs>
        <w:ind w:right="124"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управления качеством представляет собой </w:t>
      </w:r>
      <w:r w:rsidR="00DB6B0F" w:rsidRPr="008E7735">
        <w:rPr>
          <w:rFonts w:ascii="Times New Roman" w:hAnsi="Times New Roman" w:cs="Times New Roman"/>
          <w:sz w:val="28"/>
          <w:szCs w:val="28"/>
        </w:rPr>
        <w:t>систем</w:t>
      </w:r>
      <w:r w:rsidR="00DB6B0F">
        <w:rPr>
          <w:rFonts w:ascii="Times New Roman" w:hAnsi="Times New Roman" w:cs="Times New Roman"/>
          <w:sz w:val="28"/>
          <w:szCs w:val="28"/>
        </w:rPr>
        <w:t>у</w:t>
      </w:r>
      <w:r w:rsidR="00DB6B0F" w:rsidRPr="008E7735">
        <w:rPr>
          <w:rFonts w:ascii="Times New Roman" w:hAnsi="Times New Roman" w:cs="Times New Roman"/>
          <w:sz w:val="28"/>
          <w:szCs w:val="28"/>
        </w:rPr>
        <w:t>, разработанн</w:t>
      </w:r>
      <w:r w:rsidR="00DB6B0F">
        <w:rPr>
          <w:rFonts w:ascii="Times New Roman" w:hAnsi="Times New Roman" w:cs="Times New Roman"/>
          <w:sz w:val="28"/>
          <w:szCs w:val="28"/>
        </w:rPr>
        <w:t>ую</w:t>
      </w:r>
      <w:r w:rsidR="00DB6B0F" w:rsidRPr="008E7735">
        <w:rPr>
          <w:rFonts w:ascii="Times New Roman" w:hAnsi="Times New Roman" w:cs="Times New Roman"/>
          <w:sz w:val="28"/>
          <w:szCs w:val="28"/>
        </w:rPr>
        <w:t xml:space="preserve"> аудиторской организацией,</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внедренн</w:t>
      </w:r>
      <w:r w:rsidR="00DB6B0F">
        <w:rPr>
          <w:rFonts w:ascii="Times New Roman" w:hAnsi="Times New Roman" w:cs="Times New Roman"/>
          <w:sz w:val="28"/>
          <w:szCs w:val="28"/>
        </w:rPr>
        <w:t>ую</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функционирующ</w:t>
      </w:r>
      <w:r w:rsidR="00DB6B0F">
        <w:rPr>
          <w:rFonts w:ascii="Times New Roman" w:hAnsi="Times New Roman" w:cs="Times New Roman"/>
          <w:sz w:val="28"/>
          <w:szCs w:val="28"/>
        </w:rPr>
        <w:t>ую</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в</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ней</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для</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обеспечения</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аудиторской</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организации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w w:val="105"/>
          <w:sz w:val="28"/>
          <w:szCs w:val="28"/>
        </w:rPr>
        <w:t>разумной</w:t>
      </w:r>
      <w:r w:rsidR="00DB6B0F" w:rsidRPr="008E7735">
        <w:rPr>
          <w:rFonts w:ascii="Times New Roman" w:hAnsi="Times New Roman" w:cs="Times New Roman"/>
          <w:spacing w:val="-4"/>
          <w:w w:val="105"/>
          <w:sz w:val="28"/>
          <w:szCs w:val="28"/>
        </w:rPr>
        <w:t xml:space="preserve"> </w:t>
      </w:r>
      <w:r w:rsidR="00DB6B0F" w:rsidRPr="008E7735">
        <w:rPr>
          <w:rFonts w:ascii="Times New Roman" w:hAnsi="Times New Roman" w:cs="Times New Roman"/>
          <w:w w:val="105"/>
          <w:sz w:val="28"/>
          <w:szCs w:val="28"/>
        </w:rPr>
        <w:t>уверенности</w:t>
      </w:r>
      <w:r w:rsidR="00DB6B0F" w:rsidRPr="008E7735">
        <w:rPr>
          <w:rFonts w:ascii="Times New Roman" w:hAnsi="Times New Roman" w:cs="Times New Roman"/>
          <w:spacing w:val="-4"/>
          <w:w w:val="105"/>
          <w:sz w:val="28"/>
          <w:szCs w:val="28"/>
        </w:rPr>
        <w:t xml:space="preserve"> </w:t>
      </w:r>
      <w:r w:rsidR="00DB6B0F" w:rsidRPr="008E7735">
        <w:rPr>
          <w:rFonts w:ascii="Times New Roman" w:hAnsi="Times New Roman" w:cs="Times New Roman"/>
          <w:w w:val="105"/>
          <w:sz w:val="28"/>
          <w:szCs w:val="28"/>
        </w:rPr>
        <w:t>в</w:t>
      </w:r>
      <w:r w:rsidR="00DB6B0F" w:rsidRPr="008E7735">
        <w:rPr>
          <w:rFonts w:ascii="Times New Roman" w:hAnsi="Times New Roman" w:cs="Times New Roman"/>
          <w:spacing w:val="-2"/>
          <w:w w:val="105"/>
          <w:sz w:val="28"/>
          <w:szCs w:val="28"/>
        </w:rPr>
        <w:t xml:space="preserve"> </w:t>
      </w:r>
      <w:r w:rsidR="00DB6B0F" w:rsidRPr="008E7735">
        <w:rPr>
          <w:rFonts w:ascii="Times New Roman" w:hAnsi="Times New Roman" w:cs="Times New Roman"/>
          <w:w w:val="105"/>
          <w:sz w:val="28"/>
          <w:szCs w:val="28"/>
        </w:rPr>
        <w:t>том,</w:t>
      </w:r>
      <w:r w:rsidR="00DB6B0F" w:rsidRPr="008E7735">
        <w:rPr>
          <w:rFonts w:ascii="Times New Roman" w:hAnsi="Times New Roman" w:cs="Times New Roman"/>
          <w:spacing w:val="-3"/>
          <w:w w:val="105"/>
          <w:sz w:val="28"/>
          <w:szCs w:val="28"/>
        </w:rPr>
        <w:t xml:space="preserve"> </w:t>
      </w:r>
      <w:r w:rsidR="00DB6B0F" w:rsidRPr="008E7735">
        <w:rPr>
          <w:rFonts w:ascii="Times New Roman" w:hAnsi="Times New Roman" w:cs="Times New Roman"/>
          <w:w w:val="105"/>
          <w:sz w:val="28"/>
          <w:szCs w:val="28"/>
        </w:rPr>
        <w:t>что:</w:t>
      </w:r>
    </w:p>
    <w:p w14:paraId="77B12990" w14:textId="27705D48" w:rsidR="00DB6B0F" w:rsidRPr="008E7735" w:rsidRDefault="009C6D80" w:rsidP="00DB6B0F">
      <w:pPr>
        <w:tabs>
          <w:tab w:val="left" w:pos="1742"/>
        </w:tabs>
        <w:ind w:right="123"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B6B0F" w:rsidRPr="008E7735">
        <w:rPr>
          <w:rFonts w:ascii="Times New Roman" w:hAnsi="Times New Roman" w:cs="Times New Roman"/>
          <w:sz w:val="28"/>
          <w:szCs w:val="28"/>
        </w:rPr>
        <w:t>аудиторская</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организация</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ее</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персонал</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выполняют</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свои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обязанности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в</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соответствии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с</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профессиональными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стандартами,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а</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также</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применимыми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требованиями</w:t>
      </w:r>
      <w:r w:rsidR="00DB6B0F" w:rsidRPr="008E7735">
        <w:rPr>
          <w:rFonts w:ascii="Times New Roman" w:hAnsi="Times New Roman" w:cs="Times New Roman"/>
          <w:spacing w:val="-7"/>
          <w:sz w:val="28"/>
          <w:szCs w:val="28"/>
        </w:rPr>
        <w:t xml:space="preserve"> </w:t>
      </w:r>
      <w:r w:rsidR="00DB6B0F" w:rsidRPr="008E7735">
        <w:rPr>
          <w:rFonts w:ascii="Times New Roman" w:hAnsi="Times New Roman" w:cs="Times New Roman"/>
          <w:sz w:val="28"/>
          <w:szCs w:val="28"/>
        </w:rPr>
        <w:t>законов</w:t>
      </w:r>
      <w:r w:rsidR="00DB6B0F" w:rsidRPr="008E7735">
        <w:rPr>
          <w:rFonts w:ascii="Times New Roman" w:hAnsi="Times New Roman" w:cs="Times New Roman"/>
          <w:spacing w:val="-4"/>
          <w:sz w:val="28"/>
          <w:szCs w:val="28"/>
        </w:rPr>
        <w:t xml:space="preserve"> </w:t>
      </w:r>
      <w:r w:rsidR="00DB6B0F" w:rsidRPr="008E7735">
        <w:rPr>
          <w:rFonts w:ascii="Times New Roman" w:hAnsi="Times New Roman" w:cs="Times New Roman"/>
          <w:sz w:val="28"/>
          <w:szCs w:val="28"/>
        </w:rPr>
        <w:t>и</w:t>
      </w:r>
      <w:r w:rsidR="00DB6B0F" w:rsidRPr="008E7735">
        <w:rPr>
          <w:rFonts w:ascii="Times New Roman" w:hAnsi="Times New Roman" w:cs="Times New Roman"/>
          <w:spacing w:val="-5"/>
          <w:sz w:val="28"/>
          <w:szCs w:val="28"/>
        </w:rPr>
        <w:t xml:space="preserve"> </w:t>
      </w:r>
      <w:r w:rsidR="00DB6B0F" w:rsidRPr="008E7735">
        <w:rPr>
          <w:rFonts w:ascii="Times New Roman" w:hAnsi="Times New Roman" w:cs="Times New Roman"/>
          <w:sz w:val="28"/>
          <w:szCs w:val="28"/>
        </w:rPr>
        <w:t>нормативных</w:t>
      </w:r>
      <w:r w:rsidR="00DB6B0F" w:rsidRPr="008E7735">
        <w:rPr>
          <w:rFonts w:ascii="Times New Roman" w:hAnsi="Times New Roman" w:cs="Times New Roman"/>
          <w:spacing w:val="-5"/>
          <w:sz w:val="28"/>
          <w:szCs w:val="28"/>
        </w:rPr>
        <w:t xml:space="preserve"> </w:t>
      </w:r>
      <w:r w:rsidR="00DB6B0F" w:rsidRPr="008E7735">
        <w:rPr>
          <w:rFonts w:ascii="Times New Roman" w:hAnsi="Times New Roman" w:cs="Times New Roman"/>
          <w:sz w:val="28"/>
          <w:szCs w:val="28"/>
        </w:rPr>
        <w:t>актов</w:t>
      </w:r>
      <w:r w:rsidR="00DB6B0F" w:rsidRPr="008E7735">
        <w:rPr>
          <w:rFonts w:ascii="Times New Roman" w:hAnsi="Times New Roman" w:cs="Times New Roman"/>
          <w:spacing w:val="-7"/>
          <w:sz w:val="28"/>
          <w:szCs w:val="28"/>
        </w:rPr>
        <w:t xml:space="preserve"> </w:t>
      </w:r>
      <w:r w:rsidR="00DB6B0F" w:rsidRPr="008E7735">
        <w:rPr>
          <w:rFonts w:ascii="Times New Roman" w:hAnsi="Times New Roman" w:cs="Times New Roman"/>
          <w:sz w:val="28"/>
          <w:szCs w:val="28"/>
        </w:rPr>
        <w:t>и</w:t>
      </w:r>
      <w:r w:rsidR="00DB6B0F" w:rsidRPr="008E7735">
        <w:rPr>
          <w:rFonts w:ascii="Times New Roman" w:hAnsi="Times New Roman" w:cs="Times New Roman"/>
          <w:spacing w:val="-6"/>
          <w:sz w:val="28"/>
          <w:szCs w:val="28"/>
        </w:rPr>
        <w:t xml:space="preserve"> </w:t>
      </w:r>
      <w:r w:rsidR="00DB6B0F" w:rsidRPr="008E7735">
        <w:rPr>
          <w:rFonts w:ascii="Times New Roman" w:hAnsi="Times New Roman" w:cs="Times New Roman"/>
          <w:sz w:val="28"/>
          <w:szCs w:val="28"/>
        </w:rPr>
        <w:t>выполняют</w:t>
      </w:r>
      <w:r w:rsidR="00DB6B0F" w:rsidRPr="008E7735">
        <w:rPr>
          <w:rFonts w:ascii="Times New Roman" w:hAnsi="Times New Roman" w:cs="Times New Roman"/>
          <w:spacing w:val="-6"/>
          <w:sz w:val="28"/>
          <w:szCs w:val="28"/>
        </w:rPr>
        <w:t xml:space="preserve"> </w:t>
      </w:r>
      <w:r w:rsidR="00DB6B0F" w:rsidRPr="008E7735">
        <w:rPr>
          <w:rFonts w:ascii="Times New Roman" w:hAnsi="Times New Roman" w:cs="Times New Roman"/>
          <w:sz w:val="28"/>
          <w:szCs w:val="28"/>
        </w:rPr>
        <w:t>задания</w:t>
      </w:r>
      <w:r w:rsidR="00DB6B0F" w:rsidRPr="008E7735">
        <w:rPr>
          <w:rFonts w:ascii="Times New Roman" w:hAnsi="Times New Roman" w:cs="Times New Roman"/>
          <w:spacing w:val="-6"/>
          <w:sz w:val="28"/>
          <w:szCs w:val="28"/>
        </w:rPr>
        <w:t xml:space="preserve"> </w:t>
      </w:r>
      <w:r w:rsidR="00DB6B0F" w:rsidRPr="008E7735">
        <w:rPr>
          <w:rFonts w:ascii="Times New Roman" w:hAnsi="Times New Roman" w:cs="Times New Roman"/>
          <w:sz w:val="28"/>
          <w:szCs w:val="28"/>
        </w:rPr>
        <w:t>в</w:t>
      </w:r>
      <w:r w:rsidR="00DB6B0F" w:rsidRPr="008E7735">
        <w:rPr>
          <w:rFonts w:ascii="Times New Roman" w:hAnsi="Times New Roman" w:cs="Times New Roman"/>
          <w:spacing w:val="-6"/>
          <w:sz w:val="28"/>
          <w:szCs w:val="28"/>
        </w:rPr>
        <w:t xml:space="preserve"> </w:t>
      </w:r>
      <w:r w:rsidR="00DB6B0F" w:rsidRPr="008E7735">
        <w:rPr>
          <w:rFonts w:ascii="Times New Roman" w:hAnsi="Times New Roman" w:cs="Times New Roman"/>
          <w:sz w:val="28"/>
          <w:szCs w:val="28"/>
        </w:rPr>
        <w:t>соответствии</w:t>
      </w:r>
      <w:r w:rsidR="00DB6B0F" w:rsidRPr="008E7735">
        <w:rPr>
          <w:rFonts w:ascii="Times New Roman" w:hAnsi="Times New Roman" w:cs="Times New Roman"/>
          <w:spacing w:val="-51"/>
          <w:sz w:val="28"/>
          <w:szCs w:val="28"/>
        </w:rPr>
        <w:t xml:space="preserve"> </w:t>
      </w:r>
      <w:r w:rsidR="00DB6B0F" w:rsidRPr="008E7735">
        <w:rPr>
          <w:rFonts w:ascii="Times New Roman" w:hAnsi="Times New Roman" w:cs="Times New Roman"/>
          <w:sz w:val="28"/>
          <w:szCs w:val="28"/>
        </w:rPr>
        <w:t>с</w:t>
      </w:r>
      <w:r w:rsidR="00DB6B0F" w:rsidRPr="008E7735">
        <w:rPr>
          <w:rFonts w:ascii="Times New Roman" w:hAnsi="Times New Roman" w:cs="Times New Roman"/>
          <w:spacing w:val="2"/>
          <w:sz w:val="28"/>
          <w:szCs w:val="28"/>
        </w:rPr>
        <w:t xml:space="preserve"> </w:t>
      </w:r>
      <w:r w:rsidR="00DB6B0F" w:rsidRPr="008E7735">
        <w:rPr>
          <w:rFonts w:ascii="Times New Roman" w:hAnsi="Times New Roman" w:cs="Times New Roman"/>
          <w:sz w:val="28"/>
          <w:szCs w:val="28"/>
        </w:rPr>
        <w:t>такими стандартами</w:t>
      </w:r>
      <w:r w:rsidR="00DB6B0F" w:rsidRPr="008E7735">
        <w:rPr>
          <w:rFonts w:ascii="Times New Roman" w:hAnsi="Times New Roman" w:cs="Times New Roman"/>
          <w:spacing w:val="3"/>
          <w:sz w:val="28"/>
          <w:szCs w:val="28"/>
        </w:rPr>
        <w:t xml:space="preserve"> </w:t>
      </w:r>
      <w:r w:rsidR="00DB6B0F" w:rsidRPr="008E7735">
        <w:rPr>
          <w:rFonts w:ascii="Times New Roman" w:hAnsi="Times New Roman" w:cs="Times New Roman"/>
          <w:sz w:val="28"/>
          <w:szCs w:val="28"/>
        </w:rPr>
        <w:t>и требованиями;</w:t>
      </w:r>
    </w:p>
    <w:p w14:paraId="49A85353" w14:textId="4B9D4A33" w:rsidR="00DB6B0F" w:rsidRDefault="009C6D80" w:rsidP="00DB6B0F">
      <w:pPr>
        <w:pStyle w:val="a8"/>
        <w:widowControl w:val="0"/>
        <w:autoSpaceDE w:val="0"/>
        <w:autoSpaceDN w:val="0"/>
        <w:ind w:left="0" w:right="125"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 </w:t>
      </w:r>
      <w:r w:rsidR="00DB6B0F" w:rsidRPr="008E7735">
        <w:rPr>
          <w:rFonts w:ascii="Times New Roman" w:hAnsi="Times New Roman" w:cs="Times New Roman"/>
          <w:sz w:val="28"/>
          <w:szCs w:val="28"/>
        </w:rPr>
        <w:t>заключения</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или</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отчеты</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по</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результатам</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задания,</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выпущенные</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аудиторской</w:t>
      </w:r>
      <w:r w:rsidR="00DB6B0F" w:rsidRPr="008E7735">
        <w:rPr>
          <w:rFonts w:ascii="Times New Roman" w:hAnsi="Times New Roman" w:cs="Times New Roman"/>
          <w:spacing w:val="1"/>
          <w:sz w:val="28"/>
          <w:szCs w:val="28"/>
        </w:rPr>
        <w:t xml:space="preserve"> </w:t>
      </w:r>
      <w:r w:rsidR="00DB6B0F" w:rsidRPr="008E7735">
        <w:rPr>
          <w:rFonts w:ascii="Times New Roman" w:hAnsi="Times New Roman" w:cs="Times New Roman"/>
          <w:sz w:val="28"/>
          <w:szCs w:val="28"/>
        </w:rPr>
        <w:t>организацией</w:t>
      </w:r>
      <w:r w:rsidR="00DB6B0F" w:rsidRPr="008E7735">
        <w:rPr>
          <w:rFonts w:ascii="Times New Roman" w:hAnsi="Times New Roman" w:cs="Times New Roman"/>
          <w:spacing w:val="-11"/>
          <w:sz w:val="28"/>
          <w:szCs w:val="28"/>
        </w:rPr>
        <w:t xml:space="preserve"> </w:t>
      </w:r>
      <w:r w:rsidR="00DB6B0F" w:rsidRPr="008E7735">
        <w:rPr>
          <w:rFonts w:ascii="Times New Roman" w:hAnsi="Times New Roman" w:cs="Times New Roman"/>
          <w:sz w:val="28"/>
          <w:szCs w:val="28"/>
        </w:rPr>
        <w:t>или</w:t>
      </w:r>
      <w:r w:rsidR="00DB6B0F" w:rsidRPr="008E7735">
        <w:rPr>
          <w:rFonts w:ascii="Times New Roman" w:hAnsi="Times New Roman" w:cs="Times New Roman"/>
          <w:spacing w:val="-11"/>
          <w:sz w:val="28"/>
          <w:szCs w:val="28"/>
        </w:rPr>
        <w:t xml:space="preserve"> </w:t>
      </w:r>
      <w:r w:rsidR="00DB6B0F" w:rsidRPr="008E7735">
        <w:rPr>
          <w:rFonts w:ascii="Times New Roman" w:hAnsi="Times New Roman" w:cs="Times New Roman"/>
          <w:sz w:val="28"/>
          <w:szCs w:val="28"/>
        </w:rPr>
        <w:t>руководителями</w:t>
      </w:r>
      <w:r w:rsidR="00DB6B0F" w:rsidRPr="008E7735">
        <w:rPr>
          <w:rFonts w:ascii="Times New Roman" w:hAnsi="Times New Roman" w:cs="Times New Roman"/>
          <w:spacing w:val="-11"/>
          <w:sz w:val="28"/>
          <w:szCs w:val="28"/>
        </w:rPr>
        <w:t xml:space="preserve"> </w:t>
      </w:r>
      <w:r w:rsidR="00DB6B0F" w:rsidRPr="008E7735">
        <w:rPr>
          <w:rFonts w:ascii="Times New Roman" w:hAnsi="Times New Roman" w:cs="Times New Roman"/>
          <w:sz w:val="28"/>
          <w:szCs w:val="28"/>
        </w:rPr>
        <w:t>задания,</w:t>
      </w:r>
      <w:r w:rsidR="00DB6B0F" w:rsidRPr="008E7735">
        <w:rPr>
          <w:rFonts w:ascii="Times New Roman" w:hAnsi="Times New Roman" w:cs="Times New Roman"/>
          <w:spacing w:val="-11"/>
          <w:sz w:val="28"/>
          <w:szCs w:val="28"/>
        </w:rPr>
        <w:t xml:space="preserve"> </w:t>
      </w:r>
      <w:r w:rsidR="00DB6B0F" w:rsidRPr="008E7735">
        <w:rPr>
          <w:rFonts w:ascii="Times New Roman" w:hAnsi="Times New Roman" w:cs="Times New Roman"/>
          <w:sz w:val="28"/>
          <w:szCs w:val="28"/>
        </w:rPr>
        <w:t>носят</w:t>
      </w:r>
      <w:r w:rsidR="00DB6B0F" w:rsidRPr="008E7735">
        <w:rPr>
          <w:rFonts w:ascii="Times New Roman" w:hAnsi="Times New Roman" w:cs="Times New Roman"/>
          <w:spacing w:val="-10"/>
          <w:sz w:val="28"/>
          <w:szCs w:val="28"/>
        </w:rPr>
        <w:t xml:space="preserve"> </w:t>
      </w:r>
      <w:r w:rsidR="00DB6B0F" w:rsidRPr="008E7735">
        <w:rPr>
          <w:rFonts w:ascii="Times New Roman" w:hAnsi="Times New Roman" w:cs="Times New Roman"/>
          <w:sz w:val="28"/>
          <w:szCs w:val="28"/>
        </w:rPr>
        <w:t>надлежащий</w:t>
      </w:r>
      <w:r w:rsidR="00DB6B0F" w:rsidRPr="008E7735">
        <w:rPr>
          <w:rFonts w:ascii="Times New Roman" w:hAnsi="Times New Roman" w:cs="Times New Roman"/>
          <w:spacing w:val="-11"/>
          <w:sz w:val="28"/>
          <w:szCs w:val="28"/>
        </w:rPr>
        <w:t xml:space="preserve"> </w:t>
      </w:r>
      <w:r w:rsidR="00DB6B0F" w:rsidRPr="008E7735">
        <w:rPr>
          <w:rFonts w:ascii="Times New Roman" w:hAnsi="Times New Roman" w:cs="Times New Roman"/>
          <w:sz w:val="28"/>
          <w:szCs w:val="28"/>
        </w:rPr>
        <w:t>характер</w:t>
      </w:r>
      <w:r w:rsidR="00DB6B0F" w:rsidRPr="008E7735">
        <w:rPr>
          <w:rFonts w:ascii="Times New Roman" w:hAnsi="Times New Roman" w:cs="Times New Roman"/>
          <w:spacing w:val="-10"/>
          <w:sz w:val="28"/>
          <w:szCs w:val="28"/>
        </w:rPr>
        <w:t xml:space="preserve"> </w:t>
      </w:r>
      <w:r w:rsidR="00DB6B0F" w:rsidRPr="008E7735">
        <w:rPr>
          <w:rFonts w:ascii="Times New Roman" w:hAnsi="Times New Roman" w:cs="Times New Roman"/>
          <w:sz w:val="28"/>
          <w:szCs w:val="28"/>
        </w:rPr>
        <w:t>с</w:t>
      </w:r>
      <w:r w:rsidR="00DB6B0F" w:rsidRPr="008E7735">
        <w:rPr>
          <w:rFonts w:ascii="Times New Roman" w:hAnsi="Times New Roman" w:cs="Times New Roman"/>
          <w:spacing w:val="-10"/>
          <w:sz w:val="28"/>
          <w:szCs w:val="28"/>
        </w:rPr>
        <w:t xml:space="preserve"> </w:t>
      </w:r>
      <w:r w:rsidR="00DB6B0F" w:rsidRPr="008E7735">
        <w:rPr>
          <w:rFonts w:ascii="Times New Roman" w:hAnsi="Times New Roman" w:cs="Times New Roman"/>
          <w:sz w:val="28"/>
          <w:szCs w:val="28"/>
        </w:rPr>
        <w:t>учетом</w:t>
      </w:r>
      <w:r w:rsidR="00DB6B0F" w:rsidRPr="008E7735">
        <w:rPr>
          <w:rFonts w:ascii="Times New Roman" w:hAnsi="Times New Roman" w:cs="Times New Roman"/>
          <w:spacing w:val="-51"/>
          <w:sz w:val="28"/>
          <w:szCs w:val="28"/>
        </w:rPr>
        <w:t xml:space="preserve"> </w:t>
      </w:r>
      <w:r w:rsidR="00DB6B0F" w:rsidRPr="008E7735">
        <w:rPr>
          <w:rFonts w:ascii="Times New Roman" w:hAnsi="Times New Roman" w:cs="Times New Roman"/>
          <w:sz w:val="28"/>
          <w:szCs w:val="28"/>
        </w:rPr>
        <w:t>конкретных</w:t>
      </w:r>
      <w:r w:rsidR="00DB6B0F" w:rsidRPr="008E7735">
        <w:rPr>
          <w:rFonts w:ascii="Times New Roman" w:hAnsi="Times New Roman" w:cs="Times New Roman"/>
          <w:spacing w:val="2"/>
          <w:sz w:val="28"/>
          <w:szCs w:val="28"/>
        </w:rPr>
        <w:t xml:space="preserve"> </w:t>
      </w:r>
      <w:r w:rsidR="00DB6B0F" w:rsidRPr="008E7735">
        <w:rPr>
          <w:rFonts w:ascii="Times New Roman" w:hAnsi="Times New Roman" w:cs="Times New Roman"/>
          <w:sz w:val="28"/>
          <w:szCs w:val="28"/>
        </w:rPr>
        <w:t>обстоятельств.</w:t>
      </w:r>
      <w:r w:rsidR="008D407B" w:rsidRPr="008D407B">
        <w:rPr>
          <w:rFonts w:ascii="Times New Roman" w:hAnsi="Times New Roman" w:cs="Times New Roman"/>
          <w:sz w:val="28"/>
          <w:szCs w:val="28"/>
        </w:rPr>
        <w:t xml:space="preserve"> </w:t>
      </w:r>
    </w:p>
    <w:p w14:paraId="29BCB7FB" w14:textId="5491BFA8" w:rsidR="008D407B" w:rsidRPr="008D407B" w:rsidRDefault="008D407B" w:rsidP="00DB6B0F">
      <w:pPr>
        <w:pStyle w:val="a8"/>
        <w:widowControl w:val="0"/>
        <w:autoSpaceDE w:val="0"/>
        <w:autoSpaceDN w:val="0"/>
        <w:ind w:left="0" w:right="125" w:firstLine="709"/>
        <w:contextualSpacing w:val="0"/>
        <w:jc w:val="both"/>
        <w:rPr>
          <w:rFonts w:ascii="Times New Roman" w:hAnsi="Times New Roman" w:cs="Times New Roman"/>
          <w:sz w:val="28"/>
          <w:szCs w:val="28"/>
        </w:rPr>
      </w:pPr>
      <w:r>
        <w:rPr>
          <w:rFonts w:ascii="Times New Roman" w:hAnsi="Times New Roman" w:cs="Times New Roman"/>
          <w:sz w:val="28"/>
          <w:szCs w:val="28"/>
        </w:rPr>
        <w:t>Она</w:t>
      </w:r>
      <w:r w:rsidRPr="002662B2">
        <w:rPr>
          <w:rFonts w:ascii="Times New Roman" w:hAnsi="Times New Roman" w:cs="Times New Roman"/>
          <w:sz w:val="28"/>
          <w:szCs w:val="28"/>
        </w:rPr>
        <w:t xml:space="preserve"> функционирует на непрерывной и циклической основе и</w:t>
      </w:r>
      <w:r w:rsidRPr="002662B2">
        <w:rPr>
          <w:rFonts w:ascii="Times New Roman" w:hAnsi="Times New Roman" w:cs="Times New Roman"/>
          <w:spacing w:val="1"/>
          <w:sz w:val="28"/>
          <w:szCs w:val="28"/>
        </w:rPr>
        <w:t xml:space="preserve"> </w:t>
      </w:r>
      <w:r w:rsidRPr="002662B2">
        <w:rPr>
          <w:rFonts w:ascii="Times New Roman" w:hAnsi="Times New Roman" w:cs="Times New Roman"/>
          <w:sz w:val="28"/>
          <w:szCs w:val="28"/>
        </w:rPr>
        <w:t xml:space="preserve">учитывает изменения в характере и обстоятельствах </w:t>
      </w:r>
      <w:r w:rsidR="009C6D80">
        <w:rPr>
          <w:rFonts w:ascii="Times New Roman" w:hAnsi="Times New Roman" w:cs="Times New Roman"/>
          <w:sz w:val="28"/>
          <w:szCs w:val="28"/>
        </w:rPr>
        <w:t xml:space="preserve">деятельности </w:t>
      </w:r>
      <w:r w:rsidRPr="002662B2">
        <w:rPr>
          <w:rFonts w:ascii="Times New Roman" w:hAnsi="Times New Roman" w:cs="Times New Roman"/>
          <w:sz w:val="28"/>
          <w:szCs w:val="28"/>
        </w:rPr>
        <w:t>аудиторской организации</w:t>
      </w:r>
      <w:r w:rsidR="009C6D80">
        <w:rPr>
          <w:rFonts w:ascii="Times New Roman" w:hAnsi="Times New Roman" w:cs="Times New Roman"/>
          <w:sz w:val="28"/>
          <w:szCs w:val="28"/>
        </w:rPr>
        <w:t>, а также выполняемых ею</w:t>
      </w:r>
      <w:r w:rsidRPr="002662B2">
        <w:rPr>
          <w:rFonts w:ascii="Times New Roman" w:hAnsi="Times New Roman" w:cs="Times New Roman"/>
          <w:sz w:val="28"/>
          <w:szCs w:val="28"/>
        </w:rPr>
        <w:t xml:space="preserve"> заданий.</w:t>
      </w:r>
      <w:r w:rsidRPr="002662B2">
        <w:rPr>
          <w:rFonts w:ascii="Times New Roman" w:hAnsi="Times New Roman" w:cs="Times New Roman"/>
          <w:spacing w:val="-51"/>
          <w:sz w:val="28"/>
          <w:szCs w:val="28"/>
        </w:rPr>
        <w:t xml:space="preserve"> </w:t>
      </w:r>
      <w:r>
        <w:rPr>
          <w:rFonts w:ascii="Times New Roman" w:hAnsi="Times New Roman" w:cs="Times New Roman"/>
          <w:spacing w:val="-51"/>
          <w:sz w:val="28"/>
          <w:szCs w:val="28"/>
        </w:rPr>
        <w:t xml:space="preserve"> С</w:t>
      </w:r>
      <w:r w:rsidRPr="002662B2">
        <w:rPr>
          <w:rFonts w:ascii="Times New Roman" w:hAnsi="Times New Roman" w:cs="Times New Roman"/>
          <w:sz w:val="28"/>
          <w:szCs w:val="28"/>
        </w:rPr>
        <w:t>истема</w:t>
      </w:r>
      <w:r w:rsidRPr="002662B2">
        <w:rPr>
          <w:rFonts w:ascii="Times New Roman" w:hAnsi="Times New Roman" w:cs="Times New Roman"/>
          <w:spacing w:val="-7"/>
          <w:sz w:val="28"/>
          <w:szCs w:val="28"/>
        </w:rPr>
        <w:t xml:space="preserve"> </w:t>
      </w:r>
      <w:r w:rsidRPr="002662B2">
        <w:rPr>
          <w:rFonts w:ascii="Times New Roman" w:hAnsi="Times New Roman" w:cs="Times New Roman"/>
          <w:sz w:val="28"/>
          <w:szCs w:val="28"/>
        </w:rPr>
        <w:t>управления</w:t>
      </w:r>
      <w:r w:rsidRPr="002662B2">
        <w:rPr>
          <w:rFonts w:ascii="Times New Roman" w:hAnsi="Times New Roman" w:cs="Times New Roman"/>
          <w:spacing w:val="-6"/>
          <w:sz w:val="28"/>
          <w:szCs w:val="28"/>
        </w:rPr>
        <w:t xml:space="preserve"> </w:t>
      </w:r>
      <w:r w:rsidRPr="002662B2">
        <w:rPr>
          <w:rFonts w:ascii="Times New Roman" w:hAnsi="Times New Roman" w:cs="Times New Roman"/>
          <w:sz w:val="28"/>
          <w:szCs w:val="28"/>
        </w:rPr>
        <w:t>качеством</w:t>
      </w:r>
      <w:r w:rsidRPr="002662B2">
        <w:rPr>
          <w:rFonts w:ascii="Times New Roman" w:hAnsi="Times New Roman" w:cs="Times New Roman"/>
          <w:spacing w:val="-7"/>
          <w:sz w:val="28"/>
          <w:szCs w:val="28"/>
        </w:rPr>
        <w:t xml:space="preserve"> </w:t>
      </w:r>
      <w:r w:rsidRPr="002662B2">
        <w:rPr>
          <w:rFonts w:ascii="Times New Roman" w:hAnsi="Times New Roman" w:cs="Times New Roman"/>
          <w:sz w:val="28"/>
          <w:szCs w:val="28"/>
        </w:rPr>
        <w:t>охватывает</w:t>
      </w:r>
      <w:r w:rsidRPr="002662B2">
        <w:rPr>
          <w:rFonts w:ascii="Times New Roman" w:hAnsi="Times New Roman" w:cs="Times New Roman"/>
          <w:spacing w:val="-6"/>
          <w:sz w:val="28"/>
          <w:szCs w:val="28"/>
        </w:rPr>
        <w:t xml:space="preserve"> </w:t>
      </w:r>
      <w:r w:rsidRPr="002662B2">
        <w:rPr>
          <w:rFonts w:ascii="Times New Roman" w:hAnsi="Times New Roman" w:cs="Times New Roman"/>
          <w:sz w:val="28"/>
          <w:szCs w:val="28"/>
        </w:rPr>
        <w:t>следующие</w:t>
      </w:r>
      <w:r w:rsidRPr="002662B2">
        <w:rPr>
          <w:rFonts w:ascii="Times New Roman" w:hAnsi="Times New Roman" w:cs="Times New Roman"/>
          <w:spacing w:val="-4"/>
          <w:sz w:val="28"/>
          <w:szCs w:val="28"/>
        </w:rPr>
        <w:t xml:space="preserve"> </w:t>
      </w:r>
      <w:r w:rsidRPr="002662B2">
        <w:rPr>
          <w:rFonts w:ascii="Times New Roman" w:hAnsi="Times New Roman" w:cs="Times New Roman"/>
          <w:sz w:val="28"/>
          <w:szCs w:val="28"/>
        </w:rPr>
        <w:t>компонент</w:t>
      </w:r>
      <w:r>
        <w:rPr>
          <w:rFonts w:ascii="Times New Roman" w:hAnsi="Times New Roman" w:cs="Times New Roman"/>
          <w:sz w:val="28"/>
          <w:szCs w:val="28"/>
        </w:rPr>
        <w:t>ы:</w:t>
      </w:r>
      <w:r w:rsidR="00827EE8">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8D407B">
        <w:rPr>
          <w:rFonts w:ascii="Times New Roman" w:hAnsi="Times New Roman" w:cs="Times New Roman"/>
          <w:sz w:val="28"/>
          <w:szCs w:val="28"/>
        </w:rPr>
        <w:t>процесс</w:t>
      </w:r>
      <w:r w:rsidRPr="008D407B">
        <w:rPr>
          <w:rFonts w:ascii="Times New Roman" w:hAnsi="Times New Roman" w:cs="Times New Roman"/>
          <w:spacing w:val="-11"/>
          <w:sz w:val="28"/>
          <w:szCs w:val="28"/>
        </w:rPr>
        <w:t xml:space="preserve"> </w:t>
      </w:r>
      <w:r w:rsidRPr="008D407B">
        <w:rPr>
          <w:rFonts w:ascii="Times New Roman" w:hAnsi="Times New Roman" w:cs="Times New Roman"/>
          <w:sz w:val="28"/>
          <w:szCs w:val="28"/>
        </w:rPr>
        <w:t>оценки</w:t>
      </w:r>
      <w:r w:rsidRPr="008D407B">
        <w:rPr>
          <w:rFonts w:ascii="Times New Roman" w:hAnsi="Times New Roman" w:cs="Times New Roman"/>
          <w:spacing w:val="-12"/>
          <w:sz w:val="28"/>
          <w:szCs w:val="28"/>
        </w:rPr>
        <w:t xml:space="preserve"> </w:t>
      </w:r>
      <w:r w:rsidRPr="008D407B">
        <w:rPr>
          <w:rFonts w:ascii="Times New Roman" w:hAnsi="Times New Roman" w:cs="Times New Roman"/>
          <w:sz w:val="28"/>
          <w:szCs w:val="28"/>
        </w:rPr>
        <w:t>рисков</w:t>
      </w:r>
      <w:r w:rsidRPr="008D407B">
        <w:rPr>
          <w:rFonts w:ascii="Times New Roman" w:hAnsi="Times New Roman" w:cs="Times New Roman"/>
          <w:spacing w:val="-11"/>
          <w:sz w:val="28"/>
          <w:szCs w:val="28"/>
        </w:rPr>
        <w:t xml:space="preserve"> </w:t>
      </w:r>
      <w:r w:rsidRPr="008D407B">
        <w:rPr>
          <w:rFonts w:ascii="Times New Roman" w:hAnsi="Times New Roman" w:cs="Times New Roman"/>
          <w:sz w:val="28"/>
          <w:szCs w:val="28"/>
        </w:rPr>
        <w:t>в</w:t>
      </w:r>
      <w:r w:rsidRPr="008D407B">
        <w:rPr>
          <w:rFonts w:ascii="Times New Roman" w:hAnsi="Times New Roman" w:cs="Times New Roman"/>
          <w:spacing w:val="-11"/>
          <w:sz w:val="28"/>
          <w:szCs w:val="28"/>
        </w:rPr>
        <w:t xml:space="preserve"> </w:t>
      </w:r>
      <w:r w:rsidRPr="008D407B">
        <w:rPr>
          <w:rFonts w:ascii="Times New Roman" w:hAnsi="Times New Roman" w:cs="Times New Roman"/>
          <w:sz w:val="28"/>
          <w:szCs w:val="28"/>
        </w:rPr>
        <w:t>аудиторской</w:t>
      </w:r>
      <w:r w:rsidRPr="008D407B">
        <w:rPr>
          <w:rFonts w:ascii="Times New Roman" w:hAnsi="Times New Roman" w:cs="Times New Roman"/>
          <w:spacing w:val="-11"/>
          <w:sz w:val="28"/>
          <w:szCs w:val="28"/>
        </w:rPr>
        <w:t xml:space="preserve"> </w:t>
      </w:r>
      <w:r w:rsidRPr="008D407B">
        <w:rPr>
          <w:rFonts w:ascii="Times New Roman" w:hAnsi="Times New Roman" w:cs="Times New Roman"/>
          <w:sz w:val="28"/>
          <w:szCs w:val="28"/>
        </w:rPr>
        <w:t>организации;</w:t>
      </w:r>
      <w:r w:rsidR="00827EE8">
        <w:rPr>
          <w:rFonts w:ascii="Times New Roman" w:hAnsi="Times New Roman" w:cs="Times New Roman"/>
          <w:sz w:val="28"/>
          <w:szCs w:val="28"/>
        </w:rPr>
        <w:t xml:space="preserve"> </w:t>
      </w:r>
      <w:r>
        <w:rPr>
          <w:rFonts w:ascii="Times New Roman" w:hAnsi="Times New Roman" w:cs="Times New Roman"/>
          <w:sz w:val="28"/>
          <w:szCs w:val="28"/>
        </w:rPr>
        <w:t xml:space="preserve">б) </w:t>
      </w:r>
      <w:r w:rsidRPr="008D407B">
        <w:rPr>
          <w:rFonts w:ascii="Times New Roman" w:hAnsi="Times New Roman" w:cs="Times New Roman"/>
          <w:sz w:val="28"/>
          <w:szCs w:val="28"/>
        </w:rPr>
        <w:t>управление</w:t>
      </w:r>
      <w:r w:rsidRPr="008D407B">
        <w:rPr>
          <w:rFonts w:ascii="Times New Roman" w:hAnsi="Times New Roman" w:cs="Times New Roman"/>
          <w:spacing w:val="-5"/>
          <w:sz w:val="28"/>
          <w:szCs w:val="28"/>
        </w:rPr>
        <w:t xml:space="preserve"> </w:t>
      </w:r>
      <w:r w:rsidRPr="008D407B">
        <w:rPr>
          <w:rFonts w:ascii="Times New Roman" w:hAnsi="Times New Roman" w:cs="Times New Roman"/>
          <w:sz w:val="28"/>
          <w:szCs w:val="28"/>
        </w:rPr>
        <w:t>и</w:t>
      </w:r>
      <w:r w:rsidRPr="008D407B">
        <w:rPr>
          <w:rFonts w:ascii="Times New Roman" w:hAnsi="Times New Roman" w:cs="Times New Roman"/>
          <w:spacing w:val="-5"/>
          <w:sz w:val="28"/>
          <w:szCs w:val="28"/>
        </w:rPr>
        <w:t xml:space="preserve"> </w:t>
      </w:r>
      <w:r w:rsidRPr="008D407B">
        <w:rPr>
          <w:rFonts w:ascii="Times New Roman" w:hAnsi="Times New Roman" w:cs="Times New Roman"/>
          <w:sz w:val="28"/>
          <w:szCs w:val="28"/>
        </w:rPr>
        <w:t>высшее</w:t>
      </w:r>
      <w:r w:rsidRPr="008D407B">
        <w:rPr>
          <w:rFonts w:ascii="Times New Roman" w:hAnsi="Times New Roman" w:cs="Times New Roman"/>
          <w:spacing w:val="-6"/>
          <w:sz w:val="28"/>
          <w:szCs w:val="28"/>
        </w:rPr>
        <w:t xml:space="preserve"> </w:t>
      </w:r>
      <w:r w:rsidRPr="008D407B">
        <w:rPr>
          <w:rFonts w:ascii="Times New Roman" w:hAnsi="Times New Roman" w:cs="Times New Roman"/>
          <w:sz w:val="28"/>
          <w:szCs w:val="28"/>
        </w:rPr>
        <w:t>руководство;</w:t>
      </w:r>
      <w:r w:rsidR="00827EE8">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8D407B">
        <w:rPr>
          <w:rFonts w:ascii="Times New Roman" w:hAnsi="Times New Roman" w:cs="Times New Roman"/>
          <w:sz w:val="28"/>
          <w:szCs w:val="28"/>
        </w:rPr>
        <w:t>соответствующие</w:t>
      </w:r>
      <w:r w:rsidRPr="008D407B">
        <w:rPr>
          <w:rFonts w:ascii="Times New Roman" w:hAnsi="Times New Roman" w:cs="Times New Roman"/>
          <w:spacing w:val="-7"/>
          <w:sz w:val="28"/>
          <w:szCs w:val="28"/>
        </w:rPr>
        <w:t xml:space="preserve"> </w:t>
      </w:r>
      <w:r w:rsidRPr="008D407B">
        <w:rPr>
          <w:rFonts w:ascii="Times New Roman" w:hAnsi="Times New Roman" w:cs="Times New Roman"/>
          <w:sz w:val="28"/>
          <w:szCs w:val="28"/>
        </w:rPr>
        <w:t>этические</w:t>
      </w:r>
      <w:r w:rsidRPr="008D407B">
        <w:rPr>
          <w:rFonts w:ascii="Times New Roman" w:hAnsi="Times New Roman" w:cs="Times New Roman"/>
          <w:spacing w:val="-7"/>
          <w:sz w:val="28"/>
          <w:szCs w:val="28"/>
        </w:rPr>
        <w:t xml:space="preserve"> </w:t>
      </w:r>
      <w:r w:rsidRPr="008D407B">
        <w:rPr>
          <w:rFonts w:ascii="Times New Roman" w:hAnsi="Times New Roman" w:cs="Times New Roman"/>
          <w:sz w:val="28"/>
          <w:szCs w:val="28"/>
        </w:rPr>
        <w:t>требования;</w:t>
      </w:r>
      <w:r w:rsidR="00827EE8">
        <w:rPr>
          <w:rFonts w:ascii="Times New Roman" w:hAnsi="Times New Roman" w:cs="Times New Roman"/>
          <w:sz w:val="28"/>
          <w:szCs w:val="28"/>
        </w:rPr>
        <w:t xml:space="preserve"> </w:t>
      </w:r>
      <w:r>
        <w:rPr>
          <w:rFonts w:ascii="Times New Roman" w:hAnsi="Times New Roman" w:cs="Times New Roman"/>
          <w:sz w:val="28"/>
          <w:szCs w:val="28"/>
        </w:rPr>
        <w:t xml:space="preserve">г) </w:t>
      </w:r>
      <w:r w:rsidRPr="008D407B">
        <w:rPr>
          <w:rFonts w:ascii="Times New Roman" w:hAnsi="Times New Roman" w:cs="Times New Roman"/>
          <w:sz w:val="28"/>
          <w:szCs w:val="28"/>
        </w:rPr>
        <w:t>принятие решения о начале и (или) продолжении работы с клиентом либо работы по</w:t>
      </w:r>
      <w:r w:rsidRPr="008D407B">
        <w:rPr>
          <w:rFonts w:ascii="Times New Roman" w:hAnsi="Times New Roman" w:cs="Times New Roman"/>
          <w:spacing w:val="1"/>
          <w:sz w:val="28"/>
          <w:szCs w:val="28"/>
        </w:rPr>
        <w:t xml:space="preserve"> </w:t>
      </w:r>
      <w:r w:rsidRPr="008D407B">
        <w:rPr>
          <w:rFonts w:ascii="Times New Roman" w:hAnsi="Times New Roman" w:cs="Times New Roman"/>
          <w:sz w:val="28"/>
          <w:szCs w:val="28"/>
        </w:rPr>
        <w:t>определенному</w:t>
      </w:r>
      <w:r w:rsidRPr="008D407B">
        <w:rPr>
          <w:rFonts w:ascii="Times New Roman" w:hAnsi="Times New Roman" w:cs="Times New Roman"/>
          <w:spacing w:val="2"/>
          <w:sz w:val="28"/>
          <w:szCs w:val="28"/>
        </w:rPr>
        <w:t xml:space="preserve"> </w:t>
      </w:r>
      <w:r w:rsidRPr="008D407B">
        <w:rPr>
          <w:rFonts w:ascii="Times New Roman" w:hAnsi="Times New Roman" w:cs="Times New Roman"/>
          <w:sz w:val="28"/>
          <w:szCs w:val="28"/>
        </w:rPr>
        <w:t>заданию;</w:t>
      </w:r>
      <w:r w:rsidR="00827EE8">
        <w:rPr>
          <w:rFonts w:ascii="Times New Roman" w:hAnsi="Times New Roman" w:cs="Times New Roman"/>
          <w:sz w:val="28"/>
          <w:szCs w:val="28"/>
        </w:rPr>
        <w:t xml:space="preserve"> </w:t>
      </w:r>
      <w:r>
        <w:rPr>
          <w:rFonts w:ascii="Times New Roman" w:hAnsi="Times New Roman" w:cs="Times New Roman"/>
          <w:sz w:val="28"/>
          <w:szCs w:val="28"/>
        </w:rPr>
        <w:t xml:space="preserve">д) </w:t>
      </w:r>
      <w:r w:rsidRPr="008D407B">
        <w:rPr>
          <w:rFonts w:ascii="Times New Roman" w:hAnsi="Times New Roman" w:cs="Times New Roman"/>
          <w:sz w:val="28"/>
          <w:szCs w:val="28"/>
        </w:rPr>
        <w:t>выполнение</w:t>
      </w:r>
      <w:r w:rsidRPr="008D407B">
        <w:rPr>
          <w:rFonts w:ascii="Times New Roman" w:hAnsi="Times New Roman" w:cs="Times New Roman"/>
          <w:spacing w:val="-9"/>
          <w:sz w:val="28"/>
          <w:szCs w:val="28"/>
        </w:rPr>
        <w:t xml:space="preserve"> </w:t>
      </w:r>
      <w:r w:rsidRPr="008D407B">
        <w:rPr>
          <w:rFonts w:ascii="Times New Roman" w:hAnsi="Times New Roman" w:cs="Times New Roman"/>
          <w:sz w:val="28"/>
          <w:szCs w:val="28"/>
        </w:rPr>
        <w:t>задания;</w:t>
      </w:r>
      <w:r w:rsidR="00827EE8">
        <w:rPr>
          <w:rFonts w:ascii="Times New Roman" w:hAnsi="Times New Roman" w:cs="Times New Roman"/>
          <w:sz w:val="28"/>
          <w:szCs w:val="28"/>
        </w:rPr>
        <w:t xml:space="preserve"> </w:t>
      </w:r>
      <w:r>
        <w:rPr>
          <w:rFonts w:ascii="Times New Roman" w:hAnsi="Times New Roman" w:cs="Times New Roman"/>
          <w:sz w:val="28"/>
          <w:szCs w:val="28"/>
        </w:rPr>
        <w:t xml:space="preserve">е) </w:t>
      </w:r>
      <w:r w:rsidRPr="008D407B">
        <w:rPr>
          <w:rFonts w:ascii="Times New Roman" w:hAnsi="Times New Roman" w:cs="Times New Roman"/>
          <w:sz w:val="28"/>
          <w:szCs w:val="28"/>
        </w:rPr>
        <w:t>ресурсы;</w:t>
      </w:r>
      <w:r w:rsidR="00827EE8">
        <w:rPr>
          <w:rFonts w:ascii="Times New Roman" w:hAnsi="Times New Roman" w:cs="Times New Roman"/>
          <w:sz w:val="28"/>
          <w:szCs w:val="28"/>
        </w:rPr>
        <w:t xml:space="preserve"> </w:t>
      </w:r>
      <w:r>
        <w:rPr>
          <w:rFonts w:ascii="Times New Roman" w:hAnsi="Times New Roman" w:cs="Times New Roman"/>
          <w:sz w:val="28"/>
          <w:szCs w:val="28"/>
        </w:rPr>
        <w:t xml:space="preserve">ж) </w:t>
      </w:r>
      <w:r w:rsidRPr="008D407B">
        <w:rPr>
          <w:rFonts w:ascii="Times New Roman" w:hAnsi="Times New Roman" w:cs="Times New Roman"/>
          <w:sz w:val="28"/>
          <w:szCs w:val="28"/>
        </w:rPr>
        <w:t>информационная</w:t>
      </w:r>
      <w:r w:rsidRPr="008D407B">
        <w:rPr>
          <w:rFonts w:ascii="Times New Roman" w:hAnsi="Times New Roman" w:cs="Times New Roman"/>
          <w:spacing w:val="-11"/>
          <w:sz w:val="28"/>
          <w:szCs w:val="28"/>
        </w:rPr>
        <w:t xml:space="preserve"> </w:t>
      </w:r>
      <w:r w:rsidRPr="008D407B">
        <w:rPr>
          <w:rFonts w:ascii="Times New Roman" w:hAnsi="Times New Roman" w:cs="Times New Roman"/>
          <w:sz w:val="28"/>
          <w:szCs w:val="28"/>
        </w:rPr>
        <w:t>система</w:t>
      </w:r>
      <w:r w:rsidRPr="008D407B">
        <w:rPr>
          <w:rFonts w:ascii="Times New Roman" w:hAnsi="Times New Roman" w:cs="Times New Roman"/>
          <w:spacing w:val="-9"/>
          <w:sz w:val="28"/>
          <w:szCs w:val="28"/>
        </w:rPr>
        <w:t xml:space="preserve"> </w:t>
      </w:r>
      <w:r w:rsidRPr="008D407B">
        <w:rPr>
          <w:rFonts w:ascii="Times New Roman" w:hAnsi="Times New Roman" w:cs="Times New Roman"/>
          <w:sz w:val="28"/>
          <w:szCs w:val="28"/>
        </w:rPr>
        <w:t>и</w:t>
      </w:r>
      <w:r w:rsidRPr="008D407B">
        <w:rPr>
          <w:rFonts w:ascii="Times New Roman" w:hAnsi="Times New Roman" w:cs="Times New Roman"/>
          <w:spacing w:val="-12"/>
          <w:sz w:val="28"/>
          <w:szCs w:val="28"/>
        </w:rPr>
        <w:t xml:space="preserve"> </w:t>
      </w:r>
      <w:r w:rsidRPr="008D407B">
        <w:rPr>
          <w:rFonts w:ascii="Times New Roman" w:hAnsi="Times New Roman" w:cs="Times New Roman"/>
          <w:sz w:val="28"/>
          <w:szCs w:val="28"/>
        </w:rPr>
        <w:t>информационное</w:t>
      </w:r>
      <w:r w:rsidRPr="008D407B">
        <w:rPr>
          <w:rFonts w:ascii="Times New Roman" w:hAnsi="Times New Roman" w:cs="Times New Roman"/>
          <w:spacing w:val="-10"/>
          <w:sz w:val="28"/>
          <w:szCs w:val="28"/>
        </w:rPr>
        <w:t xml:space="preserve"> </w:t>
      </w:r>
      <w:r w:rsidRPr="008D407B">
        <w:rPr>
          <w:rFonts w:ascii="Times New Roman" w:hAnsi="Times New Roman" w:cs="Times New Roman"/>
          <w:sz w:val="28"/>
          <w:szCs w:val="28"/>
        </w:rPr>
        <w:t>взаимодействие;</w:t>
      </w:r>
      <w:r w:rsidR="00827EE8">
        <w:rPr>
          <w:rFonts w:ascii="Times New Roman" w:hAnsi="Times New Roman" w:cs="Times New Roman"/>
          <w:sz w:val="28"/>
          <w:szCs w:val="28"/>
        </w:rPr>
        <w:t xml:space="preserve"> </w:t>
      </w:r>
      <w:r>
        <w:rPr>
          <w:rFonts w:ascii="Times New Roman" w:hAnsi="Times New Roman" w:cs="Times New Roman"/>
          <w:sz w:val="28"/>
          <w:szCs w:val="28"/>
        </w:rPr>
        <w:t xml:space="preserve">з) </w:t>
      </w:r>
      <w:r w:rsidRPr="008D407B">
        <w:rPr>
          <w:rFonts w:ascii="Times New Roman" w:hAnsi="Times New Roman" w:cs="Times New Roman"/>
          <w:sz w:val="28"/>
          <w:szCs w:val="28"/>
        </w:rPr>
        <w:t>процесс</w:t>
      </w:r>
      <w:r w:rsidRPr="008D407B">
        <w:rPr>
          <w:rFonts w:ascii="Times New Roman" w:hAnsi="Times New Roman" w:cs="Times New Roman"/>
          <w:spacing w:val="-8"/>
          <w:sz w:val="28"/>
          <w:szCs w:val="28"/>
        </w:rPr>
        <w:t xml:space="preserve"> </w:t>
      </w:r>
      <w:r w:rsidRPr="008D407B">
        <w:rPr>
          <w:rFonts w:ascii="Times New Roman" w:hAnsi="Times New Roman" w:cs="Times New Roman"/>
          <w:sz w:val="28"/>
          <w:szCs w:val="28"/>
        </w:rPr>
        <w:t>мониторинга</w:t>
      </w:r>
      <w:r w:rsidRPr="008D407B">
        <w:rPr>
          <w:rFonts w:ascii="Times New Roman" w:hAnsi="Times New Roman" w:cs="Times New Roman"/>
          <w:spacing w:val="-8"/>
          <w:sz w:val="28"/>
          <w:szCs w:val="28"/>
        </w:rPr>
        <w:t xml:space="preserve"> </w:t>
      </w:r>
      <w:r w:rsidRPr="008D407B">
        <w:rPr>
          <w:rFonts w:ascii="Times New Roman" w:hAnsi="Times New Roman" w:cs="Times New Roman"/>
          <w:sz w:val="28"/>
          <w:szCs w:val="28"/>
        </w:rPr>
        <w:t>и</w:t>
      </w:r>
      <w:r w:rsidRPr="008D407B">
        <w:rPr>
          <w:rFonts w:ascii="Times New Roman" w:hAnsi="Times New Roman" w:cs="Times New Roman"/>
          <w:spacing w:val="-9"/>
          <w:sz w:val="28"/>
          <w:szCs w:val="28"/>
        </w:rPr>
        <w:t xml:space="preserve"> </w:t>
      </w:r>
      <w:r w:rsidRPr="008D407B">
        <w:rPr>
          <w:rFonts w:ascii="Times New Roman" w:hAnsi="Times New Roman" w:cs="Times New Roman"/>
          <w:sz w:val="28"/>
          <w:szCs w:val="28"/>
        </w:rPr>
        <w:t>устранения</w:t>
      </w:r>
      <w:r w:rsidRPr="008D407B">
        <w:rPr>
          <w:rFonts w:ascii="Times New Roman" w:hAnsi="Times New Roman" w:cs="Times New Roman"/>
          <w:spacing w:val="-8"/>
          <w:sz w:val="28"/>
          <w:szCs w:val="28"/>
        </w:rPr>
        <w:t xml:space="preserve"> </w:t>
      </w:r>
      <w:r w:rsidRPr="008D407B">
        <w:rPr>
          <w:rFonts w:ascii="Times New Roman" w:hAnsi="Times New Roman" w:cs="Times New Roman"/>
          <w:sz w:val="28"/>
          <w:szCs w:val="28"/>
        </w:rPr>
        <w:t>недостатков.</w:t>
      </w:r>
    </w:p>
    <w:p w14:paraId="67D8AF55" w14:textId="21214A9C" w:rsidR="00984E7C" w:rsidRPr="002662B2" w:rsidRDefault="00827EE8" w:rsidP="00D13EB1">
      <w:pPr>
        <w:widowControl w:val="0"/>
        <w:tabs>
          <w:tab w:val="left" w:pos="647"/>
          <w:tab w:val="left" w:pos="648"/>
          <w:tab w:val="left" w:pos="1220"/>
          <w:tab w:val="left" w:pos="2565"/>
          <w:tab w:val="left" w:pos="4966"/>
          <w:tab w:val="left" w:pos="5952"/>
          <w:tab w:val="left" w:pos="7321"/>
          <w:tab w:val="left" w:pos="8694"/>
        </w:tabs>
        <w:autoSpaceDE w:val="0"/>
        <w:autoSpaceDN w:val="0"/>
        <w:ind w:right="124" w:firstLine="709"/>
        <w:jc w:val="both"/>
        <w:rPr>
          <w:rFonts w:ascii="Times New Roman" w:hAnsi="Times New Roman" w:cs="Times New Roman"/>
          <w:sz w:val="28"/>
          <w:szCs w:val="28"/>
        </w:rPr>
      </w:pPr>
      <w:r w:rsidRPr="00984E7C">
        <w:rPr>
          <w:rFonts w:ascii="Times New Roman" w:hAnsi="Times New Roman" w:cs="Times New Roman"/>
          <w:w w:val="95"/>
          <w:sz w:val="28"/>
          <w:szCs w:val="28"/>
        </w:rPr>
        <w:t>При разработке, внедрении и обеспечении функционирования</w:t>
      </w:r>
      <w:r w:rsidRPr="00984E7C">
        <w:rPr>
          <w:rFonts w:ascii="Times New Roman" w:hAnsi="Times New Roman" w:cs="Times New Roman"/>
          <w:spacing w:val="1"/>
          <w:w w:val="95"/>
          <w:sz w:val="28"/>
          <w:szCs w:val="28"/>
        </w:rPr>
        <w:t xml:space="preserve"> </w:t>
      </w:r>
      <w:r w:rsidRPr="00984E7C">
        <w:rPr>
          <w:rFonts w:ascii="Times New Roman" w:hAnsi="Times New Roman" w:cs="Times New Roman"/>
          <w:sz w:val="28"/>
          <w:szCs w:val="28"/>
        </w:rPr>
        <w:t>компонентов</w:t>
      </w:r>
      <w:r w:rsidRPr="00984E7C">
        <w:rPr>
          <w:rFonts w:ascii="Times New Roman" w:hAnsi="Times New Roman" w:cs="Times New Roman"/>
          <w:spacing w:val="1"/>
          <w:sz w:val="28"/>
          <w:szCs w:val="28"/>
        </w:rPr>
        <w:t xml:space="preserve"> </w:t>
      </w:r>
      <w:r w:rsidRPr="00984E7C">
        <w:rPr>
          <w:rFonts w:ascii="Times New Roman" w:hAnsi="Times New Roman" w:cs="Times New Roman"/>
          <w:sz w:val="28"/>
          <w:szCs w:val="28"/>
        </w:rPr>
        <w:t>системы</w:t>
      </w:r>
      <w:r w:rsidRPr="00984E7C">
        <w:rPr>
          <w:rFonts w:ascii="Times New Roman" w:hAnsi="Times New Roman" w:cs="Times New Roman"/>
          <w:spacing w:val="1"/>
          <w:sz w:val="28"/>
          <w:szCs w:val="28"/>
        </w:rPr>
        <w:t xml:space="preserve"> </w:t>
      </w:r>
      <w:r w:rsidRPr="00984E7C">
        <w:rPr>
          <w:rFonts w:ascii="Times New Roman" w:hAnsi="Times New Roman" w:cs="Times New Roman"/>
          <w:sz w:val="28"/>
          <w:szCs w:val="28"/>
        </w:rPr>
        <w:t>управления</w:t>
      </w:r>
      <w:r w:rsidRPr="00984E7C">
        <w:rPr>
          <w:rFonts w:ascii="Times New Roman" w:hAnsi="Times New Roman" w:cs="Times New Roman"/>
          <w:spacing w:val="1"/>
          <w:sz w:val="28"/>
          <w:szCs w:val="28"/>
        </w:rPr>
        <w:t xml:space="preserve"> </w:t>
      </w:r>
      <w:r w:rsidRPr="00984E7C">
        <w:rPr>
          <w:rFonts w:ascii="Times New Roman" w:hAnsi="Times New Roman" w:cs="Times New Roman"/>
          <w:sz w:val="28"/>
          <w:szCs w:val="28"/>
        </w:rPr>
        <w:t>качеством</w:t>
      </w:r>
      <w:r w:rsidRPr="00984E7C">
        <w:rPr>
          <w:rFonts w:ascii="Times New Roman" w:hAnsi="Times New Roman" w:cs="Times New Roman"/>
          <w:spacing w:val="1"/>
          <w:sz w:val="28"/>
          <w:szCs w:val="28"/>
        </w:rPr>
        <w:t xml:space="preserve"> </w:t>
      </w:r>
      <w:r w:rsidRPr="00984E7C">
        <w:rPr>
          <w:rFonts w:ascii="Times New Roman" w:hAnsi="Times New Roman" w:cs="Times New Roman"/>
          <w:sz w:val="28"/>
          <w:szCs w:val="28"/>
        </w:rPr>
        <w:t>аудиторская</w:t>
      </w:r>
      <w:r w:rsidRPr="00984E7C">
        <w:rPr>
          <w:rFonts w:ascii="Times New Roman" w:hAnsi="Times New Roman" w:cs="Times New Roman"/>
          <w:spacing w:val="1"/>
          <w:sz w:val="28"/>
          <w:szCs w:val="28"/>
        </w:rPr>
        <w:t xml:space="preserve"> </w:t>
      </w:r>
      <w:r w:rsidRPr="00984E7C">
        <w:rPr>
          <w:rFonts w:ascii="Times New Roman" w:hAnsi="Times New Roman" w:cs="Times New Roman"/>
          <w:sz w:val="28"/>
          <w:szCs w:val="28"/>
        </w:rPr>
        <w:t>организация</w:t>
      </w:r>
      <w:r w:rsidRPr="00984E7C">
        <w:rPr>
          <w:rFonts w:ascii="Times New Roman" w:hAnsi="Times New Roman" w:cs="Times New Roman"/>
          <w:spacing w:val="1"/>
          <w:sz w:val="28"/>
          <w:szCs w:val="28"/>
        </w:rPr>
        <w:t xml:space="preserve"> должна </w:t>
      </w:r>
      <w:r w:rsidRPr="00984E7C">
        <w:rPr>
          <w:rFonts w:ascii="Times New Roman" w:hAnsi="Times New Roman" w:cs="Times New Roman"/>
          <w:sz w:val="28"/>
          <w:szCs w:val="28"/>
        </w:rPr>
        <w:t>применять</w:t>
      </w:r>
      <w:r w:rsidRPr="00984E7C">
        <w:rPr>
          <w:rFonts w:ascii="Times New Roman" w:hAnsi="Times New Roman" w:cs="Times New Roman"/>
          <w:spacing w:val="1"/>
          <w:sz w:val="28"/>
          <w:szCs w:val="28"/>
        </w:rPr>
        <w:t xml:space="preserve"> </w:t>
      </w:r>
      <w:r w:rsidRPr="00984E7C">
        <w:rPr>
          <w:rFonts w:ascii="Times New Roman" w:hAnsi="Times New Roman" w:cs="Times New Roman"/>
          <w:sz w:val="28"/>
          <w:szCs w:val="28"/>
        </w:rPr>
        <w:t xml:space="preserve">риск-ориентированный подход на комплексной и скоординированной основе, дабы она могла действовать на упреждение при управлении качеством выполняемых заданий. </w:t>
      </w:r>
      <w:r w:rsidR="00D13EB1">
        <w:rPr>
          <w:rFonts w:ascii="Times New Roman" w:hAnsi="Times New Roman" w:cs="Times New Roman"/>
          <w:sz w:val="28"/>
          <w:szCs w:val="28"/>
        </w:rPr>
        <w:t xml:space="preserve">Применение риск-ориентированного подхода предполагает, что аудиторская организация принимает во внимание характер и </w:t>
      </w:r>
      <w:r w:rsidR="00D13EB1">
        <w:rPr>
          <w:rFonts w:ascii="Times New Roman" w:hAnsi="Times New Roman" w:cs="Times New Roman"/>
          <w:sz w:val="28"/>
          <w:szCs w:val="28"/>
        </w:rPr>
        <w:lastRenderedPageBreak/>
        <w:t>обстоятельства своей деятельности, равно как характер и обстоятельства заданий, выполняемых ею. В связи с этим</w:t>
      </w:r>
      <w:r w:rsidR="00984E7C" w:rsidRPr="002662B2">
        <w:rPr>
          <w:rFonts w:ascii="Times New Roman" w:hAnsi="Times New Roman" w:cs="Times New Roman"/>
          <w:sz w:val="28"/>
          <w:szCs w:val="28"/>
        </w:rPr>
        <w:t xml:space="preserve"> организация системы управления качеством в аудиторской организации, в</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частности</w:t>
      </w:r>
      <w:r w:rsidR="00D13EB1">
        <w:rPr>
          <w:rFonts w:ascii="Times New Roman" w:hAnsi="Times New Roman" w:cs="Times New Roman"/>
          <w:sz w:val="28"/>
          <w:szCs w:val="28"/>
        </w:rPr>
        <w:t>,</w:t>
      </w:r>
      <w:r w:rsidR="00984E7C" w:rsidRPr="002662B2">
        <w:rPr>
          <w:rFonts w:ascii="Times New Roman" w:hAnsi="Times New Roman" w:cs="Times New Roman"/>
          <w:sz w:val="28"/>
          <w:szCs w:val="28"/>
        </w:rPr>
        <w:t xml:space="preserve"> уровень сложности и формализации системы, будет варьировать. Например,</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аудиторской организации, которая выполняет задания различных видов для разных</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 xml:space="preserve">организаций, включая аудит </w:t>
      </w:r>
      <w:r w:rsidR="00D13EB1">
        <w:rPr>
          <w:rFonts w:ascii="Times New Roman" w:hAnsi="Times New Roman" w:cs="Times New Roman"/>
          <w:sz w:val="28"/>
          <w:szCs w:val="28"/>
        </w:rPr>
        <w:t>бухгалтерской</w:t>
      </w:r>
      <w:r w:rsidR="00984E7C" w:rsidRPr="002662B2">
        <w:rPr>
          <w:rFonts w:ascii="Times New Roman" w:hAnsi="Times New Roman" w:cs="Times New Roman"/>
          <w:sz w:val="28"/>
          <w:szCs w:val="28"/>
        </w:rPr>
        <w:t xml:space="preserve"> отчетности организаций, ценные бумаги которых</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допущены к организованным торгам, с большой вероятностью потребуется более сложная и</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формализованная система управления качеством и подтверждающая документация, чем</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аудиторской</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организации,</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которая</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выполняет</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только</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обзорные</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проверки</w:t>
      </w:r>
      <w:r w:rsidR="00984E7C" w:rsidRPr="002662B2">
        <w:rPr>
          <w:rFonts w:ascii="Times New Roman" w:hAnsi="Times New Roman" w:cs="Times New Roman"/>
          <w:spacing w:val="1"/>
          <w:sz w:val="28"/>
          <w:szCs w:val="28"/>
        </w:rPr>
        <w:t xml:space="preserve"> </w:t>
      </w:r>
      <w:r w:rsidR="00D13EB1">
        <w:rPr>
          <w:rFonts w:ascii="Times New Roman" w:hAnsi="Times New Roman" w:cs="Times New Roman"/>
          <w:sz w:val="28"/>
          <w:szCs w:val="28"/>
        </w:rPr>
        <w:t>бухгалтерской</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отчетности</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или задания</w:t>
      </w:r>
      <w:r w:rsidR="00984E7C" w:rsidRPr="002662B2">
        <w:rPr>
          <w:rFonts w:ascii="Times New Roman" w:hAnsi="Times New Roman" w:cs="Times New Roman"/>
          <w:spacing w:val="1"/>
          <w:sz w:val="28"/>
          <w:szCs w:val="28"/>
        </w:rPr>
        <w:t xml:space="preserve"> </w:t>
      </w:r>
      <w:r w:rsidR="00984E7C" w:rsidRPr="002662B2">
        <w:rPr>
          <w:rFonts w:ascii="Times New Roman" w:hAnsi="Times New Roman" w:cs="Times New Roman"/>
          <w:sz w:val="28"/>
          <w:szCs w:val="28"/>
        </w:rPr>
        <w:t>по компиляции</w:t>
      </w:r>
      <w:r w:rsidR="00984E7C" w:rsidRPr="002662B2">
        <w:rPr>
          <w:rFonts w:ascii="Times New Roman" w:hAnsi="Times New Roman" w:cs="Times New Roman"/>
          <w:spacing w:val="2"/>
          <w:sz w:val="28"/>
          <w:szCs w:val="28"/>
        </w:rPr>
        <w:t xml:space="preserve"> </w:t>
      </w:r>
      <w:r w:rsidR="00984E7C" w:rsidRPr="002662B2">
        <w:rPr>
          <w:rFonts w:ascii="Times New Roman" w:hAnsi="Times New Roman" w:cs="Times New Roman"/>
          <w:sz w:val="28"/>
          <w:szCs w:val="28"/>
        </w:rPr>
        <w:t>финансовой информации.</w:t>
      </w:r>
    </w:p>
    <w:p w14:paraId="2DD61FCD" w14:textId="27682335" w:rsidR="009C6D80" w:rsidRPr="008E7735" w:rsidRDefault="009C6D80" w:rsidP="009C6D80">
      <w:pPr>
        <w:tabs>
          <w:tab w:val="left" w:pos="647"/>
          <w:tab w:val="left" w:pos="648"/>
        </w:tabs>
        <w:ind w:firstLine="709"/>
        <w:jc w:val="both"/>
        <w:rPr>
          <w:rFonts w:ascii="Times New Roman" w:hAnsi="Times New Roman" w:cs="Times New Roman"/>
          <w:sz w:val="28"/>
          <w:szCs w:val="28"/>
        </w:rPr>
      </w:pPr>
      <w:r w:rsidRPr="008E7735">
        <w:rPr>
          <w:rFonts w:ascii="Times New Roman" w:hAnsi="Times New Roman" w:cs="Times New Roman"/>
          <w:sz w:val="28"/>
          <w:szCs w:val="28"/>
        </w:rPr>
        <w:t>Аудиторская</w:t>
      </w:r>
      <w:r w:rsidRPr="008E7735">
        <w:rPr>
          <w:rFonts w:ascii="Times New Roman" w:hAnsi="Times New Roman" w:cs="Times New Roman"/>
          <w:spacing w:val="-4"/>
          <w:sz w:val="28"/>
          <w:szCs w:val="28"/>
        </w:rPr>
        <w:t xml:space="preserve"> </w:t>
      </w:r>
      <w:r w:rsidRPr="008E7735">
        <w:rPr>
          <w:rFonts w:ascii="Times New Roman" w:hAnsi="Times New Roman" w:cs="Times New Roman"/>
          <w:sz w:val="28"/>
          <w:szCs w:val="28"/>
        </w:rPr>
        <w:t>организация</w:t>
      </w:r>
      <w:r w:rsidRPr="008E7735">
        <w:rPr>
          <w:rFonts w:ascii="Times New Roman" w:hAnsi="Times New Roman" w:cs="Times New Roman"/>
          <w:spacing w:val="-2"/>
          <w:sz w:val="28"/>
          <w:szCs w:val="28"/>
        </w:rPr>
        <w:t xml:space="preserve"> </w:t>
      </w:r>
      <w:r w:rsidRPr="008E7735">
        <w:rPr>
          <w:rFonts w:ascii="Times New Roman" w:hAnsi="Times New Roman" w:cs="Times New Roman"/>
          <w:sz w:val="28"/>
          <w:szCs w:val="28"/>
        </w:rPr>
        <w:t>должна</w:t>
      </w:r>
      <w:r w:rsidRPr="008E7735">
        <w:rPr>
          <w:rFonts w:ascii="Times New Roman" w:hAnsi="Times New Roman" w:cs="Times New Roman"/>
          <w:spacing w:val="-3"/>
          <w:sz w:val="28"/>
          <w:szCs w:val="28"/>
        </w:rPr>
        <w:t xml:space="preserve"> </w:t>
      </w:r>
      <w:r w:rsidRPr="008E7735">
        <w:rPr>
          <w:rFonts w:ascii="Times New Roman" w:hAnsi="Times New Roman" w:cs="Times New Roman"/>
          <w:sz w:val="28"/>
          <w:szCs w:val="28"/>
        </w:rPr>
        <w:t>возложить:</w:t>
      </w:r>
    </w:p>
    <w:p w14:paraId="0A8EBDF0" w14:textId="681B6135" w:rsidR="009C6D80" w:rsidRPr="008E7735" w:rsidRDefault="009C6D80" w:rsidP="000A47E5">
      <w:pPr>
        <w:tabs>
          <w:tab w:val="left" w:pos="0"/>
        </w:tabs>
        <w:ind w:firstLine="709"/>
        <w:jc w:val="both"/>
        <w:rPr>
          <w:rFonts w:ascii="Times New Roman" w:hAnsi="Times New Roman" w:cs="Times New Roman"/>
          <w:sz w:val="28"/>
          <w:szCs w:val="28"/>
        </w:rPr>
      </w:pPr>
      <w:r>
        <w:rPr>
          <w:rFonts w:ascii="Times New Roman" w:hAnsi="Times New Roman" w:cs="Times New Roman"/>
          <w:w w:val="95"/>
          <w:sz w:val="28"/>
          <w:szCs w:val="28"/>
        </w:rPr>
        <w:t>а)</w:t>
      </w:r>
      <w:r w:rsidR="000A47E5">
        <w:rPr>
          <w:rFonts w:ascii="Times New Roman" w:hAnsi="Times New Roman" w:cs="Times New Roman"/>
          <w:w w:val="95"/>
          <w:sz w:val="28"/>
          <w:szCs w:val="28"/>
        </w:rPr>
        <w:t xml:space="preserve"> конечную ответственность и обязанность отчитываться о системе управления качеством, как правило на руководителя аудиторской организации</w:t>
      </w:r>
      <w:r w:rsidRPr="008E7735">
        <w:rPr>
          <w:rFonts w:ascii="Times New Roman" w:hAnsi="Times New Roman" w:cs="Times New Roman"/>
          <w:sz w:val="28"/>
          <w:szCs w:val="28"/>
        </w:rPr>
        <w:t>;</w:t>
      </w:r>
    </w:p>
    <w:p w14:paraId="21195816" w14:textId="64107386" w:rsidR="009C6D80" w:rsidRPr="008E7735" w:rsidRDefault="009C6D80" w:rsidP="009C6D80">
      <w:pPr>
        <w:tabs>
          <w:tab w:val="left" w:pos="1195"/>
        </w:tabs>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8E7735">
        <w:rPr>
          <w:rFonts w:ascii="Times New Roman" w:hAnsi="Times New Roman" w:cs="Times New Roman"/>
          <w:sz w:val="28"/>
          <w:szCs w:val="28"/>
        </w:rPr>
        <w:t>ответственность</w:t>
      </w:r>
      <w:r w:rsidRPr="008E7735">
        <w:rPr>
          <w:rFonts w:ascii="Times New Roman" w:hAnsi="Times New Roman" w:cs="Times New Roman"/>
          <w:spacing w:val="-12"/>
          <w:sz w:val="28"/>
          <w:szCs w:val="28"/>
        </w:rPr>
        <w:t xml:space="preserve"> </w:t>
      </w:r>
      <w:r w:rsidRPr="008E7735">
        <w:rPr>
          <w:rFonts w:ascii="Times New Roman" w:hAnsi="Times New Roman" w:cs="Times New Roman"/>
          <w:sz w:val="28"/>
          <w:szCs w:val="28"/>
        </w:rPr>
        <w:t>за</w:t>
      </w:r>
      <w:r w:rsidRPr="008E7735">
        <w:rPr>
          <w:rFonts w:ascii="Times New Roman" w:hAnsi="Times New Roman" w:cs="Times New Roman"/>
          <w:spacing w:val="-12"/>
          <w:sz w:val="28"/>
          <w:szCs w:val="28"/>
        </w:rPr>
        <w:t xml:space="preserve"> </w:t>
      </w:r>
      <w:r w:rsidRPr="008E7735">
        <w:rPr>
          <w:rFonts w:ascii="Times New Roman" w:hAnsi="Times New Roman" w:cs="Times New Roman"/>
          <w:sz w:val="28"/>
          <w:szCs w:val="28"/>
        </w:rPr>
        <w:t>функционирование</w:t>
      </w:r>
      <w:r w:rsidRPr="008E7735">
        <w:rPr>
          <w:rFonts w:ascii="Times New Roman" w:hAnsi="Times New Roman" w:cs="Times New Roman"/>
          <w:spacing w:val="-12"/>
          <w:sz w:val="28"/>
          <w:szCs w:val="28"/>
        </w:rPr>
        <w:t xml:space="preserve"> </w:t>
      </w:r>
      <w:r w:rsidRPr="008E7735">
        <w:rPr>
          <w:rFonts w:ascii="Times New Roman" w:hAnsi="Times New Roman" w:cs="Times New Roman"/>
          <w:sz w:val="28"/>
          <w:szCs w:val="28"/>
        </w:rPr>
        <w:t>системы</w:t>
      </w:r>
      <w:r w:rsidRPr="008E7735">
        <w:rPr>
          <w:rFonts w:ascii="Times New Roman" w:hAnsi="Times New Roman" w:cs="Times New Roman"/>
          <w:spacing w:val="-12"/>
          <w:sz w:val="28"/>
          <w:szCs w:val="28"/>
        </w:rPr>
        <w:t xml:space="preserve"> </w:t>
      </w:r>
      <w:r w:rsidRPr="008E7735">
        <w:rPr>
          <w:rFonts w:ascii="Times New Roman" w:hAnsi="Times New Roman" w:cs="Times New Roman"/>
          <w:sz w:val="28"/>
          <w:szCs w:val="28"/>
        </w:rPr>
        <w:t>управления</w:t>
      </w:r>
      <w:r w:rsidRPr="008E7735">
        <w:rPr>
          <w:rFonts w:ascii="Times New Roman" w:hAnsi="Times New Roman" w:cs="Times New Roman"/>
          <w:spacing w:val="-11"/>
          <w:sz w:val="28"/>
          <w:szCs w:val="28"/>
        </w:rPr>
        <w:t xml:space="preserve"> </w:t>
      </w:r>
      <w:r w:rsidRPr="008E7735">
        <w:rPr>
          <w:rFonts w:ascii="Times New Roman" w:hAnsi="Times New Roman" w:cs="Times New Roman"/>
          <w:sz w:val="28"/>
          <w:szCs w:val="28"/>
        </w:rPr>
        <w:t>качеством;</w:t>
      </w:r>
    </w:p>
    <w:p w14:paraId="74BD29E1" w14:textId="595EDA93" w:rsidR="009C6D80" w:rsidRPr="008E7735" w:rsidRDefault="009C6D80" w:rsidP="009C6D80">
      <w:pPr>
        <w:tabs>
          <w:tab w:val="left" w:pos="1195"/>
        </w:tabs>
        <w:ind w:right="126"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8E7735">
        <w:rPr>
          <w:rFonts w:ascii="Times New Roman" w:hAnsi="Times New Roman" w:cs="Times New Roman"/>
          <w:sz w:val="28"/>
          <w:szCs w:val="28"/>
        </w:rPr>
        <w:t>ответственность</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за</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функционирование</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конкретных</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аспектов</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системы</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управления</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качеством,</w:t>
      </w:r>
      <w:r w:rsidRPr="008E7735">
        <w:rPr>
          <w:rFonts w:ascii="Times New Roman" w:hAnsi="Times New Roman" w:cs="Times New Roman"/>
          <w:spacing w:val="3"/>
          <w:sz w:val="28"/>
          <w:szCs w:val="28"/>
        </w:rPr>
        <w:t xml:space="preserve"> </w:t>
      </w:r>
      <w:r>
        <w:rPr>
          <w:rFonts w:ascii="Times New Roman" w:hAnsi="Times New Roman" w:cs="Times New Roman"/>
          <w:sz w:val="28"/>
          <w:szCs w:val="28"/>
        </w:rPr>
        <w:t xml:space="preserve">включая </w:t>
      </w:r>
      <w:r w:rsidRPr="008E7735">
        <w:rPr>
          <w:rFonts w:ascii="Times New Roman" w:hAnsi="Times New Roman" w:cs="Times New Roman"/>
          <w:sz w:val="28"/>
          <w:szCs w:val="28"/>
        </w:rPr>
        <w:t>соблюдение</w:t>
      </w:r>
      <w:r w:rsidRPr="008E7735">
        <w:rPr>
          <w:rFonts w:ascii="Times New Roman" w:hAnsi="Times New Roman" w:cs="Times New Roman"/>
          <w:spacing w:val="-8"/>
          <w:sz w:val="28"/>
          <w:szCs w:val="28"/>
        </w:rPr>
        <w:t xml:space="preserve"> </w:t>
      </w:r>
      <w:r w:rsidRPr="008E7735">
        <w:rPr>
          <w:rFonts w:ascii="Times New Roman" w:hAnsi="Times New Roman" w:cs="Times New Roman"/>
          <w:sz w:val="28"/>
          <w:szCs w:val="28"/>
        </w:rPr>
        <w:t>требований</w:t>
      </w:r>
      <w:r w:rsidRPr="008E7735">
        <w:rPr>
          <w:rFonts w:ascii="Times New Roman" w:hAnsi="Times New Roman" w:cs="Times New Roman"/>
          <w:spacing w:val="-8"/>
          <w:sz w:val="28"/>
          <w:szCs w:val="28"/>
        </w:rPr>
        <w:t xml:space="preserve"> </w:t>
      </w:r>
      <w:r w:rsidRPr="008E7735">
        <w:rPr>
          <w:rFonts w:ascii="Times New Roman" w:hAnsi="Times New Roman" w:cs="Times New Roman"/>
          <w:sz w:val="28"/>
          <w:szCs w:val="28"/>
        </w:rPr>
        <w:t>независимости</w:t>
      </w:r>
      <w:r>
        <w:rPr>
          <w:rFonts w:ascii="Times New Roman" w:hAnsi="Times New Roman" w:cs="Times New Roman"/>
          <w:sz w:val="28"/>
          <w:szCs w:val="28"/>
        </w:rPr>
        <w:t xml:space="preserve"> и </w:t>
      </w:r>
      <w:r w:rsidRPr="008E7735">
        <w:rPr>
          <w:rFonts w:ascii="Times New Roman" w:hAnsi="Times New Roman" w:cs="Times New Roman"/>
          <w:sz w:val="28"/>
          <w:szCs w:val="28"/>
        </w:rPr>
        <w:t>процесс</w:t>
      </w:r>
      <w:r w:rsidRPr="008E7735">
        <w:rPr>
          <w:rFonts w:ascii="Times New Roman" w:hAnsi="Times New Roman" w:cs="Times New Roman"/>
          <w:spacing w:val="-8"/>
          <w:sz w:val="28"/>
          <w:szCs w:val="28"/>
        </w:rPr>
        <w:t xml:space="preserve"> </w:t>
      </w:r>
      <w:r w:rsidRPr="008E7735">
        <w:rPr>
          <w:rFonts w:ascii="Times New Roman" w:hAnsi="Times New Roman" w:cs="Times New Roman"/>
          <w:sz w:val="28"/>
          <w:szCs w:val="28"/>
        </w:rPr>
        <w:t>мониторинга</w:t>
      </w:r>
      <w:r w:rsidRPr="008E7735">
        <w:rPr>
          <w:rFonts w:ascii="Times New Roman" w:hAnsi="Times New Roman" w:cs="Times New Roman"/>
          <w:spacing w:val="-8"/>
          <w:sz w:val="28"/>
          <w:szCs w:val="28"/>
        </w:rPr>
        <w:t xml:space="preserve"> </w:t>
      </w:r>
      <w:r w:rsidRPr="008E7735">
        <w:rPr>
          <w:rFonts w:ascii="Times New Roman" w:hAnsi="Times New Roman" w:cs="Times New Roman"/>
          <w:sz w:val="28"/>
          <w:szCs w:val="28"/>
        </w:rPr>
        <w:t>и</w:t>
      </w:r>
      <w:r w:rsidRPr="008E7735">
        <w:rPr>
          <w:rFonts w:ascii="Times New Roman" w:hAnsi="Times New Roman" w:cs="Times New Roman"/>
          <w:spacing w:val="-9"/>
          <w:sz w:val="28"/>
          <w:szCs w:val="28"/>
        </w:rPr>
        <w:t xml:space="preserve"> </w:t>
      </w:r>
      <w:r w:rsidRPr="008E7735">
        <w:rPr>
          <w:rFonts w:ascii="Times New Roman" w:hAnsi="Times New Roman" w:cs="Times New Roman"/>
          <w:sz w:val="28"/>
          <w:szCs w:val="28"/>
        </w:rPr>
        <w:t>устранения</w:t>
      </w:r>
      <w:r w:rsidRPr="008E7735">
        <w:rPr>
          <w:rFonts w:ascii="Times New Roman" w:hAnsi="Times New Roman" w:cs="Times New Roman"/>
          <w:spacing w:val="-8"/>
          <w:sz w:val="28"/>
          <w:szCs w:val="28"/>
        </w:rPr>
        <w:t xml:space="preserve"> </w:t>
      </w:r>
      <w:r w:rsidRPr="008E7735">
        <w:rPr>
          <w:rFonts w:ascii="Times New Roman" w:hAnsi="Times New Roman" w:cs="Times New Roman"/>
          <w:sz w:val="28"/>
          <w:szCs w:val="28"/>
        </w:rPr>
        <w:t>недостатков.</w:t>
      </w:r>
    </w:p>
    <w:p w14:paraId="17FCA543" w14:textId="4AC235F2" w:rsidR="009C6D80" w:rsidRPr="008E7735" w:rsidRDefault="009C6D80" w:rsidP="009C6D80">
      <w:pPr>
        <w:tabs>
          <w:tab w:val="left" w:pos="648"/>
        </w:tabs>
        <w:ind w:right="126" w:firstLine="709"/>
        <w:jc w:val="both"/>
        <w:rPr>
          <w:rFonts w:ascii="Times New Roman" w:hAnsi="Times New Roman" w:cs="Times New Roman"/>
          <w:sz w:val="28"/>
          <w:szCs w:val="28"/>
        </w:rPr>
      </w:pPr>
      <w:r w:rsidRPr="008E7735">
        <w:rPr>
          <w:rFonts w:ascii="Times New Roman" w:hAnsi="Times New Roman" w:cs="Times New Roman"/>
          <w:sz w:val="28"/>
          <w:szCs w:val="28"/>
        </w:rPr>
        <w:t>При</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назначении</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лиц</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для</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выполнения</w:t>
      </w:r>
      <w:r w:rsidRPr="008E7735">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названных </w:t>
      </w:r>
      <w:r w:rsidRPr="008E7735">
        <w:rPr>
          <w:rFonts w:ascii="Times New Roman" w:hAnsi="Times New Roman" w:cs="Times New Roman"/>
          <w:sz w:val="28"/>
          <w:szCs w:val="28"/>
        </w:rPr>
        <w:t>функций</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аудиторская</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организация</w:t>
      </w:r>
      <w:r w:rsidRPr="008E7735">
        <w:rPr>
          <w:rFonts w:ascii="Times New Roman" w:hAnsi="Times New Roman" w:cs="Times New Roman"/>
          <w:spacing w:val="2"/>
          <w:sz w:val="28"/>
          <w:szCs w:val="28"/>
        </w:rPr>
        <w:t xml:space="preserve"> </w:t>
      </w:r>
      <w:r w:rsidRPr="008E7735">
        <w:rPr>
          <w:rFonts w:ascii="Times New Roman" w:hAnsi="Times New Roman" w:cs="Times New Roman"/>
          <w:sz w:val="28"/>
          <w:szCs w:val="28"/>
        </w:rPr>
        <w:t>обязана</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установить,</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что</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лицо</w:t>
      </w:r>
      <w:r w:rsidRPr="008E7735">
        <w:rPr>
          <w:rFonts w:ascii="Times New Roman" w:hAnsi="Times New Roman" w:cs="Times New Roman"/>
          <w:spacing w:val="3"/>
          <w:sz w:val="28"/>
          <w:szCs w:val="28"/>
        </w:rPr>
        <w:t xml:space="preserve"> </w:t>
      </w:r>
      <w:r>
        <w:rPr>
          <w:rFonts w:ascii="Times New Roman" w:hAnsi="Times New Roman" w:cs="Times New Roman"/>
          <w:spacing w:val="3"/>
          <w:sz w:val="28"/>
          <w:szCs w:val="28"/>
        </w:rPr>
        <w:t>(</w:t>
      </w:r>
      <w:r w:rsidRPr="008E7735">
        <w:rPr>
          <w:rFonts w:ascii="Times New Roman" w:hAnsi="Times New Roman" w:cs="Times New Roman"/>
          <w:sz w:val="28"/>
          <w:szCs w:val="28"/>
        </w:rPr>
        <w:t>лица):</w:t>
      </w:r>
    </w:p>
    <w:p w14:paraId="525CAD04" w14:textId="38695E33" w:rsidR="009C6D80" w:rsidRPr="008E7735" w:rsidRDefault="00362844" w:rsidP="009C6D80">
      <w:pPr>
        <w:tabs>
          <w:tab w:val="left" w:pos="1195"/>
        </w:tabs>
        <w:ind w:right="119" w:firstLine="709"/>
        <w:jc w:val="both"/>
        <w:rPr>
          <w:rFonts w:ascii="Times New Roman" w:hAnsi="Times New Roman" w:cs="Times New Roman"/>
          <w:sz w:val="28"/>
          <w:szCs w:val="28"/>
        </w:rPr>
      </w:pPr>
      <w:r>
        <w:rPr>
          <w:rFonts w:ascii="Times New Roman" w:hAnsi="Times New Roman" w:cs="Times New Roman"/>
          <w:sz w:val="28"/>
          <w:szCs w:val="28"/>
        </w:rPr>
        <w:t>и</w:t>
      </w:r>
      <w:r w:rsidR="009C6D80" w:rsidRPr="008E7735">
        <w:rPr>
          <w:rFonts w:ascii="Times New Roman" w:hAnsi="Times New Roman" w:cs="Times New Roman"/>
          <w:sz w:val="28"/>
          <w:szCs w:val="28"/>
        </w:rPr>
        <w:t>ме</w:t>
      </w:r>
      <w:r>
        <w:rPr>
          <w:rFonts w:ascii="Times New Roman" w:hAnsi="Times New Roman" w:cs="Times New Roman"/>
          <w:sz w:val="28"/>
          <w:szCs w:val="28"/>
        </w:rPr>
        <w:t>е</w:t>
      </w:r>
      <w:r w:rsidR="009C6D80" w:rsidRPr="008E7735">
        <w:rPr>
          <w:rFonts w:ascii="Times New Roman" w:hAnsi="Times New Roman" w:cs="Times New Roman"/>
          <w:sz w:val="28"/>
          <w:szCs w:val="28"/>
        </w:rPr>
        <w:t>т</w:t>
      </w:r>
      <w:r>
        <w:rPr>
          <w:rFonts w:ascii="Times New Roman" w:hAnsi="Times New Roman" w:cs="Times New Roman"/>
          <w:sz w:val="28"/>
          <w:szCs w:val="28"/>
        </w:rPr>
        <w:t xml:space="preserve"> (имеют)</w:t>
      </w:r>
      <w:r w:rsidR="009C6D80" w:rsidRPr="008E7735">
        <w:rPr>
          <w:rFonts w:ascii="Times New Roman" w:hAnsi="Times New Roman" w:cs="Times New Roman"/>
          <w:spacing w:val="1"/>
          <w:sz w:val="28"/>
          <w:szCs w:val="28"/>
        </w:rPr>
        <w:t xml:space="preserve"> </w:t>
      </w:r>
      <w:r w:rsidR="009C6D80" w:rsidRPr="008E7735">
        <w:rPr>
          <w:rFonts w:ascii="Times New Roman" w:hAnsi="Times New Roman" w:cs="Times New Roman"/>
          <w:sz w:val="28"/>
          <w:szCs w:val="28"/>
        </w:rPr>
        <w:t>надлежащие</w:t>
      </w:r>
      <w:r w:rsidR="009C6D80" w:rsidRPr="008E7735">
        <w:rPr>
          <w:rFonts w:ascii="Times New Roman" w:hAnsi="Times New Roman" w:cs="Times New Roman"/>
          <w:spacing w:val="1"/>
          <w:sz w:val="28"/>
          <w:szCs w:val="28"/>
        </w:rPr>
        <w:t xml:space="preserve"> </w:t>
      </w:r>
      <w:r w:rsidR="009C6D80" w:rsidRPr="008E7735">
        <w:rPr>
          <w:rFonts w:ascii="Times New Roman" w:hAnsi="Times New Roman" w:cs="Times New Roman"/>
          <w:sz w:val="28"/>
          <w:szCs w:val="28"/>
        </w:rPr>
        <w:t>знания,</w:t>
      </w:r>
      <w:r w:rsidR="009C6D80" w:rsidRPr="008E7735">
        <w:rPr>
          <w:rFonts w:ascii="Times New Roman" w:hAnsi="Times New Roman" w:cs="Times New Roman"/>
          <w:spacing w:val="1"/>
          <w:sz w:val="28"/>
          <w:szCs w:val="28"/>
        </w:rPr>
        <w:t xml:space="preserve"> </w:t>
      </w:r>
      <w:r w:rsidR="009C6D80" w:rsidRPr="008E7735">
        <w:rPr>
          <w:rFonts w:ascii="Times New Roman" w:hAnsi="Times New Roman" w:cs="Times New Roman"/>
          <w:sz w:val="28"/>
          <w:szCs w:val="28"/>
        </w:rPr>
        <w:t>опыт,</w:t>
      </w:r>
      <w:r w:rsidR="009C6D80" w:rsidRPr="008E7735">
        <w:rPr>
          <w:rFonts w:ascii="Times New Roman" w:hAnsi="Times New Roman" w:cs="Times New Roman"/>
          <w:spacing w:val="1"/>
          <w:sz w:val="28"/>
          <w:szCs w:val="28"/>
        </w:rPr>
        <w:t xml:space="preserve"> </w:t>
      </w:r>
      <w:r w:rsidR="009C6D80" w:rsidRPr="008E7735">
        <w:rPr>
          <w:rFonts w:ascii="Times New Roman" w:hAnsi="Times New Roman" w:cs="Times New Roman"/>
          <w:sz w:val="28"/>
          <w:szCs w:val="28"/>
        </w:rPr>
        <w:t>влияние</w:t>
      </w:r>
      <w:r w:rsidR="009C6D80" w:rsidRPr="008E7735">
        <w:rPr>
          <w:rFonts w:ascii="Times New Roman" w:hAnsi="Times New Roman" w:cs="Times New Roman"/>
          <w:spacing w:val="1"/>
          <w:sz w:val="28"/>
          <w:szCs w:val="28"/>
        </w:rPr>
        <w:t xml:space="preserve"> </w:t>
      </w:r>
      <w:r w:rsidR="009C6D80" w:rsidRPr="008E7735">
        <w:rPr>
          <w:rFonts w:ascii="Times New Roman" w:hAnsi="Times New Roman" w:cs="Times New Roman"/>
          <w:sz w:val="28"/>
          <w:szCs w:val="28"/>
        </w:rPr>
        <w:t>и</w:t>
      </w:r>
      <w:r w:rsidR="009C6D80" w:rsidRPr="008E7735">
        <w:rPr>
          <w:rFonts w:ascii="Times New Roman" w:hAnsi="Times New Roman" w:cs="Times New Roman"/>
          <w:spacing w:val="1"/>
          <w:sz w:val="28"/>
          <w:szCs w:val="28"/>
        </w:rPr>
        <w:t xml:space="preserve"> </w:t>
      </w:r>
      <w:r w:rsidR="009C6D80" w:rsidRPr="008E7735">
        <w:rPr>
          <w:rFonts w:ascii="Times New Roman" w:hAnsi="Times New Roman" w:cs="Times New Roman"/>
          <w:sz w:val="28"/>
          <w:szCs w:val="28"/>
        </w:rPr>
        <w:t>полномочия</w:t>
      </w:r>
      <w:r w:rsidR="009C6D80" w:rsidRPr="008E7735">
        <w:rPr>
          <w:rFonts w:ascii="Times New Roman" w:hAnsi="Times New Roman" w:cs="Times New Roman"/>
          <w:spacing w:val="1"/>
          <w:sz w:val="28"/>
          <w:szCs w:val="28"/>
        </w:rPr>
        <w:t xml:space="preserve"> </w:t>
      </w:r>
      <w:r w:rsidR="009C6D80" w:rsidRPr="008E7735">
        <w:rPr>
          <w:rFonts w:ascii="Times New Roman" w:hAnsi="Times New Roman" w:cs="Times New Roman"/>
          <w:sz w:val="28"/>
          <w:szCs w:val="28"/>
        </w:rPr>
        <w:t>в</w:t>
      </w:r>
      <w:r w:rsidR="009C6D80" w:rsidRPr="008E7735">
        <w:rPr>
          <w:rFonts w:ascii="Times New Roman" w:hAnsi="Times New Roman" w:cs="Times New Roman"/>
          <w:spacing w:val="1"/>
          <w:sz w:val="28"/>
          <w:szCs w:val="28"/>
        </w:rPr>
        <w:t xml:space="preserve"> </w:t>
      </w:r>
      <w:r w:rsidR="009C6D80" w:rsidRPr="008E7735">
        <w:rPr>
          <w:rFonts w:ascii="Times New Roman" w:hAnsi="Times New Roman" w:cs="Times New Roman"/>
          <w:sz w:val="28"/>
          <w:szCs w:val="28"/>
        </w:rPr>
        <w:t>аудиторской</w:t>
      </w:r>
      <w:r w:rsidR="009C6D80" w:rsidRPr="008E7735">
        <w:rPr>
          <w:rFonts w:ascii="Times New Roman" w:hAnsi="Times New Roman" w:cs="Times New Roman"/>
          <w:spacing w:val="1"/>
          <w:sz w:val="28"/>
          <w:szCs w:val="28"/>
        </w:rPr>
        <w:t xml:space="preserve"> </w:t>
      </w:r>
      <w:r w:rsidR="009C6D80" w:rsidRPr="008E7735">
        <w:rPr>
          <w:rFonts w:ascii="Times New Roman" w:hAnsi="Times New Roman" w:cs="Times New Roman"/>
          <w:sz w:val="28"/>
          <w:szCs w:val="28"/>
        </w:rPr>
        <w:t xml:space="preserve">организации и достаточно времени для выполнения возложенных на </w:t>
      </w:r>
      <w:r>
        <w:rPr>
          <w:rFonts w:ascii="Times New Roman" w:hAnsi="Times New Roman" w:cs="Times New Roman"/>
          <w:sz w:val="28"/>
          <w:szCs w:val="28"/>
        </w:rPr>
        <w:t>него (</w:t>
      </w:r>
      <w:r w:rsidR="009C6D80" w:rsidRPr="008E7735">
        <w:rPr>
          <w:rFonts w:ascii="Times New Roman" w:hAnsi="Times New Roman" w:cs="Times New Roman"/>
          <w:sz w:val="28"/>
          <w:szCs w:val="28"/>
        </w:rPr>
        <w:t>них</w:t>
      </w:r>
      <w:r>
        <w:rPr>
          <w:rFonts w:ascii="Times New Roman" w:hAnsi="Times New Roman" w:cs="Times New Roman"/>
          <w:sz w:val="28"/>
          <w:szCs w:val="28"/>
        </w:rPr>
        <w:t>)</w:t>
      </w:r>
      <w:r w:rsidR="009C6D80" w:rsidRPr="008E7735">
        <w:rPr>
          <w:rFonts w:ascii="Times New Roman" w:hAnsi="Times New Roman" w:cs="Times New Roman"/>
          <w:sz w:val="28"/>
          <w:szCs w:val="28"/>
        </w:rPr>
        <w:t xml:space="preserve"> обязанностей;</w:t>
      </w:r>
    </w:p>
    <w:p w14:paraId="48665CB4" w14:textId="1E0D7114" w:rsidR="009C6D80" w:rsidRPr="008E7735" w:rsidRDefault="009C6D80" w:rsidP="009C6D80">
      <w:pPr>
        <w:tabs>
          <w:tab w:val="left" w:pos="1195"/>
        </w:tabs>
        <w:ind w:right="125" w:firstLine="709"/>
        <w:jc w:val="both"/>
        <w:rPr>
          <w:rFonts w:ascii="Times New Roman" w:hAnsi="Times New Roman" w:cs="Times New Roman"/>
          <w:sz w:val="28"/>
          <w:szCs w:val="28"/>
        </w:rPr>
      </w:pPr>
      <w:r w:rsidRPr="008E7735">
        <w:rPr>
          <w:rFonts w:ascii="Times New Roman" w:hAnsi="Times New Roman" w:cs="Times New Roman"/>
          <w:sz w:val="28"/>
          <w:szCs w:val="28"/>
        </w:rPr>
        <w:t>понима</w:t>
      </w:r>
      <w:r w:rsidR="00362844">
        <w:rPr>
          <w:rFonts w:ascii="Times New Roman" w:hAnsi="Times New Roman" w:cs="Times New Roman"/>
          <w:sz w:val="28"/>
          <w:szCs w:val="28"/>
        </w:rPr>
        <w:t>е</w:t>
      </w:r>
      <w:r w:rsidRPr="008E7735">
        <w:rPr>
          <w:rFonts w:ascii="Times New Roman" w:hAnsi="Times New Roman" w:cs="Times New Roman"/>
          <w:sz w:val="28"/>
          <w:szCs w:val="28"/>
        </w:rPr>
        <w:t>т</w:t>
      </w:r>
      <w:r w:rsidRPr="008E7735">
        <w:rPr>
          <w:rFonts w:ascii="Times New Roman" w:hAnsi="Times New Roman" w:cs="Times New Roman"/>
          <w:spacing w:val="1"/>
          <w:sz w:val="28"/>
          <w:szCs w:val="28"/>
        </w:rPr>
        <w:t xml:space="preserve"> </w:t>
      </w:r>
      <w:r w:rsidR="00362844">
        <w:rPr>
          <w:rFonts w:ascii="Times New Roman" w:hAnsi="Times New Roman" w:cs="Times New Roman"/>
          <w:spacing w:val="1"/>
          <w:sz w:val="28"/>
          <w:szCs w:val="28"/>
        </w:rPr>
        <w:t xml:space="preserve">(понимают) </w:t>
      </w:r>
      <w:r w:rsidRPr="008E7735">
        <w:rPr>
          <w:rFonts w:ascii="Times New Roman" w:hAnsi="Times New Roman" w:cs="Times New Roman"/>
          <w:sz w:val="28"/>
          <w:szCs w:val="28"/>
        </w:rPr>
        <w:t>функции,</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для</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выполнения</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которых</w:t>
      </w:r>
      <w:r w:rsidRPr="008E7735">
        <w:rPr>
          <w:rFonts w:ascii="Times New Roman" w:hAnsi="Times New Roman" w:cs="Times New Roman"/>
          <w:spacing w:val="1"/>
          <w:sz w:val="28"/>
          <w:szCs w:val="28"/>
        </w:rPr>
        <w:t xml:space="preserve"> </w:t>
      </w:r>
      <w:r w:rsidR="00362844">
        <w:rPr>
          <w:rFonts w:ascii="Times New Roman" w:hAnsi="Times New Roman" w:cs="Times New Roman"/>
          <w:spacing w:val="1"/>
          <w:sz w:val="28"/>
          <w:szCs w:val="28"/>
        </w:rPr>
        <w:t>оно назначено (</w:t>
      </w:r>
      <w:r w:rsidRPr="008E7735">
        <w:rPr>
          <w:rFonts w:ascii="Times New Roman" w:hAnsi="Times New Roman" w:cs="Times New Roman"/>
          <w:sz w:val="28"/>
          <w:szCs w:val="28"/>
        </w:rPr>
        <w:t>они</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назначены</w:t>
      </w:r>
      <w:r w:rsidR="00362844">
        <w:rPr>
          <w:rFonts w:ascii="Times New Roman" w:hAnsi="Times New Roman" w:cs="Times New Roman"/>
          <w:sz w:val="28"/>
          <w:szCs w:val="28"/>
        </w:rPr>
        <w:t>)</w:t>
      </w:r>
      <w:r w:rsidRPr="008E7735">
        <w:rPr>
          <w:rFonts w:ascii="Times New Roman" w:hAnsi="Times New Roman" w:cs="Times New Roman"/>
          <w:sz w:val="28"/>
          <w:szCs w:val="28"/>
        </w:rPr>
        <w:t>,</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и</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свою</w:t>
      </w:r>
      <w:r w:rsidRPr="008E7735">
        <w:rPr>
          <w:rFonts w:ascii="Times New Roman" w:hAnsi="Times New Roman" w:cs="Times New Roman"/>
          <w:spacing w:val="1"/>
          <w:sz w:val="28"/>
          <w:szCs w:val="28"/>
        </w:rPr>
        <w:t xml:space="preserve"> </w:t>
      </w:r>
      <w:r w:rsidRPr="008E7735">
        <w:rPr>
          <w:rFonts w:ascii="Times New Roman" w:hAnsi="Times New Roman" w:cs="Times New Roman"/>
          <w:sz w:val="28"/>
          <w:szCs w:val="28"/>
        </w:rPr>
        <w:t>ответственность</w:t>
      </w:r>
      <w:r w:rsidRPr="008E7735">
        <w:rPr>
          <w:rFonts w:ascii="Times New Roman" w:hAnsi="Times New Roman" w:cs="Times New Roman"/>
          <w:spacing w:val="2"/>
          <w:sz w:val="28"/>
          <w:szCs w:val="28"/>
        </w:rPr>
        <w:t xml:space="preserve"> </w:t>
      </w:r>
      <w:r w:rsidRPr="008E7735">
        <w:rPr>
          <w:rFonts w:ascii="Times New Roman" w:hAnsi="Times New Roman" w:cs="Times New Roman"/>
          <w:sz w:val="28"/>
          <w:szCs w:val="28"/>
        </w:rPr>
        <w:t>за</w:t>
      </w:r>
      <w:r w:rsidRPr="008E7735">
        <w:rPr>
          <w:rFonts w:ascii="Times New Roman" w:hAnsi="Times New Roman" w:cs="Times New Roman"/>
          <w:spacing w:val="3"/>
          <w:sz w:val="28"/>
          <w:szCs w:val="28"/>
        </w:rPr>
        <w:t xml:space="preserve"> </w:t>
      </w:r>
      <w:r w:rsidRPr="008E7735">
        <w:rPr>
          <w:rFonts w:ascii="Times New Roman" w:hAnsi="Times New Roman" w:cs="Times New Roman"/>
          <w:sz w:val="28"/>
          <w:szCs w:val="28"/>
        </w:rPr>
        <w:t>их</w:t>
      </w:r>
      <w:r w:rsidRPr="008E7735">
        <w:rPr>
          <w:rFonts w:ascii="Times New Roman" w:hAnsi="Times New Roman" w:cs="Times New Roman"/>
          <w:spacing w:val="2"/>
          <w:sz w:val="28"/>
          <w:szCs w:val="28"/>
        </w:rPr>
        <w:t xml:space="preserve"> </w:t>
      </w:r>
      <w:r w:rsidRPr="008E7735">
        <w:rPr>
          <w:rFonts w:ascii="Times New Roman" w:hAnsi="Times New Roman" w:cs="Times New Roman"/>
          <w:sz w:val="28"/>
          <w:szCs w:val="28"/>
        </w:rPr>
        <w:t>выполнение.</w:t>
      </w:r>
    </w:p>
    <w:p w14:paraId="6E6256E3" w14:textId="4B2272C3" w:rsidR="00827EE8" w:rsidRDefault="00827EE8" w:rsidP="00827EE8">
      <w:pPr>
        <w:widowControl w:val="0"/>
        <w:autoSpaceDE w:val="0"/>
        <w:autoSpaceDN w:val="0"/>
        <w:ind w:right="119" w:firstLine="709"/>
        <w:jc w:val="both"/>
        <w:rPr>
          <w:rFonts w:ascii="Times New Roman" w:hAnsi="Times New Roman" w:cs="Times New Roman"/>
          <w:sz w:val="28"/>
          <w:szCs w:val="28"/>
        </w:rPr>
      </w:pPr>
      <w:r>
        <w:rPr>
          <w:rFonts w:ascii="Times New Roman" w:hAnsi="Times New Roman" w:cs="Times New Roman"/>
          <w:sz w:val="28"/>
          <w:szCs w:val="28"/>
        </w:rPr>
        <w:t>Н</w:t>
      </w:r>
      <w:r w:rsidRPr="00827EE8">
        <w:rPr>
          <w:rFonts w:ascii="Times New Roman" w:hAnsi="Times New Roman" w:cs="Times New Roman"/>
          <w:sz w:val="28"/>
          <w:szCs w:val="28"/>
        </w:rPr>
        <w:t>е</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реже</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одного</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раза</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в</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год</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лицо</w:t>
      </w:r>
      <w:r w:rsidRPr="00827EE8">
        <w:rPr>
          <w:rFonts w:ascii="Times New Roman" w:hAnsi="Times New Roman" w:cs="Times New Roman"/>
          <w:spacing w:val="1"/>
          <w:sz w:val="28"/>
          <w:szCs w:val="28"/>
        </w:rPr>
        <w:t xml:space="preserve"> </w:t>
      </w:r>
      <w:r w:rsidR="00D13EB1">
        <w:rPr>
          <w:rFonts w:ascii="Times New Roman" w:hAnsi="Times New Roman" w:cs="Times New Roman"/>
          <w:spacing w:val="1"/>
          <w:sz w:val="28"/>
          <w:szCs w:val="28"/>
        </w:rPr>
        <w:t>(</w:t>
      </w:r>
      <w:r w:rsidRPr="00827EE8">
        <w:rPr>
          <w:rFonts w:ascii="Times New Roman" w:hAnsi="Times New Roman" w:cs="Times New Roman"/>
          <w:sz w:val="28"/>
          <w:szCs w:val="28"/>
        </w:rPr>
        <w:t>лица</w:t>
      </w:r>
      <w:r w:rsidR="00D13EB1">
        <w:rPr>
          <w:rFonts w:ascii="Times New Roman" w:hAnsi="Times New Roman" w:cs="Times New Roman"/>
          <w:sz w:val="28"/>
          <w:szCs w:val="28"/>
        </w:rPr>
        <w:t>)</w:t>
      </w:r>
      <w:r w:rsidRPr="00827EE8">
        <w:rPr>
          <w:rFonts w:ascii="Times New Roman" w:hAnsi="Times New Roman" w:cs="Times New Roman"/>
          <w:sz w:val="28"/>
          <w:szCs w:val="28"/>
        </w:rPr>
        <w:t>,</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на</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котор</w:t>
      </w:r>
      <w:r w:rsidR="00D13EB1">
        <w:rPr>
          <w:rFonts w:ascii="Times New Roman" w:hAnsi="Times New Roman" w:cs="Times New Roman"/>
          <w:sz w:val="28"/>
          <w:szCs w:val="28"/>
        </w:rPr>
        <w:t xml:space="preserve">ое (которые) </w:t>
      </w:r>
      <w:r w:rsidRPr="00827EE8">
        <w:rPr>
          <w:rFonts w:ascii="Times New Roman" w:hAnsi="Times New Roman" w:cs="Times New Roman"/>
          <w:spacing w:val="-52"/>
          <w:sz w:val="28"/>
          <w:szCs w:val="28"/>
        </w:rPr>
        <w:t xml:space="preserve"> </w:t>
      </w:r>
      <w:r w:rsidRPr="00827EE8">
        <w:rPr>
          <w:rFonts w:ascii="Times New Roman" w:hAnsi="Times New Roman" w:cs="Times New Roman"/>
          <w:sz w:val="28"/>
          <w:szCs w:val="28"/>
        </w:rPr>
        <w:t>возложены конечная ответственность и обязанность отчитываться о системе управления</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 xml:space="preserve">качеством, </w:t>
      </w:r>
      <w:r w:rsidR="00D13EB1">
        <w:rPr>
          <w:rFonts w:ascii="Times New Roman" w:hAnsi="Times New Roman" w:cs="Times New Roman"/>
          <w:sz w:val="28"/>
          <w:szCs w:val="28"/>
        </w:rPr>
        <w:t xml:space="preserve">должно </w:t>
      </w:r>
      <w:r w:rsidRPr="00827EE8">
        <w:rPr>
          <w:rFonts w:ascii="Times New Roman" w:hAnsi="Times New Roman" w:cs="Times New Roman"/>
          <w:sz w:val="28"/>
          <w:szCs w:val="28"/>
        </w:rPr>
        <w:t>оценива</w:t>
      </w:r>
      <w:r w:rsidR="00D13EB1">
        <w:rPr>
          <w:rFonts w:ascii="Times New Roman" w:hAnsi="Times New Roman" w:cs="Times New Roman"/>
          <w:sz w:val="28"/>
          <w:szCs w:val="28"/>
        </w:rPr>
        <w:t>ть</w:t>
      </w:r>
      <w:r w:rsidRPr="00827EE8">
        <w:rPr>
          <w:rFonts w:ascii="Times New Roman" w:hAnsi="Times New Roman" w:cs="Times New Roman"/>
          <w:sz w:val="28"/>
          <w:szCs w:val="28"/>
        </w:rPr>
        <w:t xml:space="preserve"> эту систему от имени аудиторской организации и дела</w:t>
      </w:r>
      <w:r w:rsidR="00D13EB1">
        <w:rPr>
          <w:rFonts w:ascii="Times New Roman" w:hAnsi="Times New Roman" w:cs="Times New Roman"/>
          <w:sz w:val="28"/>
          <w:szCs w:val="28"/>
        </w:rPr>
        <w:t>ть</w:t>
      </w:r>
      <w:r w:rsidRPr="00827EE8">
        <w:rPr>
          <w:rFonts w:ascii="Times New Roman" w:hAnsi="Times New Roman" w:cs="Times New Roman"/>
          <w:sz w:val="28"/>
          <w:szCs w:val="28"/>
        </w:rPr>
        <w:t xml:space="preserve"> вывод о том,</w:t>
      </w:r>
      <w:r w:rsidRPr="00827EE8">
        <w:rPr>
          <w:rFonts w:ascii="Times New Roman" w:hAnsi="Times New Roman" w:cs="Times New Roman"/>
          <w:spacing w:val="-51"/>
          <w:sz w:val="28"/>
          <w:szCs w:val="28"/>
        </w:rPr>
        <w:t xml:space="preserve"> </w:t>
      </w:r>
      <w:r w:rsidRPr="00827EE8">
        <w:rPr>
          <w:rFonts w:ascii="Times New Roman" w:hAnsi="Times New Roman" w:cs="Times New Roman"/>
          <w:spacing w:val="-1"/>
          <w:sz w:val="28"/>
          <w:szCs w:val="28"/>
        </w:rPr>
        <w:t>обеспечивает</w:t>
      </w:r>
      <w:r w:rsidRPr="00827EE8">
        <w:rPr>
          <w:rFonts w:ascii="Times New Roman" w:hAnsi="Times New Roman" w:cs="Times New Roman"/>
          <w:spacing w:val="-10"/>
          <w:sz w:val="28"/>
          <w:szCs w:val="28"/>
        </w:rPr>
        <w:t xml:space="preserve"> </w:t>
      </w:r>
      <w:r w:rsidRPr="00827EE8">
        <w:rPr>
          <w:rFonts w:ascii="Times New Roman" w:hAnsi="Times New Roman" w:cs="Times New Roman"/>
          <w:spacing w:val="-1"/>
          <w:sz w:val="28"/>
          <w:szCs w:val="28"/>
        </w:rPr>
        <w:t>ли</w:t>
      </w:r>
      <w:r w:rsidRPr="00827EE8">
        <w:rPr>
          <w:rFonts w:ascii="Times New Roman" w:hAnsi="Times New Roman" w:cs="Times New Roman"/>
          <w:spacing w:val="-10"/>
          <w:sz w:val="28"/>
          <w:szCs w:val="28"/>
        </w:rPr>
        <w:t xml:space="preserve"> </w:t>
      </w:r>
      <w:r w:rsidR="00D13EB1">
        <w:rPr>
          <w:rFonts w:ascii="Times New Roman" w:hAnsi="Times New Roman" w:cs="Times New Roman"/>
          <w:spacing w:val="-1"/>
          <w:sz w:val="28"/>
          <w:szCs w:val="28"/>
        </w:rPr>
        <w:t>она</w:t>
      </w:r>
      <w:r w:rsidRPr="00827EE8">
        <w:rPr>
          <w:rFonts w:ascii="Times New Roman" w:hAnsi="Times New Roman" w:cs="Times New Roman"/>
          <w:spacing w:val="-7"/>
          <w:sz w:val="28"/>
          <w:szCs w:val="28"/>
        </w:rPr>
        <w:t xml:space="preserve"> </w:t>
      </w:r>
      <w:r w:rsidRPr="00827EE8">
        <w:rPr>
          <w:rFonts w:ascii="Times New Roman" w:hAnsi="Times New Roman" w:cs="Times New Roman"/>
          <w:spacing w:val="-1"/>
          <w:sz w:val="28"/>
          <w:szCs w:val="28"/>
        </w:rPr>
        <w:t>разумную</w:t>
      </w:r>
      <w:r w:rsidRPr="00827EE8">
        <w:rPr>
          <w:rFonts w:ascii="Times New Roman" w:hAnsi="Times New Roman" w:cs="Times New Roman"/>
          <w:spacing w:val="-9"/>
          <w:sz w:val="28"/>
          <w:szCs w:val="28"/>
        </w:rPr>
        <w:t xml:space="preserve"> </w:t>
      </w:r>
      <w:r w:rsidRPr="00827EE8">
        <w:rPr>
          <w:rFonts w:ascii="Times New Roman" w:hAnsi="Times New Roman" w:cs="Times New Roman"/>
          <w:sz w:val="28"/>
          <w:szCs w:val="28"/>
        </w:rPr>
        <w:t>уверенность</w:t>
      </w:r>
      <w:r w:rsidRPr="00827EE8">
        <w:rPr>
          <w:rFonts w:ascii="Times New Roman" w:hAnsi="Times New Roman" w:cs="Times New Roman"/>
          <w:spacing w:val="-12"/>
          <w:sz w:val="28"/>
          <w:szCs w:val="28"/>
        </w:rPr>
        <w:t xml:space="preserve"> </w:t>
      </w:r>
      <w:r w:rsidRPr="00827EE8">
        <w:rPr>
          <w:rFonts w:ascii="Times New Roman" w:hAnsi="Times New Roman" w:cs="Times New Roman"/>
          <w:sz w:val="28"/>
          <w:szCs w:val="28"/>
        </w:rPr>
        <w:t>в</w:t>
      </w:r>
      <w:r w:rsidRPr="00827EE8">
        <w:rPr>
          <w:rFonts w:ascii="Times New Roman" w:hAnsi="Times New Roman" w:cs="Times New Roman"/>
          <w:spacing w:val="-9"/>
          <w:sz w:val="28"/>
          <w:szCs w:val="28"/>
        </w:rPr>
        <w:t xml:space="preserve"> </w:t>
      </w:r>
      <w:r w:rsidRPr="00827EE8">
        <w:rPr>
          <w:rFonts w:ascii="Times New Roman" w:hAnsi="Times New Roman" w:cs="Times New Roman"/>
          <w:sz w:val="28"/>
          <w:szCs w:val="28"/>
        </w:rPr>
        <w:t>том,</w:t>
      </w:r>
      <w:r w:rsidRPr="00827EE8">
        <w:rPr>
          <w:rFonts w:ascii="Times New Roman" w:hAnsi="Times New Roman" w:cs="Times New Roman"/>
          <w:spacing w:val="-11"/>
          <w:sz w:val="28"/>
          <w:szCs w:val="28"/>
        </w:rPr>
        <w:t xml:space="preserve"> </w:t>
      </w:r>
      <w:r w:rsidRPr="00827EE8">
        <w:rPr>
          <w:rFonts w:ascii="Times New Roman" w:hAnsi="Times New Roman" w:cs="Times New Roman"/>
          <w:sz w:val="28"/>
          <w:szCs w:val="28"/>
        </w:rPr>
        <w:t>что</w:t>
      </w:r>
      <w:r w:rsidRPr="00827EE8">
        <w:rPr>
          <w:rFonts w:ascii="Times New Roman" w:hAnsi="Times New Roman" w:cs="Times New Roman"/>
          <w:spacing w:val="-11"/>
          <w:sz w:val="28"/>
          <w:szCs w:val="28"/>
        </w:rPr>
        <w:t xml:space="preserve"> </w:t>
      </w:r>
      <w:r w:rsidRPr="00827EE8">
        <w:rPr>
          <w:rFonts w:ascii="Times New Roman" w:hAnsi="Times New Roman" w:cs="Times New Roman"/>
          <w:sz w:val="28"/>
          <w:szCs w:val="28"/>
        </w:rPr>
        <w:t>были</w:t>
      </w:r>
      <w:r w:rsidRPr="00827EE8">
        <w:rPr>
          <w:rFonts w:ascii="Times New Roman" w:hAnsi="Times New Roman" w:cs="Times New Roman"/>
          <w:spacing w:val="-51"/>
          <w:sz w:val="28"/>
          <w:szCs w:val="28"/>
        </w:rPr>
        <w:t xml:space="preserve"> </w:t>
      </w:r>
      <w:r w:rsidRPr="00827EE8">
        <w:rPr>
          <w:rFonts w:ascii="Times New Roman" w:hAnsi="Times New Roman" w:cs="Times New Roman"/>
          <w:sz w:val="28"/>
          <w:szCs w:val="28"/>
        </w:rPr>
        <w:t>выполнены цели</w:t>
      </w:r>
      <w:r w:rsidRPr="00827EE8">
        <w:rPr>
          <w:rFonts w:ascii="Times New Roman" w:hAnsi="Times New Roman" w:cs="Times New Roman"/>
          <w:spacing w:val="-1"/>
          <w:sz w:val="28"/>
          <w:szCs w:val="28"/>
        </w:rPr>
        <w:t xml:space="preserve"> </w:t>
      </w:r>
      <w:r w:rsidRPr="00827EE8">
        <w:rPr>
          <w:rFonts w:ascii="Times New Roman" w:hAnsi="Times New Roman" w:cs="Times New Roman"/>
          <w:sz w:val="28"/>
          <w:szCs w:val="28"/>
        </w:rPr>
        <w:t xml:space="preserve">системы, </w:t>
      </w:r>
      <w:r>
        <w:rPr>
          <w:rFonts w:ascii="Times New Roman" w:hAnsi="Times New Roman" w:cs="Times New Roman"/>
          <w:sz w:val="28"/>
          <w:szCs w:val="28"/>
        </w:rPr>
        <w:t>установленные МСК 1</w:t>
      </w:r>
      <w:r w:rsidR="00676532">
        <w:rPr>
          <w:rStyle w:val="af1"/>
          <w:rFonts w:ascii="Times New Roman" w:hAnsi="Times New Roman" w:cs="Times New Roman"/>
          <w:sz w:val="28"/>
          <w:szCs w:val="28"/>
        </w:rPr>
        <w:footnoteReference w:id="8"/>
      </w:r>
      <w:r>
        <w:rPr>
          <w:rFonts w:ascii="Times New Roman" w:hAnsi="Times New Roman" w:cs="Times New Roman"/>
          <w:sz w:val="28"/>
          <w:szCs w:val="28"/>
        </w:rPr>
        <w:t>.</w:t>
      </w:r>
    </w:p>
    <w:p w14:paraId="3D552902" w14:textId="7642D35A" w:rsidR="00D13EB1" w:rsidRPr="00D13EB1" w:rsidRDefault="00D13EB1" w:rsidP="00D13EB1">
      <w:pPr>
        <w:widowControl w:val="0"/>
        <w:tabs>
          <w:tab w:val="left" w:pos="0"/>
        </w:tabs>
        <w:autoSpaceDE w:val="0"/>
        <w:autoSpaceDN w:val="0"/>
        <w:ind w:right="120" w:firstLine="709"/>
        <w:jc w:val="both"/>
        <w:rPr>
          <w:rFonts w:ascii="Times New Roman" w:hAnsi="Times New Roman" w:cs="Times New Roman"/>
          <w:sz w:val="28"/>
          <w:szCs w:val="28"/>
        </w:rPr>
      </w:pPr>
    </w:p>
    <w:p w14:paraId="5E1816CD" w14:textId="3154BA05" w:rsidR="00AE1796" w:rsidRPr="00AE1796" w:rsidRDefault="00934A3C" w:rsidP="00934A3C">
      <w:pPr>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w:t>
      </w:r>
      <w:r w:rsidR="00AE1796" w:rsidRPr="00AE1796">
        <w:rPr>
          <w:rFonts w:ascii="Times New Roman" w:eastAsia="Times New Roman" w:hAnsi="Times New Roman" w:cs="Times New Roman"/>
          <w:b/>
          <w:sz w:val="28"/>
          <w:szCs w:val="28"/>
          <w:lang w:eastAsia="ru-RU"/>
        </w:rPr>
        <w:t>еопределенност</w:t>
      </w:r>
      <w:r>
        <w:rPr>
          <w:rFonts w:ascii="Times New Roman" w:eastAsia="Times New Roman" w:hAnsi="Times New Roman" w:cs="Times New Roman"/>
          <w:b/>
          <w:sz w:val="28"/>
          <w:szCs w:val="28"/>
          <w:lang w:eastAsia="ru-RU"/>
        </w:rPr>
        <w:t>ь</w:t>
      </w:r>
      <w:r w:rsidR="00AE1796" w:rsidRPr="00AE1796">
        <w:rPr>
          <w:rFonts w:ascii="Times New Roman" w:eastAsia="Times New Roman" w:hAnsi="Times New Roman" w:cs="Times New Roman"/>
          <w:b/>
          <w:sz w:val="28"/>
          <w:szCs w:val="28"/>
          <w:lang w:eastAsia="ru-RU"/>
        </w:rPr>
        <w:t xml:space="preserve"> в деятельности аудируемого лица</w:t>
      </w:r>
    </w:p>
    <w:p w14:paraId="5D2FA84A" w14:textId="77777777" w:rsidR="00AE1796" w:rsidRPr="00D8683E" w:rsidRDefault="00AE1796" w:rsidP="00D8683E">
      <w:pPr>
        <w:autoSpaceDE w:val="0"/>
        <w:autoSpaceDN w:val="0"/>
        <w:adjustRightInd w:val="0"/>
        <w:ind w:firstLine="709"/>
        <w:jc w:val="both"/>
        <w:rPr>
          <w:rFonts w:ascii="Times New Roman" w:eastAsia="Times New Roman" w:hAnsi="Times New Roman" w:cs="Times New Roman"/>
          <w:sz w:val="28"/>
          <w:szCs w:val="28"/>
          <w:lang w:eastAsia="ru-RU"/>
        </w:rPr>
      </w:pPr>
    </w:p>
    <w:p w14:paraId="73DC8349" w14:textId="044F7D92" w:rsidR="00AE1796" w:rsidRPr="00AE1796" w:rsidRDefault="009C7343" w:rsidP="00AE1796">
      <w:pPr>
        <w:ind w:firstLine="709"/>
        <w:jc w:val="both"/>
        <w:rPr>
          <w:rFonts w:ascii="Times New Roman" w:eastAsia="Times New Roman" w:hAnsi="Times New Roman" w:cs="Times New Roman"/>
          <w:color w:val="000000"/>
          <w:sz w:val="28"/>
          <w:szCs w:val="28"/>
          <w:lang w:eastAsia="ru-RU"/>
        </w:rPr>
      </w:pPr>
      <w:r w:rsidRPr="00AE1796">
        <w:rPr>
          <w:rFonts w:ascii="Times New Roman" w:eastAsia="Times New Roman" w:hAnsi="Times New Roman" w:cs="Times New Roman"/>
          <w:color w:val="000000"/>
          <w:sz w:val="28"/>
          <w:szCs w:val="28"/>
          <w:lang w:eastAsia="ru-RU"/>
        </w:rPr>
        <w:t xml:space="preserve">Согласно </w:t>
      </w:r>
      <w:r w:rsidRPr="009C7343">
        <w:rPr>
          <w:rFonts w:ascii="Times New Roman" w:eastAsia="Times New Roman" w:hAnsi="Times New Roman" w:cs="Times New Roman"/>
          <w:sz w:val="28"/>
          <w:szCs w:val="28"/>
          <w:lang w:eastAsia="ru-RU"/>
        </w:rPr>
        <w:t xml:space="preserve">МСА 570 (пересмотренный) </w:t>
      </w:r>
      <w:r w:rsidRPr="00AE1796">
        <w:rPr>
          <w:rFonts w:ascii="Times New Roman" w:eastAsia="Times New Roman" w:hAnsi="Times New Roman" w:cs="Times New Roman"/>
          <w:color w:val="000000"/>
          <w:sz w:val="28"/>
          <w:szCs w:val="28"/>
          <w:lang w:eastAsia="ru-RU"/>
        </w:rPr>
        <w:t>при выполнении процедур оценки рисков в соответствии с требованиями МСА 315 (пересмотренным</w:t>
      </w:r>
      <w:r>
        <w:rPr>
          <w:rFonts w:ascii="Times New Roman" w:eastAsia="Times New Roman" w:hAnsi="Times New Roman" w:cs="Times New Roman"/>
          <w:color w:val="000000"/>
          <w:sz w:val="28"/>
          <w:szCs w:val="28"/>
          <w:lang w:eastAsia="ru-RU"/>
        </w:rPr>
        <w:t>, 2019 г.</w:t>
      </w:r>
      <w:r w:rsidRPr="00AE179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E1796" w:rsidRPr="00AE1796">
        <w:rPr>
          <w:rFonts w:ascii="Times New Roman" w:eastAsia="Times New Roman" w:hAnsi="Times New Roman" w:cs="Times New Roman"/>
          <w:color w:val="000000"/>
          <w:sz w:val="28"/>
          <w:szCs w:val="28"/>
          <w:lang w:eastAsia="ru-RU"/>
        </w:rPr>
        <w:t xml:space="preserve">аудитор должен проанализировать, имеют ли место события или условия, в результате которых могут возникнуть значительные сомнения в способности аудируемого лица продолжать непрерывно свою деятельность. При этом аудитор должен установить, провело ли уже руководство аудируемого лица предварительную оценку способности организации продолжать непрерывно свою деятельность: </w:t>
      </w:r>
    </w:p>
    <w:p w14:paraId="6DA58074" w14:textId="7B530CBA" w:rsidR="00AE1796" w:rsidRPr="00AE1796" w:rsidRDefault="004F2AD6" w:rsidP="00AE1796">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w:t>
      </w:r>
      <w:r w:rsidR="00AE1796" w:rsidRPr="00AE1796">
        <w:rPr>
          <w:rFonts w:ascii="Times New Roman" w:eastAsia="Times New Roman" w:hAnsi="Times New Roman" w:cs="Times New Roman"/>
          <w:color w:val="000000"/>
          <w:sz w:val="28"/>
          <w:szCs w:val="28"/>
          <w:lang w:eastAsia="ru-RU"/>
        </w:rPr>
        <w:t>) если такая оценка была проведена, аудитор должен обсудить эту оценку с руководством аудируемого лица и установить, выявило ли руководство события или условия, которые в отдельности или в совокупности могут вызвать значительные сомнения в способности аудируемого лица продолжать непрерывно свою деятельность, и если да, то обсудить с руководством ответные действия;</w:t>
      </w:r>
    </w:p>
    <w:p w14:paraId="013DC26D" w14:textId="0A2BD4AB" w:rsidR="00AE1796" w:rsidRPr="00AE1796" w:rsidRDefault="004F2AD6" w:rsidP="00AE1796">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AE1796" w:rsidRPr="00AE1796">
        <w:rPr>
          <w:rFonts w:ascii="Times New Roman" w:eastAsia="Times New Roman" w:hAnsi="Times New Roman" w:cs="Times New Roman"/>
          <w:color w:val="000000"/>
          <w:sz w:val="28"/>
          <w:szCs w:val="28"/>
          <w:lang w:eastAsia="ru-RU"/>
        </w:rPr>
        <w:t xml:space="preserve">) если такая оценка еще не проводилась, аудитор должен обсудить с руководством аудируемого лица основание для планируемого применения принципа непрерывности деятельности, используемого в бухгалтерском учете, и выяснить у руководства, имеют ли место события и условия, которые в отдельности или в совокупности могут вызвать значительные сомнения в способности аудируемого лица продолжать непрерывно свою деятельность. </w:t>
      </w:r>
    </w:p>
    <w:p w14:paraId="04858DF5" w14:textId="4E168CF1" w:rsidR="00D8683E" w:rsidRDefault="00AE1796" w:rsidP="00AE1796">
      <w:pPr>
        <w:ind w:firstLine="709"/>
        <w:jc w:val="both"/>
        <w:rPr>
          <w:rFonts w:ascii="Times New Roman" w:eastAsia="Times New Roman" w:hAnsi="Times New Roman" w:cs="Times New Roman"/>
          <w:color w:val="000000"/>
          <w:sz w:val="28"/>
          <w:szCs w:val="28"/>
          <w:lang w:eastAsia="ru-RU"/>
        </w:rPr>
      </w:pPr>
      <w:r w:rsidRPr="00AE1796">
        <w:rPr>
          <w:rFonts w:ascii="Times New Roman" w:eastAsia="Times New Roman" w:hAnsi="Times New Roman" w:cs="Times New Roman"/>
          <w:color w:val="000000"/>
          <w:sz w:val="28"/>
          <w:szCs w:val="28"/>
          <w:lang w:eastAsia="ru-RU"/>
        </w:rPr>
        <w:t>На протяжении всего аудита аудитор должен с повышенным вниманием подходить к аудиторским доказательствам, указывающим на то, что имеют место события или условия, которые могут вызвать значительные сомнения в способности аудируемого лица продолжать непрерывно свою деятельность.</w:t>
      </w:r>
    </w:p>
    <w:p w14:paraId="26331488" w14:textId="77777777" w:rsidR="00AB502F" w:rsidRDefault="00AB502F" w:rsidP="00AB502F">
      <w:pPr>
        <w:pStyle w:val="Style44"/>
        <w:keepNext/>
        <w:keepLines/>
        <w:shd w:val="clear" w:color="auto" w:fill="auto"/>
        <w:spacing w:before="0" w:after="0" w:line="240" w:lineRule="auto"/>
        <w:rPr>
          <w:rStyle w:val="CharStyle45"/>
          <w:rFonts w:ascii="Times New Roman" w:hAnsi="Times New Roman" w:cs="Times New Roman"/>
          <w:b/>
          <w:bCs/>
          <w:color w:val="000000"/>
          <w:sz w:val="28"/>
          <w:szCs w:val="28"/>
          <w:lang w:eastAsia="ru-RU"/>
        </w:rPr>
      </w:pPr>
      <w:bookmarkStart w:id="1" w:name="bookmark4"/>
    </w:p>
    <w:p w14:paraId="10A774D5" w14:textId="77777777" w:rsidR="00AB502F" w:rsidRPr="004B48F6" w:rsidRDefault="00AB502F" w:rsidP="00AB502F">
      <w:pPr>
        <w:pStyle w:val="Style44"/>
        <w:keepNext/>
        <w:keepLines/>
        <w:shd w:val="clear" w:color="auto" w:fill="auto"/>
        <w:spacing w:before="0" w:after="0" w:line="240" w:lineRule="auto"/>
        <w:rPr>
          <w:rFonts w:ascii="Times New Roman" w:hAnsi="Times New Roman" w:cs="Times New Roman"/>
          <w:sz w:val="28"/>
          <w:szCs w:val="28"/>
        </w:rPr>
      </w:pPr>
      <w:r w:rsidRPr="004B48F6">
        <w:rPr>
          <w:rStyle w:val="CharStyle45"/>
          <w:rFonts w:ascii="Times New Roman" w:hAnsi="Times New Roman" w:cs="Times New Roman"/>
          <w:b/>
          <w:bCs/>
          <w:color w:val="000000"/>
          <w:sz w:val="28"/>
          <w:szCs w:val="28"/>
          <w:lang w:eastAsia="ru-RU"/>
        </w:rPr>
        <w:t>Обязанности аудитора, связанные с событиями после отчетной даты</w:t>
      </w:r>
      <w:bookmarkEnd w:id="1"/>
    </w:p>
    <w:p w14:paraId="0339D78A" w14:textId="77777777" w:rsidR="00AB502F" w:rsidRDefault="00AB502F" w:rsidP="00AB502F">
      <w:pPr>
        <w:pStyle w:val="Style11"/>
        <w:shd w:val="clear" w:color="auto" w:fill="auto"/>
        <w:spacing w:line="240" w:lineRule="auto"/>
        <w:ind w:left="20" w:right="20" w:firstLine="700"/>
        <w:rPr>
          <w:rStyle w:val="CharStyle12"/>
          <w:rFonts w:ascii="Times New Roman" w:hAnsi="Times New Roman" w:cs="Times New Roman"/>
          <w:color w:val="000000"/>
          <w:sz w:val="28"/>
          <w:szCs w:val="28"/>
          <w:lang w:eastAsia="ru-RU"/>
        </w:rPr>
      </w:pPr>
    </w:p>
    <w:p w14:paraId="5D0E7989" w14:textId="77777777" w:rsidR="00AB502F" w:rsidRPr="004B48F6" w:rsidRDefault="00AB502F" w:rsidP="00AB502F">
      <w:pPr>
        <w:pStyle w:val="Style11"/>
        <w:shd w:val="clear" w:color="auto" w:fill="auto"/>
        <w:spacing w:line="240" w:lineRule="auto"/>
        <w:ind w:left="20" w:right="20" w:firstLine="700"/>
        <w:rPr>
          <w:rFonts w:ascii="Times New Roman" w:hAnsi="Times New Roman" w:cs="Times New Roman"/>
          <w:sz w:val="28"/>
          <w:szCs w:val="28"/>
        </w:rPr>
      </w:pPr>
      <w:r>
        <w:rPr>
          <w:rStyle w:val="CharStyle12"/>
          <w:rFonts w:ascii="Times New Roman" w:hAnsi="Times New Roman" w:cs="Times New Roman"/>
          <w:color w:val="000000"/>
          <w:sz w:val="28"/>
          <w:szCs w:val="28"/>
          <w:lang w:eastAsia="ru-RU"/>
        </w:rPr>
        <w:t>В соответствии с МСА 560 «События после отчетной даты» п</w:t>
      </w:r>
      <w:r w:rsidRPr="004B48F6">
        <w:rPr>
          <w:rStyle w:val="CharStyle12"/>
          <w:rFonts w:ascii="Times New Roman" w:hAnsi="Times New Roman" w:cs="Times New Roman"/>
          <w:color w:val="000000"/>
          <w:sz w:val="28"/>
          <w:szCs w:val="28"/>
          <w:lang w:eastAsia="ru-RU"/>
        </w:rPr>
        <w:t xml:space="preserve">ри проведении аудита бухгалтерской отчетности аудитору необходимо получить достаточные надлежащие аудиторские доказательства в отношении того, что события, имевшие место между отчетной датой и датой аудиторского заключения и требующие корректировки или раскрытия информации в </w:t>
      </w:r>
      <w:r>
        <w:rPr>
          <w:rStyle w:val="CharStyle12"/>
          <w:rFonts w:ascii="Times New Roman" w:hAnsi="Times New Roman" w:cs="Times New Roman"/>
          <w:color w:val="000000"/>
          <w:sz w:val="28"/>
          <w:szCs w:val="28"/>
          <w:lang w:eastAsia="ru-RU"/>
        </w:rPr>
        <w:t>бухгалтерско</w:t>
      </w:r>
      <w:r w:rsidRPr="004B48F6">
        <w:rPr>
          <w:rStyle w:val="CharStyle12"/>
          <w:rFonts w:ascii="Times New Roman" w:hAnsi="Times New Roman" w:cs="Times New Roman"/>
          <w:color w:val="000000"/>
          <w:sz w:val="28"/>
          <w:szCs w:val="28"/>
          <w:lang w:eastAsia="ru-RU"/>
        </w:rPr>
        <w:t xml:space="preserve">й отчетности, надлежащим образом отражены в </w:t>
      </w:r>
      <w:r>
        <w:rPr>
          <w:rStyle w:val="CharStyle12"/>
          <w:rFonts w:ascii="Times New Roman" w:hAnsi="Times New Roman" w:cs="Times New Roman"/>
          <w:color w:val="000000"/>
          <w:sz w:val="28"/>
          <w:szCs w:val="28"/>
          <w:lang w:eastAsia="ru-RU"/>
        </w:rPr>
        <w:t>ней</w:t>
      </w:r>
      <w:r w:rsidRPr="004B48F6">
        <w:rPr>
          <w:rStyle w:val="CharStyle12"/>
          <w:rFonts w:ascii="Times New Roman" w:hAnsi="Times New Roman" w:cs="Times New Roman"/>
          <w:color w:val="000000"/>
          <w:sz w:val="28"/>
          <w:szCs w:val="28"/>
          <w:lang w:eastAsia="ru-RU"/>
        </w:rPr>
        <w:t xml:space="preserve"> в соответствии с применимой концепцией подготовки </w:t>
      </w:r>
      <w:r>
        <w:rPr>
          <w:rStyle w:val="CharStyle12"/>
          <w:rFonts w:ascii="Times New Roman" w:hAnsi="Times New Roman" w:cs="Times New Roman"/>
          <w:color w:val="000000"/>
          <w:sz w:val="28"/>
          <w:szCs w:val="28"/>
          <w:lang w:eastAsia="ru-RU"/>
        </w:rPr>
        <w:t xml:space="preserve">бухгалтерской </w:t>
      </w:r>
      <w:r w:rsidRPr="004B48F6">
        <w:rPr>
          <w:rStyle w:val="CharStyle12"/>
          <w:rFonts w:ascii="Times New Roman" w:hAnsi="Times New Roman" w:cs="Times New Roman"/>
          <w:color w:val="000000"/>
          <w:sz w:val="28"/>
          <w:szCs w:val="28"/>
          <w:lang w:eastAsia="ru-RU"/>
        </w:rPr>
        <w:t>отчетности, а также предпринять соответствующие действия в ответ на факты, о которых аудитор узнал после даты аудиторского заключения и из-за которых аудитор мог бы изменить аудиторское заключение, если бы они были известны аудитору на дату данного заключения.</w:t>
      </w:r>
    </w:p>
    <w:p w14:paraId="0F5963A7" w14:textId="77777777" w:rsidR="00AB502F" w:rsidRPr="004B48F6" w:rsidRDefault="00AB502F" w:rsidP="00AB502F">
      <w:pPr>
        <w:pStyle w:val="Style11"/>
        <w:shd w:val="clear" w:color="auto" w:fill="auto"/>
        <w:spacing w:line="240" w:lineRule="auto"/>
        <w:ind w:left="20" w:right="20" w:firstLine="700"/>
        <w:rPr>
          <w:rFonts w:ascii="Times New Roman" w:hAnsi="Times New Roman" w:cs="Times New Roman"/>
          <w:sz w:val="28"/>
          <w:szCs w:val="28"/>
        </w:rPr>
      </w:pPr>
      <w:r w:rsidRPr="004B48F6">
        <w:rPr>
          <w:rStyle w:val="CharStyle12"/>
          <w:rFonts w:ascii="Times New Roman" w:hAnsi="Times New Roman" w:cs="Times New Roman"/>
          <w:color w:val="000000"/>
          <w:sz w:val="28"/>
          <w:szCs w:val="28"/>
          <w:lang w:eastAsia="ru-RU"/>
        </w:rPr>
        <w:t xml:space="preserve">Аудитор обязан выполнить аудиторские процедуры, предназначенные для получения достаточных надлежащих аудиторских доказательств, подтверждающих выявление всех событий, которые имели место в период между отчетной датой и датой аудиторского заключения и которые требуют корректировки или раскрытия информации в </w:t>
      </w:r>
      <w:r>
        <w:rPr>
          <w:rStyle w:val="CharStyle12"/>
          <w:rFonts w:ascii="Times New Roman" w:hAnsi="Times New Roman" w:cs="Times New Roman"/>
          <w:color w:val="000000"/>
          <w:sz w:val="28"/>
          <w:szCs w:val="28"/>
          <w:lang w:eastAsia="ru-RU"/>
        </w:rPr>
        <w:t>бухгалтерской</w:t>
      </w:r>
      <w:r w:rsidRPr="004B48F6">
        <w:rPr>
          <w:rStyle w:val="CharStyle12"/>
          <w:rFonts w:ascii="Times New Roman" w:hAnsi="Times New Roman" w:cs="Times New Roman"/>
          <w:color w:val="000000"/>
          <w:sz w:val="28"/>
          <w:szCs w:val="28"/>
          <w:lang w:eastAsia="ru-RU"/>
        </w:rPr>
        <w:t xml:space="preserve"> отчетности. При этом не предполагается, что аудитор должен выполнить дополнительные аудиторские процедуры в отношении вопросов, по которым были получены обоснованные выводы в результате ранее выполненных аудиторских процедур.</w:t>
      </w:r>
    </w:p>
    <w:p w14:paraId="7350B0D7" w14:textId="77777777" w:rsidR="00AB502F" w:rsidRPr="004B48F6" w:rsidRDefault="00AB502F" w:rsidP="00AB502F">
      <w:pPr>
        <w:pStyle w:val="Style11"/>
        <w:shd w:val="clear" w:color="auto" w:fill="auto"/>
        <w:spacing w:line="240" w:lineRule="auto"/>
        <w:ind w:left="20" w:right="20" w:firstLine="700"/>
        <w:rPr>
          <w:rFonts w:ascii="Times New Roman" w:hAnsi="Times New Roman" w:cs="Times New Roman"/>
          <w:sz w:val="28"/>
          <w:szCs w:val="28"/>
        </w:rPr>
      </w:pPr>
      <w:r w:rsidRPr="004B48F6">
        <w:rPr>
          <w:rStyle w:val="CharStyle12"/>
          <w:rFonts w:ascii="Times New Roman" w:hAnsi="Times New Roman" w:cs="Times New Roman"/>
          <w:color w:val="000000"/>
          <w:sz w:val="28"/>
          <w:szCs w:val="28"/>
          <w:lang w:eastAsia="ru-RU"/>
        </w:rPr>
        <w:t>Аудитор обязан выполнить процедуры таким образом, чтобы они охватывали период между отчетной датой и датой аудиторского заключения или ближайшей возможной датой. При определении характера и объема таких аудиторских процедур аудитор обязан учитывать свою оценку рисков, в том числе он должен:</w:t>
      </w:r>
    </w:p>
    <w:p w14:paraId="799D2AA1" w14:textId="1D346BB1" w:rsidR="00AB502F" w:rsidRPr="004B48F6" w:rsidRDefault="004F2AD6" w:rsidP="00AB502F">
      <w:pPr>
        <w:pStyle w:val="Style11"/>
        <w:shd w:val="clear" w:color="auto" w:fill="auto"/>
        <w:spacing w:line="240" w:lineRule="auto"/>
        <w:ind w:left="20" w:right="20" w:firstLine="700"/>
        <w:rPr>
          <w:rFonts w:ascii="Times New Roman" w:hAnsi="Times New Roman" w:cs="Times New Roman"/>
          <w:sz w:val="28"/>
          <w:szCs w:val="28"/>
        </w:rPr>
      </w:pPr>
      <w:r>
        <w:rPr>
          <w:rStyle w:val="CharStyle12"/>
          <w:rFonts w:ascii="Times New Roman" w:hAnsi="Times New Roman" w:cs="Times New Roman"/>
          <w:color w:val="000000"/>
          <w:sz w:val="28"/>
          <w:szCs w:val="28"/>
          <w:lang w:eastAsia="ru-RU"/>
        </w:rPr>
        <w:t xml:space="preserve">а) </w:t>
      </w:r>
      <w:r w:rsidR="00AB502F" w:rsidRPr="004B48F6">
        <w:rPr>
          <w:rStyle w:val="CharStyle12"/>
          <w:rFonts w:ascii="Times New Roman" w:hAnsi="Times New Roman" w:cs="Times New Roman"/>
          <w:color w:val="000000"/>
          <w:sz w:val="28"/>
          <w:szCs w:val="28"/>
          <w:lang w:eastAsia="ru-RU"/>
        </w:rPr>
        <w:t>получить понимание любых установленных руководством</w:t>
      </w:r>
      <w:r>
        <w:rPr>
          <w:rStyle w:val="CharStyle12"/>
          <w:rFonts w:ascii="Times New Roman" w:hAnsi="Times New Roman" w:cs="Times New Roman"/>
          <w:color w:val="000000"/>
          <w:sz w:val="28"/>
          <w:szCs w:val="28"/>
          <w:lang w:eastAsia="ru-RU"/>
        </w:rPr>
        <w:t xml:space="preserve"> аудируемого </w:t>
      </w:r>
      <w:r>
        <w:rPr>
          <w:rStyle w:val="CharStyle12"/>
          <w:rFonts w:ascii="Times New Roman" w:hAnsi="Times New Roman" w:cs="Times New Roman"/>
          <w:color w:val="000000"/>
          <w:sz w:val="28"/>
          <w:szCs w:val="28"/>
          <w:lang w:eastAsia="ru-RU"/>
        </w:rPr>
        <w:lastRenderedPageBreak/>
        <w:t>лица</w:t>
      </w:r>
      <w:r w:rsidR="00AB502F" w:rsidRPr="004B48F6">
        <w:rPr>
          <w:rStyle w:val="CharStyle12"/>
          <w:rFonts w:ascii="Times New Roman" w:hAnsi="Times New Roman" w:cs="Times New Roman"/>
          <w:color w:val="000000"/>
          <w:sz w:val="28"/>
          <w:szCs w:val="28"/>
          <w:lang w:eastAsia="ru-RU"/>
        </w:rPr>
        <w:t xml:space="preserve"> процедур, предназначенных для выявления событий после отчетной даты;</w:t>
      </w:r>
    </w:p>
    <w:p w14:paraId="1D794C84" w14:textId="3FB9C04C" w:rsidR="00AB502F" w:rsidRPr="004B48F6" w:rsidRDefault="004F2AD6" w:rsidP="00AB502F">
      <w:pPr>
        <w:pStyle w:val="Style11"/>
        <w:shd w:val="clear" w:color="auto" w:fill="auto"/>
        <w:spacing w:line="240" w:lineRule="auto"/>
        <w:ind w:left="20" w:right="20" w:firstLine="700"/>
        <w:rPr>
          <w:rFonts w:ascii="Times New Roman" w:hAnsi="Times New Roman" w:cs="Times New Roman"/>
          <w:sz w:val="28"/>
          <w:szCs w:val="28"/>
        </w:rPr>
      </w:pPr>
      <w:r>
        <w:rPr>
          <w:rStyle w:val="CharStyle12"/>
          <w:rFonts w:ascii="Times New Roman" w:hAnsi="Times New Roman" w:cs="Times New Roman"/>
          <w:color w:val="000000"/>
          <w:sz w:val="28"/>
          <w:szCs w:val="28"/>
          <w:lang w:eastAsia="ru-RU"/>
        </w:rPr>
        <w:t xml:space="preserve">б) </w:t>
      </w:r>
      <w:r w:rsidR="00AB502F" w:rsidRPr="004B48F6">
        <w:rPr>
          <w:rStyle w:val="CharStyle12"/>
          <w:rFonts w:ascii="Times New Roman" w:hAnsi="Times New Roman" w:cs="Times New Roman"/>
          <w:color w:val="000000"/>
          <w:sz w:val="28"/>
          <w:szCs w:val="28"/>
          <w:lang w:eastAsia="ru-RU"/>
        </w:rPr>
        <w:t xml:space="preserve">запросить у руководства </w:t>
      </w:r>
      <w:r>
        <w:rPr>
          <w:rStyle w:val="CharStyle12"/>
          <w:rFonts w:ascii="Times New Roman" w:hAnsi="Times New Roman" w:cs="Times New Roman"/>
          <w:color w:val="000000"/>
          <w:sz w:val="28"/>
          <w:szCs w:val="28"/>
          <w:lang w:eastAsia="ru-RU"/>
        </w:rPr>
        <w:t xml:space="preserve">аудируемого лица </w:t>
      </w:r>
      <w:r w:rsidR="00AB502F" w:rsidRPr="004B48F6">
        <w:rPr>
          <w:rStyle w:val="CharStyle12"/>
          <w:rFonts w:ascii="Times New Roman" w:hAnsi="Times New Roman" w:cs="Times New Roman"/>
          <w:color w:val="000000"/>
          <w:sz w:val="28"/>
          <w:szCs w:val="28"/>
          <w:lang w:eastAsia="ru-RU"/>
        </w:rPr>
        <w:t xml:space="preserve">и, если уместно, у лиц, отвечающих за корпоративное управление, информацию о том, имели ли место какие-либо события после отчетной даты, которые могли повлиять на </w:t>
      </w:r>
      <w:r w:rsidR="00AB502F">
        <w:rPr>
          <w:rStyle w:val="CharStyle12"/>
          <w:rFonts w:ascii="Times New Roman" w:hAnsi="Times New Roman" w:cs="Times New Roman"/>
          <w:color w:val="000000"/>
          <w:sz w:val="28"/>
          <w:szCs w:val="28"/>
          <w:lang w:eastAsia="ru-RU"/>
        </w:rPr>
        <w:t xml:space="preserve">бухгалтерскую </w:t>
      </w:r>
      <w:r w:rsidR="00AB502F" w:rsidRPr="004B48F6">
        <w:rPr>
          <w:rStyle w:val="CharStyle12"/>
          <w:rFonts w:ascii="Times New Roman" w:hAnsi="Times New Roman" w:cs="Times New Roman"/>
          <w:color w:val="000000"/>
          <w:sz w:val="28"/>
          <w:szCs w:val="28"/>
          <w:lang w:eastAsia="ru-RU"/>
        </w:rPr>
        <w:t>отчетность;</w:t>
      </w:r>
    </w:p>
    <w:p w14:paraId="51791854" w14:textId="7DD8CC51" w:rsidR="00AB502F" w:rsidRPr="004B48F6" w:rsidRDefault="004F2AD6" w:rsidP="00AB502F">
      <w:pPr>
        <w:pStyle w:val="Style11"/>
        <w:shd w:val="clear" w:color="auto" w:fill="auto"/>
        <w:spacing w:line="240" w:lineRule="auto"/>
        <w:ind w:left="20" w:right="20" w:firstLine="700"/>
        <w:rPr>
          <w:rFonts w:ascii="Times New Roman" w:hAnsi="Times New Roman" w:cs="Times New Roman"/>
          <w:sz w:val="28"/>
          <w:szCs w:val="28"/>
        </w:rPr>
      </w:pPr>
      <w:r>
        <w:rPr>
          <w:rStyle w:val="CharStyle12"/>
          <w:rFonts w:ascii="Times New Roman" w:hAnsi="Times New Roman" w:cs="Times New Roman"/>
          <w:color w:val="000000"/>
          <w:sz w:val="28"/>
          <w:szCs w:val="28"/>
          <w:lang w:eastAsia="ru-RU"/>
        </w:rPr>
        <w:t xml:space="preserve">в) </w:t>
      </w:r>
      <w:r w:rsidR="00AB502F" w:rsidRPr="004B48F6">
        <w:rPr>
          <w:rStyle w:val="CharStyle12"/>
          <w:rFonts w:ascii="Times New Roman" w:hAnsi="Times New Roman" w:cs="Times New Roman"/>
          <w:color w:val="000000"/>
          <w:sz w:val="28"/>
          <w:szCs w:val="28"/>
          <w:lang w:eastAsia="ru-RU"/>
        </w:rPr>
        <w:t xml:space="preserve">ознакомиться с протоколами (при их наличии) заседаний, проведенных при участии собственников </w:t>
      </w:r>
      <w:r>
        <w:rPr>
          <w:rStyle w:val="CharStyle12"/>
          <w:rFonts w:ascii="Times New Roman" w:hAnsi="Times New Roman" w:cs="Times New Roman"/>
          <w:color w:val="000000"/>
          <w:sz w:val="28"/>
          <w:szCs w:val="28"/>
          <w:lang w:eastAsia="ru-RU"/>
        </w:rPr>
        <w:t>и</w:t>
      </w:r>
      <w:r w:rsidR="00AB502F" w:rsidRPr="004B48F6">
        <w:rPr>
          <w:rStyle w:val="CharStyle12"/>
          <w:rFonts w:ascii="Times New Roman" w:hAnsi="Times New Roman" w:cs="Times New Roman"/>
          <w:color w:val="000000"/>
          <w:sz w:val="28"/>
          <w:szCs w:val="28"/>
          <w:lang w:eastAsia="ru-RU"/>
        </w:rPr>
        <w:t xml:space="preserve"> руководства </w:t>
      </w:r>
      <w:r>
        <w:rPr>
          <w:rStyle w:val="CharStyle12"/>
          <w:rFonts w:ascii="Times New Roman" w:hAnsi="Times New Roman" w:cs="Times New Roman"/>
          <w:color w:val="000000"/>
          <w:sz w:val="28"/>
          <w:szCs w:val="28"/>
          <w:lang w:eastAsia="ru-RU"/>
        </w:rPr>
        <w:t>аудируемого лица, а также</w:t>
      </w:r>
      <w:r w:rsidR="00AB502F" w:rsidRPr="004B48F6">
        <w:rPr>
          <w:rStyle w:val="CharStyle12"/>
          <w:rFonts w:ascii="Times New Roman" w:hAnsi="Times New Roman" w:cs="Times New Roman"/>
          <w:color w:val="000000"/>
          <w:sz w:val="28"/>
          <w:szCs w:val="28"/>
          <w:lang w:eastAsia="ru-RU"/>
        </w:rPr>
        <w:t xml:space="preserve"> лиц, отвечающих за корпоративное управление, после отчетной даты, и запросить информацию о том, какие вопросы обсуждались на заседаниях, протоколы которых еще не подготовлены;</w:t>
      </w:r>
    </w:p>
    <w:p w14:paraId="2DA72715" w14:textId="6CC1E447" w:rsidR="00AB502F" w:rsidRPr="004B48F6" w:rsidRDefault="004F2AD6" w:rsidP="00AB502F">
      <w:pPr>
        <w:pStyle w:val="Style11"/>
        <w:shd w:val="clear" w:color="auto" w:fill="auto"/>
        <w:spacing w:line="240" w:lineRule="auto"/>
        <w:ind w:left="20" w:right="20" w:firstLine="700"/>
        <w:rPr>
          <w:rFonts w:ascii="Times New Roman" w:hAnsi="Times New Roman" w:cs="Times New Roman"/>
          <w:sz w:val="28"/>
          <w:szCs w:val="28"/>
        </w:rPr>
      </w:pPr>
      <w:r>
        <w:rPr>
          <w:rStyle w:val="CharStyle12"/>
          <w:rFonts w:ascii="Times New Roman" w:hAnsi="Times New Roman" w:cs="Times New Roman"/>
          <w:color w:val="000000"/>
          <w:sz w:val="28"/>
          <w:szCs w:val="28"/>
          <w:lang w:eastAsia="ru-RU"/>
        </w:rPr>
        <w:t xml:space="preserve">г) </w:t>
      </w:r>
      <w:r w:rsidR="00AB502F" w:rsidRPr="004B48F6">
        <w:rPr>
          <w:rStyle w:val="CharStyle12"/>
          <w:rFonts w:ascii="Times New Roman" w:hAnsi="Times New Roman" w:cs="Times New Roman"/>
          <w:color w:val="000000"/>
          <w:sz w:val="28"/>
          <w:szCs w:val="28"/>
          <w:lang w:eastAsia="ru-RU"/>
        </w:rPr>
        <w:t xml:space="preserve">ознакомиться с последней промежуточной </w:t>
      </w:r>
      <w:r w:rsidR="00AB502F">
        <w:rPr>
          <w:rStyle w:val="CharStyle12"/>
          <w:rFonts w:ascii="Times New Roman" w:hAnsi="Times New Roman" w:cs="Times New Roman"/>
          <w:color w:val="000000"/>
          <w:sz w:val="28"/>
          <w:szCs w:val="28"/>
          <w:lang w:eastAsia="ru-RU"/>
        </w:rPr>
        <w:t>бухгалтерской</w:t>
      </w:r>
      <w:r w:rsidR="00AB502F" w:rsidRPr="004B48F6">
        <w:rPr>
          <w:rStyle w:val="CharStyle12"/>
          <w:rFonts w:ascii="Times New Roman" w:hAnsi="Times New Roman" w:cs="Times New Roman"/>
          <w:color w:val="000000"/>
          <w:sz w:val="28"/>
          <w:szCs w:val="28"/>
          <w:lang w:eastAsia="ru-RU"/>
        </w:rPr>
        <w:t xml:space="preserve"> отчетностью организации после отчетной даты (при наличии такой отчетности).</w:t>
      </w:r>
    </w:p>
    <w:p w14:paraId="00931EEF" w14:textId="51F76861" w:rsidR="00AB502F" w:rsidRDefault="00AB502F" w:rsidP="00AB502F">
      <w:pPr>
        <w:ind w:firstLine="709"/>
        <w:jc w:val="both"/>
        <w:rPr>
          <w:rStyle w:val="CharStyle12"/>
          <w:rFonts w:ascii="Times New Roman" w:hAnsi="Times New Roman" w:cs="Times New Roman"/>
          <w:color w:val="000000"/>
          <w:sz w:val="28"/>
          <w:szCs w:val="28"/>
          <w:lang w:eastAsia="ru-RU"/>
        </w:rPr>
      </w:pPr>
      <w:r w:rsidRPr="004B48F6">
        <w:rPr>
          <w:rStyle w:val="CharStyle12"/>
          <w:rFonts w:ascii="Times New Roman" w:hAnsi="Times New Roman" w:cs="Times New Roman"/>
          <w:color w:val="000000"/>
          <w:sz w:val="28"/>
          <w:szCs w:val="28"/>
          <w:lang w:eastAsia="ru-RU"/>
        </w:rPr>
        <w:t xml:space="preserve">Если в результате </w:t>
      </w:r>
      <w:r>
        <w:rPr>
          <w:rStyle w:val="CharStyle12"/>
          <w:rFonts w:ascii="Times New Roman" w:hAnsi="Times New Roman" w:cs="Times New Roman"/>
          <w:color w:val="000000"/>
          <w:sz w:val="28"/>
          <w:szCs w:val="28"/>
          <w:lang w:eastAsia="ru-RU"/>
        </w:rPr>
        <w:t xml:space="preserve">этих </w:t>
      </w:r>
      <w:r w:rsidRPr="004B48F6">
        <w:rPr>
          <w:rStyle w:val="CharStyle12"/>
          <w:rFonts w:ascii="Times New Roman" w:hAnsi="Times New Roman" w:cs="Times New Roman"/>
          <w:color w:val="000000"/>
          <w:sz w:val="28"/>
          <w:szCs w:val="28"/>
          <w:lang w:eastAsia="ru-RU"/>
        </w:rPr>
        <w:t xml:space="preserve">процедур аудитор выявит события, которые требуют корректировки или раскрытия информации в </w:t>
      </w:r>
      <w:r>
        <w:rPr>
          <w:rStyle w:val="CharStyle12"/>
          <w:rFonts w:ascii="Times New Roman" w:hAnsi="Times New Roman" w:cs="Times New Roman"/>
          <w:color w:val="000000"/>
          <w:sz w:val="28"/>
          <w:szCs w:val="28"/>
          <w:lang w:eastAsia="ru-RU"/>
        </w:rPr>
        <w:t>бухгалтерской</w:t>
      </w:r>
      <w:r w:rsidRPr="004B48F6">
        <w:rPr>
          <w:rStyle w:val="CharStyle12"/>
          <w:rFonts w:ascii="Times New Roman" w:hAnsi="Times New Roman" w:cs="Times New Roman"/>
          <w:color w:val="000000"/>
          <w:sz w:val="28"/>
          <w:szCs w:val="28"/>
          <w:lang w:eastAsia="ru-RU"/>
        </w:rPr>
        <w:t xml:space="preserve"> отчетности, он должен установить, отражено ли надлежащим образом в </w:t>
      </w:r>
      <w:r>
        <w:rPr>
          <w:rStyle w:val="CharStyle12"/>
          <w:rFonts w:ascii="Times New Roman" w:hAnsi="Times New Roman" w:cs="Times New Roman"/>
          <w:color w:val="000000"/>
          <w:sz w:val="28"/>
          <w:szCs w:val="28"/>
          <w:lang w:eastAsia="ru-RU"/>
        </w:rPr>
        <w:t>ней</w:t>
      </w:r>
      <w:r w:rsidRPr="004B48F6">
        <w:rPr>
          <w:rStyle w:val="CharStyle12"/>
          <w:rFonts w:ascii="Times New Roman" w:hAnsi="Times New Roman" w:cs="Times New Roman"/>
          <w:color w:val="000000"/>
          <w:sz w:val="28"/>
          <w:szCs w:val="28"/>
          <w:lang w:eastAsia="ru-RU"/>
        </w:rPr>
        <w:t xml:space="preserve"> каждое такое событие в соответствии с применимой концепцией подготовки </w:t>
      </w:r>
      <w:r>
        <w:rPr>
          <w:rStyle w:val="CharStyle12"/>
          <w:rFonts w:ascii="Times New Roman" w:hAnsi="Times New Roman" w:cs="Times New Roman"/>
          <w:color w:val="000000"/>
          <w:sz w:val="28"/>
          <w:szCs w:val="28"/>
          <w:lang w:eastAsia="ru-RU"/>
        </w:rPr>
        <w:t>бухгалтерской</w:t>
      </w:r>
      <w:r w:rsidRPr="004B48F6">
        <w:rPr>
          <w:rStyle w:val="CharStyle12"/>
          <w:rFonts w:ascii="Times New Roman" w:hAnsi="Times New Roman" w:cs="Times New Roman"/>
          <w:color w:val="000000"/>
          <w:sz w:val="28"/>
          <w:szCs w:val="28"/>
          <w:lang w:eastAsia="ru-RU"/>
        </w:rPr>
        <w:t xml:space="preserve"> отчетности</w:t>
      </w:r>
      <w:r>
        <w:rPr>
          <w:rStyle w:val="CharStyle12"/>
          <w:rFonts w:ascii="Times New Roman" w:hAnsi="Times New Roman" w:cs="Times New Roman"/>
          <w:color w:val="000000"/>
          <w:sz w:val="28"/>
          <w:szCs w:val="28"/>
          <w:lang w:eastAsia="ru-RU"/>
        </w:rPr>
        <w:t>.</w:t>
      </w:r>
    </w:p>
    <w:p w14:paraId="2716632F" w14:textId="77777777" w:rsidR="00AB502F" w:rsidRPr="00D8683E" w:rsidRDefault="00AB502F" w:rsidP="00AB502F">
      <w:pPr>
        <w:ind w:firstLine="709"/>
        <w:jc w:val="both"/>
        <w:rPr>
          <w:rFonts w:ascii="Times New Roman" w:eastAsia="Times New Roman" w:hAnsi="Times New Roman" w:cs="Times New Roman"/>
          <w:color w:val="000000"/>
          <w:sz w:val="28"/>
          <w:szCs w:val="28"/>
          <w:lang w:eastAsia="ru-RU"/>
        </w:rPr>
      </w:pPr>
    </w:p>
    <w:p w14:paraId="20E7C9EF" w14:textId="7A155E47" w:rsidR="00AB502F" w:rsidRPr="00514905" w:rsidRDefault="00AB502F" w:rsidP="00FE6E46">
      <w:pPr>
        <w:jc w:val="center"/>
        <w:rPr>
          <w:rFonts w:ascii="Times New Roman" w:eastAsia="Times New Roman" w:hAnsi="Times New Roman" w:cs="Times New Roman"/>
          <w:b/>
          <w:sz w:val="28"/>
          <w:szCs w:val="28"/>
          <w:lang w:eastAsia="ru-RU"/>
        </w:rPr>
      </w:pPr>
      <w:r w:rsidRPr="00514905">
        <w:rPr>
          <w:rFonts w:ascii="Times New Roman" w:eastAsia="Times New Roman" w:hAnsi="Times New Roman" w:cs="Times New Roman"/>
          <w:b/>
          <w:sz w:val="28"/>
          <w:szCs w:val="28"/>
          <w:lang w:eastAsia="ru-RU"/>
        </w:rPr>
        <w:t xml:space="preserve">Противодействие отмыванию преступных доходов, финансированию терроризма и распространению оружия массового </w:t>
      </w:r>
      <w:r w:rsidR="00362055">
        <w:rPr>
          <w:rFonts w:ascii="Times New Roman" w:eastAsia="Times New Roman" w:hAnsi="Times New Roman" w:cs="Times New Roman"/>
          <w:b/>
          <w:sz w:val="28"/>
          <w:szCs w:val="28"/>
          <w:lang w:eastAsia="ru-RU"/>
        </w:rPr>
        <w:t>уничтожения</w:t>
      </w:r>
    </w:p>
    <w:p w14:paraId="773A9C37" w14:textId="77777777" w:rsidR="00AB502F" w:rsidRDefault="00AB502F" w:rsidP="00AB502F">
      <w:pPr>
        <w:ind w:firstLine="709"/>
        <w:jc w:val="both"/>
        <w:rPr>
          <w:rFonts w:ascii="Times New Roman" w:hAnsi="Times New Roman" w:cs="Times New Roman"/>
          <w:sz w:val="28"/>
          <w:szCs w:val="28"/>
          <w:shd w:val="clear" w:color="auto" w:fill="FFFFFF"/>
        </w:rPr>
      </w:pPr>
    </w:p>
    <w:p w14:paraId="1E87EFFE" w14:textId="733C597A" w:rsidR="00AB502F" w:rsidRDefault="00AB502F" w:rsidP="00AB502F">
      <w:pPr>
        <w:ind w:firstLine="709"/>
        <w:jc w:val="both"/>
        <w:rPr>
          <w:rFonts w:ascii="Times New Roman" w:hAnsi="Times New Roman" w:cs="Times New Roman"/>
          <w:sz w:val="28"/>
          <w:szCs w:val="28"/>
          <w:shd w:val="clear" w:color="auto" w:fill="FFFFFF"/>
        </w:rPr>
      </w:pPr>
      <w:r w:rsidRPr="00D8683E">
        <w:rPr>
          <w:rFonts w:ascii="Times New Roman" w:hAnsi="Times New Roman" w:cs="Times New Roman"/>
          <w:sz w:val="28"/>
          <w:szCs w:val="28"/>
          <w:shd w:val="clear" w:color="auto" w:fill="FFFFFF"/>
        </w:rPr>
        <w:t>Исходя из части 2 статьи 7 Федерального закона «О противодействии легализации (отмыванию) доходов, полученных преступным путем, и финансированию терроризма», в целях противодействи</w:t>
      </w:r>
      <w:r>
        <w:rPr>
          <w:rFonts w:ascii="Times New Roman" w:hAnsi="Times New Roman" w:cs="Times New Roman"/>
          <w:sz w:val="28"/>
          <w:szCs w:val="28"/>
          <w:shd w:val="clear" w:color="auto" w:fill="FFFFFF"/>
        </w:rPr>
        <w:t>я</w:t>
      </w:r>
      <w:r w:rsidRPr="00D8683E">
        <w:rPr>
          <w:rFonts w:ascii="Times New Roman" w:hAnsi="Times New Roman" w:cs="Times New Roman"/>
          <w:sz w:val="28"/>
          <w:szCs w:val="28"/>
          <w:shd w:val="clear" w:color="auto" w:fill="FFFFFF"/>
        </w:rPr>
        <w:t xml:space="preserve"> легализации (отмыванию) доходов, полученных преступным путем, финансированию терроризма</w:t>
      </w:r>
      <w:r>
        <w:rPr>
          <w:rFonts w:ascii="Times New Roman" w:hAnsi="Times New Roman" w:cs="Times New Roman"/>
          <w:sz w:val="28"/>
          <w:szCs w:val="28"/>
          <w:shd w:val="clear" w:color="auto" w:fill="FFFFFF"/>
        </w:rPr>
        <w:t xml:space="preserve"> и распространени</w:t>
      </w:r>
      <w:r w:rsidR="00C073C2">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 xml:space="preserve"> оружия массового </w:t>
      </w:r>
      <w:r w:rsidR="00362055">
        <w:rPr>
          <w:rFonts w:ascii="Times New Roman" w:hAnsi="Times New Roman" w:cs="Times New Roman"/>
          <w:sz w:val="28"/>
          <w:szCs w:val="28"/>
          <w:shd w:val="clear" w:color="auto" w:fill="FFFFFF"/>
        </w:rPr>
        <w:t>уничтожения</w:t>
      </w:r>
      <w:r w:rsidRPr="00D8683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(далее - </w:t>
      </w:r>
      <w:r w:rsidRPr="00D8683E">
        <w:rPr>
          <w:rFonts w:ascii="Times New Roman" w:hAnsi="Times New Roman" w:cs="Times New Roman"/>
          <w:sz w:val="28"/>
          <w:szCs w:val="28"/>
          <w:shd w:val="clear" w:color="auto" w:fill="FFFFFF"/>
        </w:rPr>
        <w:t>ПОД/ФТ/ФРОМУ</w:t>
      </w:r>
      <w:r>
        <w:rPr>
          <w:rFonts w:ascii="Times New Roman" w:hAnsi="Times New Roman" w:cs="Times New Roman"/>
          <w:sz w:val="28"/>
          <w:szCs w:val="28"/>
          <w:shd w:val="clear" w:color="auto" w:fill="FFFFFF"/>
        </w:rPr>
        <w:t>)</w:t>
      </w:r>
      <w:r w:rsidRPr="00D8683E">
        <w:rPr>
          <w:rFonts w:ascii="Times New Roman" w:hAnsi="Times New Roman" w:cs="Times New Roman"/>
          <w:sz w:val="28"/>
          <w:szCs w:val="28"/>
          <w:shd w:val="clear" w:color="auto" w:fill="FFFFFF"/>
        </w:rPr>
        <w:t xml:space="preserve"> аудиторские организации, индивидуальные аудиторы обязаны разрабатывать правила внутреннего контроля, назначать специальных должностных лиц, ответственных за реализацию этих правил, а также принимать иные внутренние организационные меры в указанных целях. Требования к правилам внутреннего контроля утверждены постановлением Правительства Российской Федерации от 14 июля 2021 г. № 1188</w:t>
      </w:r>
      <w:r w:rsidRPr="00D8683E">
        <w:rPr>
          <w:rFonts w:ascii="Times New Roman" w:hAnsi="Times New Roman" w:cs="Times New Roman"/>
          <w:sz w:val="28"/>
          <w:szCs w:val="28"/>
          <w:shd w:val="clear" w:color="auto" w:fill="FFFFFF"/>
          <w:vertAlign w:val="superscript"/>
        </w:rPr>
        <w:footnoteReference w:id="9"/>
      </w:r>
      <w:r>
        <w:rPr>
          <w:rFonts w:ascii="Times New Roman" w:hAnsi="Times New Roman" w:cs="Times New Roman"/>
          <w:sz w:val="28"/>
          <w:szCs w:val="28"/>
          <w:shd w:val="clear" w:color="auto" w:fill="FFFFFF"/>
        </w:rPr>
        <w:t xml:space="preserve">. </w:t>
      </w:r>
      <w:r w:rsidRPr="00D8683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Данные Требования подлежат применению с учетом изменений, вступивших в силу с 7 июня 2022 г. Изменения предусматривают, в частности, что </w:t>
      </w:r>
      <w:r w:rsidRPr="00FF0A87">
        <w:rPr>
          <w:rFonts w:ascii="Times New Roman" w:hAnsi="Times New Roman" w:cs="Times New Roman"/>
          <w:sz w:val="28"/>
          <w:szCs w:val="28"/>
          <w:shd w:val="clear" w:color="auto" w:fill="FFFFFF"/>
        </w:rPr>
        <w:t>оценка степени (уровня) рисков должна осуществляться при приеме на обслуживание и в ходе обслуживания клиента</w:t>
      </w:r>
      <w:r>
        <w:rPr>
          <w:rFonts w:ascii="Times New Roman" w:hAnsi="Times New Roman" w:cs="Times New Roman"/>
          <w:sz w:val="28"/>
          <w:szCs w:val="28"/>
          <w:shd w:val="clear" w:color="auto" w:fill="FFFFFF"/>
        </w:rPr>
        <w:t>. П</w:t>
      </w:r>
      <w:r w:rsidRPr="00FF0A87">
        <w:rPr>
          <w:rFonts w:ascii="Times New Roman" w:hAnsi="Times New Roman" w:cs="Times New Roman"/>
          <w:sz w:val="28"/>
          <w:szCs w:val="28"/>
          <w:shd w:val="clear" w:color="auto" w:fill="FFFFFF"/>
        </w:rPr>
        <w:t xml:space="preserve">рограмма оценки степени (уровня) риска должна включать порядок оценки возможности использования новых услуг и (или) программно-технических средств в целях </w:t>
      </w:r>
      <w:r w:rsidR="004F2AD6" w:rsidRPr="00D8683E">
        <w:rPr>
          <w:rFonts w:ascii="Times New Roman" w:eastAsia="Times New Roman" w:hAnsi="Times New Roman" w:cs="Times New Roman"/>
          <w:sz w:val="28"/>
          <w:szCs w:val="28"/>
          <w:lang w:eastAsia="ru-RU"/>
        </w:rPr>
        <w:t>отмывани</w:t>
      </w:r>
      <w:r w:rsidR="004F2AD6">
        <w:rPr>
          <w:rFonts w:ascii="Times New Roman" w:eastAsia="Times New Roman" w:hAnsi="Times New Roman" w:cs="Times New Roman"/>
          <w:sz w:val="28"/>
          <w:szCs w:val="28"/>
          <w:lang w:eastAsia="ru-RU"/>
        </w:rPr>
        <w:t>я</w:t>
      </w:r>
      <w:r w:rsidR="004F2AD6" w:rsidRPr="00D8683E">
        <w:rPr>
          <w:rFonts w:ascii="Times New Roman" w:eastAsia="Times New Roman" w:hAnsi="Times New Roman" w:cs="Times New Roman"/>
          <w:sz w:val="28"/>
          <w:szCs w:val="28"/>
          <w:lang w:eastAsia="ru-RU"/>
        </w:rPr>
        <w:t xml:space="preserve"> доходов, полученных преступным путем, и финансировани</w:t>
      </w:r>
      <w:r w:rsidR="004F2AD6">
        <w:rPr>
          <w:rFonts w:ascii="Times New Roman" w:eastAsia="Times New Roman" w:hAnsi="Times New Roman" w:cs="Times New Roman"/>
          <w:sz w:val="28"/>
          <w:szCs w:val="28"/>
          <w:lang w:eastAsia="ru-RU"/>
        </w:rPr>
        <w:t>я</w:t>
      </w:r>
      <w:r w:rsidR="004F2AD6" w:rsidRPr="00D8683E">
        <w:rPr>
          <w:rFonts w:ascii="Times New Roman" w:eastAsia="Times New Roman" w:hAnsi="Times New Roman" w:cs="Times New Roman"/>
          <w:sz w:val="28"/>
          <w:szCs w:val="28"/>
          <w:lang w:eastAsia="ru-RU"/>
        </w:rPr>
        <w:t xml:space="preserve"> терроризма</w:t>
      </w:r>
      <w:r w:rsidRPr="00FF0A87">
        <w:rPr>
          <w:rFonts w:ascii="Times New Roman" w:hAnsi="Times New Roman" w:cs="Times New Roman"/>
          <w:sz w:val="28"/>
          <w:szCs w:val="28"/>
          <w:shd w:val="clear" w:color="auto" w:fill="FFFFFF"/>
        </w:rPr>
        <w:t>, включая разработку комплекса мер, направленных на снижение (минимизацию) данной возможности</w:t>
      </w:r>
      <w:r>
        <w:rPr>
          <w:rFonts w:ascii="Times New Roman" w:hAnsi="Times New Roman" w:cs="Times New Roman"/>
          <w:sz w:val="28"/>
          <w:szCs w:val="28"/>
          <w:shd w:val="clear" w:color="auto" w:fill="FFFFFF"/>
        </w:rPr>
        <w:t>. П</w:t>
      </w:r>
      <w:r w:rsidRPr="00FF0A87">
        <w:rPr>
          <w:rFonts w:ascii="Times New Roman" w:hAnsi="Times New Roman" w:cs="Times New Roman"/>
          <w:sz w:val="28"/>
          <w:szCs w:val="28"/>
          <w:shd w:val="clear" w:color="auto" w:fill="FFFFFF"/>
        </w:rPr>
        <w:t xml:space="preserve">ри оценке </w:t>
      </w:r>
      <w:r w:rsidRPr="00FF0A87">
        <w:rPr>
          <w:rFonts w:ascii="Times New Roman" w:hAnsi="Times New Roman" w:cs="Times New Roman"/>
          <w:sz w:val="28"/>
          <w:szCs w:val="28"/>
          <w:shd w:val="clear" w:color="auto" w:fill="FFFFFF"/>
        </w:rPr>
        <w:lastRenderedPageBreak/>
        <w:t xml:space="preserve">рисков необходимо учитывать характер и виды деятельности клиентов, а также характер используемых клиентами </w:t>
      </w:r>
      <w:r w:rsidR="004F2AD6">
        <w:rPr>
          <w:rFonts w:ascii="Times New Roman" w:hAnsi="Times New Roman" w:cs="Times New Roman"/>
          <w:sz w:val="28"/>
          <w:szCs w:val="28"/>
          <w:shd w:val="clear" w:color="auto" w:fill="FFFFFF"/>
        </w:rPr>
        <w:t>услуг (</w:t>
      </w:r>
      <w:r w:rsidRPr="00FF0A87">
        <w:rPr>
          <w:rFonts w:ascii="Times New Roman" w:hAnsi="Times New Roman" w:cs="Times New Roman"/>
          <w:sz w:val="28"/>
          <w:szCs w:val="28"/>
          <w:shd w:val="clear" w:color="auto" w:fill="FFFFFF"/>
        </w:rPr>
        <w:t>продуктов), предоставляемых аудиторскими организациями и индивидуальными аудиторами.</w:t>
      </w:r>
    </w:p>
    <w:p w14:paraId="600EA4D6" w14:textId="70490531" w:rsidR="00AB502F" w:rsidRPr="00D8683E" w:rsidRDefault="00AB502F" w:rsidP="00AB502F">
      <w:pPr>
        <w:ind w:firstLine="709"/>
        <w:jc w:val="both"/>
        <w:rPr>
          <w:rFonts w:ascii="Times New Roman" w:eastAsia="Times New Roman" w:hAnsi="Times New Roman" w:cs="Times New Roman"/>
          <w:color w:val="000000"/>
          <w:sz w:val="28"/>
          <w:szCs w:val="28"/>
          <w:lang w:eastAsia="ru-RU"/>
        </w:rPr>
      </w:pPr>
      <w:r w:rsidRPr="00D8683E">
        <w:rPr>
          <w:rFonts w:ascii="Times New Roman" w:eastAsia="Times New Roman" w:hAnsi="Times New Roman" w:cs="Times New Roman"/>
          <w:color w:val="000000"/>
          <w:sz w:val="28"/>
          <w:szCs w:val="28"/>
          <w:lang w:eastAsia="ru-RU"/>
        </w:rPr>
        <w:t>В соответствии с частью 1 статьи 10 Федерального закона «Об аудиторской деятельности» аудиторская организация, индивидуальный аудитор обязаны установить и соблюдать правила внутреннего контроля качества работы</w:t>
      </w:r>
      <w:r w:rsidR="009F51AF">
        <w:rPr>
          <w:rFonts w:ascii="Times New Roman" w:eastAsia="Times New Roman" w:hAnsi="Times New Roman" w:cs="Times New Roman"/>
          <w:color w:val="000000"/>
          <w:sz w:val="28"/>
          <w:szCs w:val="28"/>
          <w:lang w:eastAsia="ru-RU"/>
        </w:rPr>
        <w:t xml:space="preserve"> (систему управления качеством)</w:t>
      </w:r>
      <w:r w:rsidRPr="00D8683E">
        <w:rPr>
          <w:rFonts w:ascii="Times New Roman" w:eastAsia="Times New Roman" w:hAnsi="Times New Roman" w:cs="Times New Roman"/>
          <w:color w:val="000000"/>
          <w:sz w:val="28"/>
          <w:szCs w:val="28"/>
          <w:lang w:eastAsia="ru-RU"/>
        </w:rPr>
        <w:t>. Законодательство, в том числе стандарты ауди</w:t>
      </w:r>
      <w:r>
        <w:rPr>
          <w:rFonts w:ascii="Times New Roman" w:eastAsia="Times New Roman" w:hAnsi="Times New Roman" w:cs="Times New Roman"/>
          <w:color w:val="000000"/>
          <w:sz w:val="28"/>
          <w:szCs w:val="28"/>
          <w:lang w:eastAsia="ru-RU"/>
        </w:rPr>
        <w:t>торской деятельности, не содержи</w:t>
      </w:r>
      <w:r w:rsidRPr="00D8683E">
        <w:rPr>
          <w:rFonts w:ascii="Times New Roman" w:eastAsia="Times New Roman" w:hAnsi="Times New Roman" w:cs="Times New Roman"/>
          <w:color w:val="000000"/>
          <w:sz w:val="28"/>
          <w:szCs w:val="28"/>
          <w:lang w:eastAsia="ru-RU"/>
        </w:rPr>
        <w:t>т ограничени</w:t>
      </w:r>
      <w:r>
        <w:rPr>
          <w:rFonts w:ascii="Times New Roman" w:eastAsia="Times New Roman" w:hAnsi="Times New Roman" w:cs="Times New Roman"/>
          <w:color w:val="000000"/>
          <w:sz w:val="28"/>
          <w:szCs w:val="28"/>
          <w:lang w:eastAsia="ru-RU"/>
        </w:rPr>
        <w:t>я</w:t>
      </w:r>
      <w:r w:rsidRPr="00D8683E">
        <w:rPr>
          <w:rFonts w:ascii="Times New Roman" w:eastAsia="Times New Roman" w:hAnsi="Times New Roman" w:cs="Times New Roman"/>
          <w:color w:val="000000"/>
          <w:sz w:val="28"/>
          <w:szCs w:val="28"/>
          <w:lang w:eastAsia="ru-RU"/>
        </w:rPr>
        <w:t xml:space="preserve"> на принятие аудиторскими организациями, индивидуальными аудиторами единого документа, устанавливающего правила внутреннего контроля как в целях Федерального закона «Об аудиторской деятельности», так и в целях ПОД/ФТ/ФРОМУ. </w:t>
      </w:r>
    </w:p>
    <w:p w14:paraId="2CD67D1C" w14:textId="2E6755E7" w:rsidR="00AB502F" w:rsidRDefault="00AB502F" w:rsidP="00AB502F">
      <w:pPr>
        <w:ind w:firstLine="709"/>
        <w:jc w:val="both"/>
        <w:rPr>
          <w:rFonts w:ascii="Times New Roman" w:eastAsia="Times New Roman" w:hAnsi="Times New Roman" w:cs="Times New Roman"/>
          <w:sz w:val="28"/>
          <w:szCs w:val="28"/>
          <w:lang w:eastAsia="ru-RU"/>
        </w:rPr>
      </w:pPr>
      <w:r w:rsidRPr="00D8683E">
        <w:rPr>
          <w:rFonts w:ascii="Times New Roman" w:eastAsia="Times New Roman" w:hAnsi="Times New Roman" w:cs="Times New Roman"/>
          <w:sz w:val="28"/>
          <w:szCs w:val="28"/>
          <w:lang w:eastAsia="ru-RU"/>
        </w:rPr>
        <w:t xml:space="preserve">В соответствии с частью 2.1 статьи 7.1 Федерального закона </w:t>
      </w:r>
      <w:r w:rsidR="004F2AD6" w:rsidRPr="00D8683E">
        <w:rPr>
          <w:rFonts w:ascii="Times New Roman" w:hAnsi="Times New Roman" w:cs="Times New Roman"/>
          <w:sz w:val="28"/>
          <w:szCs w:val="28"/>
          <w:shd w:val="clear" w:color="auto" w:fill="FFFFFF"/>
        </w:rPr>
        <w:t>«О противодействии легализации (отмыванию) доходов, полученных преступным путем, и финансированию терроризма»</w:t>
      </w:r>
      <w:r w:rsidR="004F2AD6">
        <w:rPr>
          <w:rFonts w:ascii="Times New Roman" w:hAnsi="Times New Roman" w:cs="Times New Roman"/>
          <w:sz w:val="28"/>
          <w:szCs w:val="28"/>
          <w:shd w:val="clear" w:color="auto" w:fill="FFFFFF"/>
        </w:rPr>
        <w:t xml:space="preserve"> </w:t>
      </w:r>
      <w:r w:rsidRPr="00D8683E">
        <w:rPr>
          <w:rFonts w:ascii="Times New Roman" w:eastAsia="Times New Roman" w:hAnsi="Times New Roman" w:cs="Times New Roman"/>
          <w:sz w:val="28"/>
          <w:szCs w:val="28"/>
          <w:lang w:eastAsia="ru-RU"/>
        </w:rPr>
        <w:t>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отмывани</w:t>
      </w:r>
      <w:r>
        <w:rPr>
          <w:rFonts w:ascii="Times New Roman" w:eastAsia="Times New Roman" w:hAnsi="Times New Roman" w:cs="Times New Roman"/>
          <w:sz w:val="28"/>
          <w:szCs w:val="28"/>
          <w:lang w:eastAsia="ru-RU"/>
        </w:rPr>
        <w:t>я</w:t>
      </w:r>
      <w:r w:rsidRPr="00D8683E">
        <w:rPr>
          <w:rFonts w:ascii="Times New Roman" w:eastAsia="Times New Roman" w:hAnsi="Times New Roman" w:cs="Times New Roman"/>
          <w:sz w:val="28"/>
          <w:szCs w:val="28"/>
          <w:lang w:eastAsia="ru-RU"/>
        </w:rPr>
        <w:t xml:space="preserve"> доходов, полученных преступным путем, и финансировани</w:t>
      </w:r>
      <w:r>
        <w:rPr>
          <w:rFonts w:ascii="Times New Roman" w:eastAsia="Times New Roman" w:hAnsi="Times New Roman" w:cs="Times New Roman"/>
          <w:sz w:val="28"/>
          <w:szCs w:val="28"/>
          <w:lang w:eastAsia="ru-RU"/>
        </w:rPr>
        <w:t>я</w:t>
      </w:r>
      <w:r w:rsidRPr="00D8683E">
        <w:rPr>
          <w:rFonts w:ascii="Times New Roman" w:eastAsia="Times New Roman" w:hAnsi="Times New Roman" w:cs="Times New Roman"/>
          <w:sz w:val="28"/>
          <w:szCs w:val="28"/>
          <w:lang w:eastAsia="ru-RU"/>
        </w:rPr>
        <w:t xml:space="preserve"> терроризма, обязаны уведомить об этом Росфинмониторинг.</w:t>
      </w:r>
      <w:r>
        <w:rPr>
          <w:rFonts w:ascii="Times New Roman" w:eastAsia="Times New Roman" w:hAnsi="Times New Roman" w:cs="Times New Roman"/>
          <w:sz w:val="28"/>
          <w:szCs w:val="28"/>
          <w:lang w:eastAsia="ru-RU"/>
        </w:rPr>
        <w:t xml:space="preserve"> При выявлении таких сделок или финансовых операций </w:t>
      </w:r>
      <w:r w:rsidRPr="00362055">
        <w:rPr>
          <w:rFonts w:ascii="Times New Roman" w:eastAsia="Times New Roman" w:hAnsi="Times New Roman" w:cs="Times New Roman"/>
          <w:sz w:val="28"/>
          <w:szCs w:val="28"/>
          <w:lang w:eastAsia="ru-RU"/>
        </w:rPr>
        <w:t xml:space="preserve">(особенно при проведении аудита бухгалтерской отчетности кредитных и некредитных финансовых организаций, участников финансового рынка) </w:t>
      </w:r>
      <w:r>
        <w:rPr>
          <w:rFonts w:ascii="Times New Roman" w:eastAsia="Times New Roman" w:hAnsi="Times New Roman" w:cs="Times New Roman"/>
          <w:sz w:val="28"/>
          <w:szCs w:val="28"/>
          <w:lang w:eastAsia="ru-RU"/>
        </w:rPr>
        <w:t>следует ориентироваться на актуальные риски и типологии отмывания доходов, полученных преступным путем, и финансирования терроризма. Названные риски и типологии доводятся до аудиторских организаций и индивидуальных аудиторов через их личные кабинеты на официальном Интернет-сайте Росфинмониторинга</w:t>
      </w:r>
      <w:r w:rsidRPr="00514905">
        <w:t xml:space="preserve"> </w:t>
      </w:r>
      <w:proofErr w:type="spellStart"/>
      <w:r w:rsidRPr="00514905">
        <w:rPr>
          <w:rFonts w:ascii="Times New Roman" w:hAnsi="Times New Roman" w:cs="Times New Roman"/>
          <w:sz w:val="28"/>
          <w:szCs w:val="28"/>
        </w:rPr>
        <w:t>www</w:t>
      </w:r>
      <w:proofErr w:type="spellEnd"/>
      <w:r w:rsidRPr="00514905">
        <w:rPr>
          <w:rFonts w:ascii="Times New Roman" w:hAnsi="Times New Roman" w:cs="Times New Roman"/>
          <w:sz w:val="28"/>
          <w:szCs w:val="28"/>
        </w:rPr>
        <w:t>.</w:t>
      </w:r>
      <w:proofErr w:type="spellStart"/>
      <w:r w:rsidRPr="00514905">
        <w:rPr>
          <w:rFonts w:ascii="Times New Roman" w:hAnsi="Times New Roman" w:cs="Times New Roman"/>
          <w:sz w:val="28"/>
          <w:szCs w:val="28"/>
          <w:lang w:val="en-US"/>
        </w:rPr>
        <w:t>fedsfm</w:t>
      </w:r>
      <w:proofErr w:type="spellEnd"/>
      <w:r w:rsidRPr="00514905">
        <w:rPr>
          <w:rFonts w:ascii="Times New Roman" w:hAnsi="Times New Roman" w:cs="Times New Roman"/>
          <w:sz w:val="28"/>
          <w:szCs w:val="28"/>
        </w:rPr>
        <w:t>.ru</w:t>
      </w:r>
      <w:r>
        <w:rPr>
          <w:rFonts w:ascii="Times New Roman" w:eastAsia="Times New Roman" w:hAnsi="Times New Roman" w:cs="Times New Roman"/>
          <w:sz w:val="28"/>
          <w:szCs w:val="28"/>
          <w:lang w:eastAsia="ru-RU"/>
        </w:rPr>
        <w:t xml:space="preserve">. </w:t>
      </w:r>
    </w:p>
    <w:p w14:paraId="3B8A6D12" w14:textId="77777777" w:rsidR="00AB502F" w:rsidRDefault="00AB502F" w:rsidP="00AB502F">
      <w:pPr>
        <w:ind w:firstLine="709"/>
        <w:jc w:val="both"/>
        <w:rPr>
          <w:rFonts w:ascii="Times New Roman" w:eastAsia="Times New Roman" w:hAnsi="Times New Roman" w:cs="Times New Roman"/>
          <w:sz w:val="28"/>
          <w:szCs w:val="28"/>
          <w:lang w:eastAsia="ru-RU"/>
        </w:rPr>
      </w:pPr>
      <w:r w:rsidRPr="00D8683E">
        <w:rPr>
          <w:rFonts w:ascii="Times New Roman" w:eastAsia="Times New Roman" w:hAnsi="Times New Roman" w:cs="Times New Roman"/>
          <w:sz w:val="28"/>
          <w:szCs w:val="28"/>
          <w:lang w:eastAsia="ru-RU"/>
        </w:rPr>
        <w:t>Правила передачи информации в Росфинмониторинг аудиторскими организациями</w:t>
      </w:r>
      <w:r>
        <w:rPr>
          <w:rFonts w:ascii="Times New Roman" w:eastAsia="Times New Roman" w:hAnsi="Times New Roman" w:cs="Times New Roman"/>
          <w:sz w:val="28"/>
          <w:szCs w:val="28"/>
          <w:lang w:eastAsia="ru-RU"/>
        </w:rPr>
        <w:t>,</w:t>
      </w:r>
      <w:r w:rsidRPr="00D8683E">
        <w:rPr>
          <w:rFonts w:ascii="Times New Roman" w:eastAsia="Times New Roman" w:hAnsi="Times New Roman" w:cs="Times New Roman"/>
          <w:sz w:val="28"/>
          <w:szCs w:val="28"/>
          <w:lang w:eastAsia="ru-RU"/>
        </w:rPr>
        <w:t xml:space="preserve"> индивидуальными аудиторами, лицами, осуществляющими предпринимательскую</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 деятельность</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сфере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оказания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юридических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или бухгалтерских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услуг,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утверждены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постановлением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Правительства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 xml:space="preserve">Российской </w:t>
      </w:r>
      <w:r>
        <w:rPr>
          <w:rFonts w:ascii="Times New Roman" w:eastAsia="Times New Roman" w:hAnsi="Times New Roman" w:cs="Times New Roman"/>
          <w:sz w:val="28"/>
          <w:szCs w:val="28"/>
          <w:lang w:eastAsia="ru-RU"/>
        </w:rPr>
        <w:t xml:space="preserve"> </w:t>
      </w:r>
      <w:r w:rsidRPr="00D8683E">
        <w:rPr>
          <w:rFonts w:ascii="Times New Roman" w:eastAsia="Times New Roman" w:hAnsi="Times New Roman" w:cs="Times New Roman"/>
          <w:sz w:val="28"/>
          <w:szCs w:val="28"/>
          <w:lang w:eastAsia="ru-RU"/>
        </w:rPr>
        <w:t>Федерации от 9 апреля 2021</w:t>
      </w:r>
      <w:r>
        <w:rPr>
          <w:rFonts w:ascii="Times New Roman" w:eastAsia="Times New Roman" w:hAnsi="Times New Roman" w:cs="Times New Roman"/>
          <w:sz w:val="28"/>
          <w:szCs w:val="28"/>
          <w:lang w:eastAsia="ru-RU"/>
        </w:rPr>
        <w:t> </w:t>
      </w:r>
      <w:r w:rsidRPr="00D8683E">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  5</w:t>
      </w:r>
      <w:r w:rsidRPr="00D8683E">
        <w:rPr>
          <w:rFonts w:ascii="Times New Roman" w:eastAsia="Times New Roman" w:hAnsi="Times New Roman" w:cs="Times New Roman"/>
          <w:sz w:val="28"/>
          <w:szCs w:val="28"/>
          <w:lang w:eastAsia="ru-RU"/>
        </w:rPr>
        <w:t>69</w:t>
      </w:r>
      <w:r>
        <w:rPr>
          <w:rStyle w:val="af1"/>
          <w:rFonts w:ascii="Times New Roman" w:eastAsia="Times New Roman" w:hAnsi="Times New Roman" w:cs="Times New Roman"/>
          <w:sz w:val="28"/>
          <w:szCs w:val="28"/>
          <w:lang w:eastAsia="ru-RU"/>
        </w:rPr>
        <w:footnoteReference w:id="10"/>
      </w:r>
      <w:r>
        <w:rPr>
          <w:rFonts w:ascii="Times New Roman" w:eastAsia="Times New Roman" w:hAnsi="Times New Roman" w:cs="Times New Roman"/>
          <w:sz w:val="28"/>
          <w:szCs w:val="28"/>
          <w:lang w:eastAsia="ru-RU"/>
        </w:rPr>
        <w:t>.</w:t>
      </w:r>
    </w:p>
    <w:p w14:paraId="5943588E" w14:textId="77777777" w:rsidR="00AE1796" w:rsidRPr="00D8683E" w:rsidRDefault="00AE1796" w:rsidP="00AE1796">
      <w:pPr>
        <w:ind w:firstLine="709"/>
        <w:jc w:val="both"/>
        <w:rPr>
          <w:rFonts w:ascii="Times New Roman" w:eastAsia="Times New Roman" w:hAnsi="Times New Roman" w:cs="Times New Roman"/>
          <w:color w:val="000000"/>
          <w:sz w:val="28"/>
          <w:szCs w:val="28"/>
          <w:lang w:eastAsia="ru-RU"/>
        </w:rPr>
      </w:pPr>
    </w:p>
    <w:p w14:paraId="3AFD00DF" w14:textId="4E595037" w:rsidR="00D8683E" w:rsidRPr="00FE7078" w:rsidRDefault="00013F08" w:rsidP="00F03561">
      <w:pPr>
        <w:jc w:val="center"/>
        <w:rPr>
          <w:rFonts w:ascii="Times New Roman" w:eastAsia="Times New Roman" w:hAnsi="Times New Roman" w:cs="Times New Roman"/>
          <w:b/>
          <w:sz w:val="28"/>
          <w:szCs w:val="28"/>
          <w:lang w:eastAsia="ru-RU"/>
        </w:rPr>
      </w:pPr>
      <w:r w:rsidRPr="00FE7078">
        <w:rPr>
          <w:rFonts w:ascii="Times New Roman" w:eastAsia="Times New Roman" w:hAnsi="Times New Roman" w:cs="Times New Roman"/>
          <w:b/>
          <w:sz w:val="28"/>
          <w:szCs w:val="28"/>
          <w:lang w:eastAsia="ru-RU"/>
        </w:rPr>
        <w:t>«</w:t>
      </w:r>
      <w:r w:rsidR="00332D59" w:rsidRPr="00FE7078">
        <w:rPr>
          <w:rFonts w:ascii="Times New Roman" w:eastAsia="Times New Roman" w:hAnsi="Times New Roman" w:cs="Times New Roman"/>
          <w:b/>
          <w:sz w:val="28"/>
          <w:szCs w:val="28"/>
          <w:lang w:eastAsia="ru-RU"/>
        </w:rPr>
        <w:t>Расширенн</w:t>
      </w:r>
      <w:r w:rsidR="00A8387B" w:rsidRPr="00FE7078">
        <w:rPr>
          <w:rFonts w:ascii="Times New Roman" w:eastAsia="Times New Roman" w:hAnsi="Times New Roman" w:cs="Times New Roman"/>
          <w:b/>
          <w:sz w:val="28"/>
          <w:szCs w:val="28"/>
          <w:lang w:eastAsia="ru-RU"/>
        </w:rPr>
        <w:t>ое</w:t>
      </w:r>
      <w:r w:rsidRPr="00FE7078">
        <w:rPr>
          <w:rFonts w:ascii="Times New Roman" w:eastAsia="Times New Roman" w:hAnsi="Times New Roman" w:cs="Times New Roman"/>
          <w:b/>
          <w:sz w:val="28"/>
          <w:szCs w:val="28"/>
          <w:lang w:eastAsia="ru-RU"/>
        </w:rPr>
        <w:t>»</w:t>
      </w:r>
      <w:r w:rsidR="00332D59" w:rsidRPr="00FE7078">
        <w:rPr>
          <w:rFonts w:ascii="Times New Roman" w:eastAsia="Times New Roman" w:hAnsi="Times New Roman" w:cs="Times New Roman"/>
          <w:b/>
          <w:sz w:val="28"/>
          <w:szCs w:val="28"/>
          <w:lang w:eastAsia="ru-RU"/>
        </w:rPr>
        <w:t xml:space="preserve"> </w:t>
      </w:r>
      <w:r w:rsidR="00D8683E" w:rsidRPr="00FE7078">
        <w:rPr>
          <w:rFonts w:ascii="Times New Roman" w:eastAsia="Times New Roman" w:hAnsi="Times New Roman" w:cs="Times New Roman"/>
          <w:b/>
          <w:sz w:val="28"/>
          <w:szCs w:val="28"/>
          <w:lang w:eastAsia="ru-RU"/>
        </w:rPr>
        <w:t>аудиторско</w:t>
      </w:r>
      <w:r w:rsidR="00A8387B" w:rsidRPr="00FE7078">
        <w:rPr>
          <w:rFonts w:ascii="Times New Roman" w:eastAsia="Times New Roman" w:hAnsi="Times New Roman" w:cs="Times New Roman"/>
          <w:b/>
          <w:sz w:val="28"/>
          <w:szCs w:val="28"/>
          <w:lang w:eastAsia="ru-RU"/>
        </w:rPr>
        <w:t>е</w:t>
      </w:r>
      <w:r w:rsidR="00D8683E" w:rsidRPr="00FE7078">
        <w:rPr>
          <w:rFonts w:ascii="Times New Roman" w:eastAsia="Times New Roman" w:hAnsi="Times New Roman" w:cs="Times New Roman"/>
          <w:b/>
          <w:sz w:val="28"/>
          <w:szCs w:val="28"/>
          <w:lang w:eastAsia="ru-RU"/>
        </w:rPr>
        <w:t xml:space="preserve"> заключени</w:t>
      </w:r>
      <w:r w:rsidR="00A8387B" w:rsidRPr="00FE7078">
        <w:rPr>
          <w:rFonts w:ascii="Times New Roman" w:eastAsia="Times New Roman" w:hAnsi="Times New Roman" w:cs="Times New Roman"/>
          <w:b/>
          <w:sz w:val="28"/>
          <w:szCs w:val="28"/>
          <w:lang w:eastAsia="ru-RU"/>
        </w:rPr>
        <w:t>е</w:t>
      </w:r>
    </w:p>
    <w:p w14:paraId="17173425" w14:textId="77777777" w:rsidR="00D8683E" w:rsidRPr="00362055" w:rsidRDefault="00D8683E" w:rsidP="00F03561">
      <w:pPr>
        <w:ind w:firstLine="709"/>
        <w:jc w:val="both"/>
        <w:rPr>
          <w:rFonts w:ascii="Times New Roman" w:eastAsia="Times New Roman" w:hAnsi="Times New Roman" w:cs="Times New Roman"/>
          <w:i/>
          <w:sz w:val="28"/>
          <w:szCs w:val="28"/>
          <w:lang w:eastAsia="ru-RU"/>
        </w:rPr>
      </w:pPr>
    </w:p>
    <w:p w14:paraId="583B0EB6" w14:textId="2E674A68" w:rsidR="00A8387B" w:rsidRDefault="00A8387B" w:rsidP="00F03561">
      <w:pPr>
        <w:ind w:firstLine="709"/>
        <w:jc w:val="both"/>
        <w:rPr>
          <w:rFonts w:ascii="Times New Roman" w:eastAsia="Times New Roman" w:hAnsi="Times New Roman" w:cs="Times New Roman"/>
          <w:sz w:val="28"/>
          <w:szCs w:val="28"/>
          <w:lang w:eastAsia="ru-RU"/>
        </w:rPr>
      </w:pPr>
      <w:r w:rsidRPr="00362055">
        <w:rPr>
          <w:rFonts w:ascii="Times New Roman" w:eastAsia="Times New Roman" w:hAnsi="Times New Roman" w:cs="Times New Roman"/>
          <w:sz w:val="28"/>
          <w:szCs w:val="28"/>
          <w:lang w:eastAsia="ru-RU"/>
        </w:rPr>
        <w:t>Исходя из Федерального закона «Об аудиторской деятельности», требования к форме и содержанию аудиторского заключения установлены стандартами аудиторской деятельности, в частности, МСА 700 (пересмотренный)</w:t>
      </w:r>
      <w:r w:rsidRPr="00362055">
        <w:rPr>
          <w:rFonts w:ascii="Times New Roman" w:hAnsi="Times New Roman" w:cs="Times New Roman"/>
          <w:sz w:val="28"/>
          <w:szCs w:val="28"/>
        </w:rPr>
        <w:t xml:space="preserve">, МСА 701, МСА 705 (пересмотренный), МСА 706 (пересмотренный). При этом с 1 января 2022 г. согласно </w:t>
      </w:r>
      <w:r w:rsidRPr="00362055">
        <w:rPr>
          <w:rFonts w:ascii="Times New Roman" w:eastAsia="Times New Roman" w:hAnsi="Times New Roman" w:cs="Times New Roman"/>
          <w:sz w:val="28"/>
          <w:szCs w:val="28"/>
          <w:lang w:eastAsia="ru-RU"/>
        </w:rPr>
        <w:t xml:space="preserve">МСА 700 (пересмотренный) и МСА 701 по результатам аудита бухгалтерской отчетности </w:t>
      </w:r>
      <w:r w:rsidR="00FE7078">
        <w:rPr>
          <w:rFonts w:ascii="Times New Roman" w:eastAsia="Times New Roman" w:hAnsi="Times New Roman" w:cs="Times New Roman"/>
          <w:sz w:val="28"/>
          <w:szCs w:val="28"/>
          <w:lang w:eastAsia="ru-RU"/>
        </w:rPr>
        <w:t xml:space="preserve">всех </w:t>
      </w:r>
      <w:r w:rsidRPr="00362055">
        <w:rPr>
          <w:rFonts w:ascii="Times New Roman" w:eastAsia="Times New Roman" w:hAnsi="Times New Roman" w:cs="Times New Roman"/>
          <w:sz w:val="28"/>
          <w:szCs w:val="28"/>
          <w:lang w:eastAsia="ru-RU"/>
        </w:rPr>
        <w:t>общественно значимых организаций (а не только организаций</w:t>
      </w:r>
      <w:r w:rsidR="00D871FB">
        <w:rPr>
          <w:rFonts w:ascii="Times New Roman" w:eastAsia="Times New Roman" w:hAnsi="Times New Roman" w:cs="Times New Roman"/>
          <w:sz w:val="28"/>
          <w:szCs w:val="28"/>
          <w:lang w:eastAsia="ru-RU"/>
        </w:rPr>
        <w:t>,</w:t>
      </w:r>
      <w:r w:rsidRPr="00362055">
        <w:rPr>
          <w:rFonts w:ascii="Times New Roman" w:eastAsia="Times New Roman" w:hAnsi="Times New Roman" w:cs="Times New Roman"/>
          <w:sz w:val="28"/>
          <w:szCs w:val="28"/>
          <w:lang w:eastAsia="ru-RU"/>
        </w:rPr>
        <w:t xml:space="preserve"> </w:t>
      </w:r>
      <w:r w:rsidR="00362055">
        <w:rPr>
          <w:rFonts w:ascii="Times New Roman" w:eastAsia="Times New Roman" w:hAnsi="Times New Roman" w:cs="Times New Roman"/>
          <w:sz w:val="28"/>
          <w:szCs w:val="28"/>
          <w:lang w:eastAsia="ru-RU"/>
        </w:rPr>
        <w:t>ценные бумаги которых допущены к организованным торгам</w:t>
      </w:r>
      <w:r w:rsidRPr="00362055">
        <w:rPr>
          <w:rFonts w:ascii="Times New Roman" w:eastAsia="Times New Roman" w:hAnsi="Times New Roman" w:cs="Times New Roman"/>
          <w:sz w:val="28"/>
          <w:szCs w:val="28"/>
          <w:lang w:eastAsia="ru-RU"/>
        </w:rPr>
        <w:t xml:space="preserve">) составляются </w:t>
      </w:r>
      <w:r w:rsidRPr="00362055">
        <w:rPr>
          <w:rFonts w:ascii="Times New Roman" w:eastAsia="Times New Roman" w:hAnsi="Times New Roman" w:cs="Times New Roman"/>
          <w:sz w:val="28"/>
          <w:szCs w:val="28"/>
          <w:lang w:eastAsia="ru-RU"/>
        </w:rPr>
        <w:lastRenderedPageBreak/>
        <w:t>«расширенные» аудиторские заключения с включением информации о ключевых вопросах аудита</w:t>
      </w:r>
      <w:r w:rsidRPr="00362055">
        <w:rPr>
          <w:rStyle w:val="af1"/>
          <w:rFonts w:ascii="Times New Roman" w:eastAsia="Times New Roman" w:hAnsi="Times New Roman" w:cs="Times New Roman"/>
          <w:sz w:val="28"/>
          <w:szCs w:val="28"/>
          <w:lang w:eastAsia="ru-RU"/>
        </w:rPr>
        <w:footnoteReference w:id="11"/>
      </w:r>
      <w:r w:rsidRPr="00362055">
        <w:rPr>
          <w:rFonts w:ascii="Times New Roman" w:eastAsia="Times New Roman" w:hAnsi="Times New Roman" w:cs="Times New Roman"/>
          <w:sz w:val="28"/>
          <w:szCs w:val="28"/>
          <w:lang w:eastAsia="ru-RU"/>
        </w:rPr>
        <w:t>.</w:t>
      </w:r>
    </w:p>
    <w:p w14:paraId="58C74D5D" w14:textId="77777777" w:rsidR="00FE7078" w:rsidRPr="00362055" w:rsidRDefault="00FE7078" w:rsidP="00F03561">
      <w:pPr>
        <w:ind w:firstLine="709"/>
        <w:jc w:val="both"/>
        <w:rPr>
          <w:rFonts w:ascii="Times New Roman" w:eastAsia="Times New Roman" w:hAnsi="Times New Roman" w:cs="Times New Roman"/>
          <w:sz w:val="28"/>
          <w:szCs w:val="28"/>
          <w:lang w:eastAsia="ru-RU"/>
        </w:rPr>
      </w:pPr>
    </w:p>
    <w:p w14:paraId="454BD35B" w14:textId="77777777" w:rsidR="007D2E82" w:rsidRPr="00934A3C" w:rsidRDefault="007D2E82" w:rsidP="007D2E82">
      <w:pPr>
        <w:keepNext/>
        <w:keepLines/>
        <w:widowControl w:val="0"/>
        <w:spacing w:after="300" w:line="360" w:lineRule="exact"/>
        <w:jc w:val="center"/>
        <w:outlineLvl w:val="0"/>
        <w:rPr>
          <w:rFonts w:ascii="Times New Roman" w:eastAsia="Times New Roman" w:hAnsi="Times New Roman" w:cs="Times New Roman"/>
          <w:b/>
          <w:bCs/>
          <w:sz w:val="28"/>
          <w:szCs w:val="28"/>
        </w:rPr>
      </w:pPr>
      <w:bookmarkStart w:id="2" w:name="bookmark5"/>
      <w:r w:rsidRPr="00934A3C">
        <w:rPr>
          <w:rFonts w:ascii="Times New Roman" w:eastAsia="Times New Roman" w:hAnsi="Times New Roman" w:cs="Times New Roman"/>
          <w:b/>
          <w:bCs/>
          <w:color w:val="000000"/>
          <w:sz w:val="28"/>
          <w:szCs w:val="28"/>
          <w:lang w:eastAsia="ru-RU"/>
        </w:rPr>
        <w:t>Ключевые вопросы аудита</w:t>
      </w:r>
      <w:bookmarkEnd w:id="2"/>
    </w:p>
    <w:p w14:paraId="3382F4D9" w14:textId="648AE476" w:rsidR="007D2E82" w:rsidRPr="004B48F6" w:rsidRDefault="007D2E82" w:rsidP="004B48F6">
      <w:pPr>
        <w:widowControl w:val="0"/>
        <w:ind w:left="23" w:right="23" w:firstLine="697"/>
        <w:jc w:val="both"/>
        <w:rPr>
          <w:rFonts w:ascii="Times New Roman" w:eastAsia="Times New Roman" w:hAnsi="Times New Roman" w:cs="Times New Roman"/>
          <w:sz w:val="28"/>
          <w:szCs w:val="28"/>
        </w:rPr>
      </w:pPr>
      <w:r w:rsidRPr="004B48F6">
        <w:rPr>
          <w:rFonts w:ascii="Times New Roman" w:eastAsia="Times New Roman" w:hAnsi="Times New Roman" w:cs="Times New Roman"/>
          <w:color w:val="000000"/>
          <w:sz w:val="28"/>
          <w:szCs w:val="28"/>
          <w:lang w:eastAsia="ru-RU"/>
        </w:rPr>
        <w:t xml:space="preserve">В соответствии с </w:t>
      </w:r>
      <w:r w:rsidRPr="004B48F6">
        <w:rPr>
          <w:rFonts w:ascii="Times New Roman" w:eastAsia="Times New Roman" w:hAnsi="Times New Roman" w:cs="Times New Roman"/>
          <w:color w:val="000000"/>
          <w:sz w:val="28"/>
          <w:szCs w:val="28"/>
          <w:lang w:val="en-US"/>
        </w:rPr>
        <w:t>MCA</w:t>
      </w:r>
      <w:r w:rsidRPr="004B48F6">
        <w:rPr>
          <w:rFonts w:ascii="Times New Roman" w:eastAsia="Times New Roman" w:hAnsi="Times New Roman" w:cs="Times New Roman"/>
          <w:color w:val="000000"/>
          <w:sz w:val="28"/>
          <w:szCs w:val="28"/>
        </w:rPr>
        <w:t xml:space="preserve"> </w:t>
      </w:r>
      <w:r w:rsidRPr="004B48F6">
        <w:rPr>
          <w:rFonts w:ascii="Times New Roman" w:eastAsia="Times New Roman" w:hAnsi="Times New Roman" w:cs="Times New Roman"/>
          <w:color w:val="000000"/>
          <w:sz w:val="28"/>
          <w:szCs w:val="28"/>
          <w:lang w:eastAsia="ru-RU"/>
        </w:rPr>
        <w:t xml:space="preserve">701 целью информирования о ключевых вопросах аудита является повышение информационной ценности аудиторского заключения путем обеспечения большей прозрачности проведенного аудита. Информирование о ключевых вопросах аудита предоставляет дополнительную информацию предполагаемым пользователям бухгалтерской отчетности, чтобы помочь им понять те вопросы, которые, согласно профессиональному суждению аудитора, являлись наиболее значимыми для аудита бухгалтерской отчетности за </w:t>
      </w:r>
      <w:r w:rsidR="00324664">
        <w:rPr>
          <w:rFonts w:ascii="Times New Roman" w:eastAsia="Times New Roman" w:hAnsi="Times New Roman" w:cs="Times New Roman"/>
          <w:color w:val="000000"/>
          <w:sz w:val="28"/>
          <w:szCs w:val="28"/>
          <w:lang w:eastAsia="ru-RU"/>
        </w:rPr>
        <w:t xml:space="preserve">отчетный </w:t>
      </w:r>
      <w:r w:rsidRPr="004B48F6">
        <w:rPr>
          <w:rFonts w:ascii="Times New Roman" w:eastAsia="Times New Roman" w:hAnsi="Times New Roman" w:cs="Times New Roman"/>
          <w:color w:val="000000"/>
          <w:sz w:val="28"/>
          <w:szCs w:val="28"/>
          <w:lang w:eastAsia="ru-RU"/>
        </w:rPr>
        <w:t>период.</w:t>
      </w:r>
      <w:r w:rsidR="00934A3C">
        <w:rPr>
          <w:rFonts w:ascii="Times New Roman" w:eastAsia="Times New Roman" w:hAnsi="Times New Roman" w:cs="Times New Roman"/>
          <w:color w:val="000000"/>
          <w:sz w:val="28"/>
          <w:szCs w:val="28"/>
          <w:lang w:eastAsia="ru-RU"/>
        </w:rPr>
        <w:t xml:space="preserve"> При этом з</w:t>
      </w:r>
      <w:r w:rsidRPr="004B48F6">
        <w:rPr>
          <w:rFonts w:ascii="Times New Roman" w:eastAsia="Times New Roman" w:hAnsi="Times New Roman" w:cs="Times New Roman"/>
          <w:color w:val="000000"/>
          <w:sz w:val="28"/>
          <w:szCs w:val="28"/>
          <w:lang w:eastAsia="ru-RU"/>
        </w:rPr>
        <w:t>начимость определ</w:t>
      </w:r>
      <w:r w:rsidR="00934A3C">
        <w:rPr>
          <w:rFonts w:ascii="Times New Roman" w:eastAsia="Times New Roman" w:hAnsi="Times New Roman" w:cs="Times New Roman"/>
          <w:color w:val="000000"/>
          <w:sz w:val="28"/>
          <w:szCs w:val="28"/>
          <w:lang w:eastAsia="ru-RU"/>
        </w:rPr>
        <w:t>яется</w:t>
      </w:r>
      <w:r w:rsidRPr="004B48F6">
        <w:rPr>
          <w:rFonts w:ascii="Times New Roman" w:eastAsia="Times New Roman" w:hAnsi="Times New Roman" w:cs="Times New Roman"/>
          <w:color w:val="000000"/>
          <w:sz w:val="28"/>
          <w:szCs w:val="28"/>
          <w:lang w:eastAsia="ru-RU"/>
        </w:rPr>
        <w:t xml:space="preserve"> как относительн</w:t>
      </w:r>
      <w:r w:rsidR="00934A3C">
        <w:rPr>
          <w:rFonts w:ascii="Times New Roman" w:eastAsia="Times New Roman" w:hAnsi="Times New Roman" w:cs="Times New Roman"/>
          <w:color w:val="000000"/>
          <w:sz w:val="28"/>
          <w:szCs w:val="28"/>
          <w:lang w:eastAsia="ru-RU"/>
        </w:rPr>
        <w:t>ая</w:t>
      </w:r>
      <w:r w:rsidRPr="004B48F6">
        <w:rPr>
          <w:rFonts w:ascii="Times New Roman" w:eastAsia="Times New Roman" w:hAnsi="Times New Roman" w:cs="Times New Roman"/>
          <w:color w:val="000000"/>
          <w:sz w:val="28"/>
          <w:szCs w:val="28"/>
          <w:lang w:eastAsia="ru-RU"/>
        </w:rPr>
        <w:t xml:space="preserve"> важность вопроса с учетом контекста</w:t>
      </w:r>
      <w:r w:rsidR="00324664">
        <w:rPr>
          <w:rFonts w:ascii="Times New Roman" w:eastAsia="Times New Roman" w:hAnsi="Times New Roman" w:cs="Times New Roman"/>
          <w:color w:val="000000"/>
          <w:sz w:val="28"/>
          <w:szCs w:val="28"/>
          <w:lang w:eastAsia="ru-RU"/>
        </w:rPr>
        <w:t xml:space="preserve">, </w:t>
      </w:r>
      <w:r w:rsidR="00324664" w:rsidRPr="004B48F6">
        <w:rPr>
          <w:rFonts w:ascii="Times New Roman" w:eastAsia="Times New Roman" w:hAnsi="Times New Roman" w:cs="Times New Roman"/>
          <w:color w:val="000000"/>
          <w:sz w:val="28"/>
          <w:szCs w:val="28"/>
          <w:lang w:eastAsia="ru-RU"/>
        </w:rPr>
        <w:t>в котором данный вопрос рассматривается</w:t>
      </w:r>
      <w:r w:rsidRPr="004B48F6">
        <w:rPr>
          <w:rFonts w:ascii="Times New Roman" w:eastAsia="Times New Roman" w:hAnsi="Times New Roman" w:cs="Times New Roman"/>
          <w:color w:val="000000"/>
          <w:sz w:val="28"/>
          <w:szCs w:val="28"/>
          <w:lang w:eastAsia="ru-RU"/>
        </w:rPr>
        <w:t xml:space="preserve">. Суждение о значимости обстоятельства выносит аудитор. Значимость может рассматриваться в контексте </w:t>
      </w:r>
      <w:r w:rsidR="00324664">
        <w:rPr>
          <w:rFonts w:ascii="Times New Roman" w:eastAsia="Times New Roman" w:hAnsi="Times New Roman" w:cs="Times New Roman"/>
          <w:color w:val="000000"/>
          <w:sz w:val="28"/>
          <w:szCs w:val="28"/>
          <w:lang w:eastAsia="ru-RU"/>
        </w:rPr>
        <w:t xml:space="preserve">таких </w:t>
      </w:r>
      <w:r w:rsidRPr="004B48F6">
        <w:rPr>
          <w:rFonts w:ascii="Times New Roman" w:eastAsia="Times New Roman" w:hAnsi="Times New Roman" w:cs="Times New Roman"/>
          <w:color w:val="000000"/>
          <w:sz w:val="28"/>
          <w:szCs w:val="28"/>
          <w:lang w:eastAsia="ru-RU"/>
        </w:rPr>
        <w:t>качественных и</w:t>
      </w:r>
      <w:r w:rsidR="00324664">
        <w:rPr>
          <w:rFonts w:ascii="Times New Roman" w:eastAsia="Times New Roman" w:hAnsi="Times New Roman" w:cs="Times New Roman"/>
          <w:color w:val="000000"/>
          <w:sz w:val="28"/>
          <w:szCs w:val="28"/>
          <w:lang w:eastAsia="ru-RU"/>
        </w:rPr>
        <w:t xml:space="preserve"> количественных факторов, </w:t>
      </w:r>
      <w:r w:rsidRPr="004B48F6">
        <w:rPr>
          <w:rFonts w:ascii="Times New Roman" w:eastAsia="Times New Roman" w:hAnsi="Times New Roman" w:cs="Times New Roman"/>
          <w:color w:val="000000"/>
          <w:sz w:val="28"/>
          <w:szCs w:val="28"/>
          <w:lang w:eastAsia="ru-RU"/>
        </w:rPr>
        <w:t>как относительная величина, характер и влияние на предмет задания, а также выраженные в явной форме интересы предполагаемых пользователей или получателей заключения. Это предполагает объективный анализ фактов и обстоятельств, включая характер и объем информационного взаимодействия с лицами, отвечающими за корпоративное управление.</w:t>
      </w:r>
    </w:p>
    <w:p w14:paraId="5FDF30EF" w14:textId="11EF8B24" w:rsidR="007D2E82" w:rsidRPr="004B48F6" w:rsidRDefault="00730B21" w:rsidP="004B48F6">
      <w:pPr>
        <w:widowControl w:val="0"/>
        <w:ind w:left="23" w:right="23" w:firstLine="697"/>
        <w:jc w:val="both"/>
        <w:rPr>
          <w:rFonts w:ascii="Times New Roman" w:eastAsia="Times New Roman" w:hAnsi="Times New Roman" w:cs="Times New Roman"/>
          <w:sz w:val="28"/>
          <w:szCs w:val="28"/>
        </w:rPr>
      </w:pPr>
      <w:r w:rsidRPr="004B48F6">
        <w:rPr>
          <w:rFonts w:ascii="Times New Roman" w:eastAsia="Times New Roman" w:hAnsi="Times New Roman" w:cs="Times New Roman"/>
          <w:color w:val="000000"/>
          <w:sz w:val="28"/>
          <w:szCs w:val="28"/>
          <w:lang w:eastAsia="ru-RU"/>
        </w:rPr>
        <w:t>А</w:t>
      </w:r>
      <w:r w:rsidR="007D2E82" w:rsidRPr="004B48F6">
        <w:rPr>
          <w:rFonts w:ascii="Times New Roman" w:eastAsia="Times New Roman" w:hAnsi="Times New Roman" w:cs="Times New Roman"/>
          <w:color w:val="000000"/>
          <w:sz w:val="28"/>
          <w:szCs w:val="28"/>
          <w:lang w:eastAsia="ru-RU"/>
        </w:rPr>
        <w:t>удитор решает, какие из вопросов</w:t>
      </w:r>
      <w:r w:rsidRPr="004B48F6">
        <w:rPr>
          <w:rFonts w:ascii="Times New Roman" w:eastAsia="Times New Roman" w:hAnsi="Times New Roman" w:cs="Times New Roman"/>
          <w:color w:val="000000"/>
          <w:sz w:val="28"/>
          <w:szCs w:val="28"/>
          <w:lang w:eastAsia="ru-RU"/>
        </w:rPr>
        <w:t xml:space="preserve"> </w:t>
      </w:r>
      <w:r w:rsidR="007D2E82" w:rsidRPr="004B48F6">
        <w:rPr>
          <w:rFonts w:ascii="Times New Roman" w:eastAsia="Times New Roman" w:hAnsi="Times New Roman" w:cs="Times New Roman"/>
          <w:color w:val="000000"/>
          <w:sz w:val="28"/>
          <w:szCs w:val="28"/>
          <w:lang w:eastAsia="ru-RU"/>
        </w:rPr>
        <w:t xml:space="preserve">являлись наиболее значимыми для аудита </w:t>
      </w:r>
      <w:r w:rsidRPr="004B48F6">
        <w:rPr>
          <w:rFonts w:ascii="Times New Roman" w:eastAsia="Times New Roman" w:hAnsi="Times New Roman" w:cs="Times New Roman"/>
          <w:color w:val="000000"/>
          <w:sz w:val="28"/>
          <w:szCs w:val="28"/>
          <w:lang w:eastAsia="ru-RU"/>
        </w:rPr>
        <w:t>бухгалтерской</w:t>
      </w:r>
      <w:r w:rsidR="007D2E82" w:rsidRPr="004B48F6">
        <w:rPr>
          <w:rFonts w:ascii="Times New Roman" w:eastAsia="Times New Roman" w:hAnsi="Times New Roman" w:cs="Times New Roman"/>
          <w:color w:val="000000"/>
          <w:sz w:val="28"/>
          <w:szCs w:val="28"/>
          <w:lang w:eastAsia="ru-RU"/>
        </w:rPr>
        <w:t xml:space="preserve"> отчетности за </w:t>
      </w:r>
      <w:r w:rsidR="00324664">
        <w:rPr>
          <w:rFonts w:ascii="Times New Roman" w:eastAsia="Times New Roman" w:hAnsi="Times New Roman" w:cs="Times New Roman"/>
          <w:color w:val="000000"/>
          <w:sz w:val="28"/>
          <w:szCs w:val="28"/>
          <w:lang w:eastAsia="ru-RU"/>
        </w:rPr>
        <w:t>отчетный</w:t>
      </w:r>
      <w:r w:rsidR="007D2E82" w:rsidRPr="004B48F6">
        <w:rPr>
          <w:rFonts w:ascii="Times New Roman" w:eastAsia="Times New Roman" w:hAnsi="Times New Roman" w:cs="Times New Roman"/>
          <w:color w:val="000000"/>
          <w:sz w:val="28"/>
          <w:szCs w:val="28"/>
          <w:lang w:eastAsia="ru-RU"/>
        </w:rPr>
        <w:t xml:space="preserve"> период и, следовательно, представляют собой ключевые вопросы аудита.</w:t>
      </w:r>
    </w:p>
    <w:p w14:paraId="10652FF2" w14:textId="60223DCC" w:rsidR="007D2E82" w:rsidRPr="004B48F6" w:rsidRDefault="007D2E82" w:rsidP="004B48F6">
      <w:pPr>
        <w:widowControl w:val="0"/>
        <w:ind w:left="23" w:right="23" w:firstLine="697"/>
        <w:jc w:val="both"/>
        <w:rPr>
          <w:rFonts w:ascii="Times New Roman" w:eastAsia="Times New Roman" w:hAnsi="Times New Roman" w:cs="Times New Roman"/>
          <w:sz w:val="28"/>
          <w:szCs w:val="28"/>
        </w:rPr>
      </w:pPr>
      <w:r w:rsidRPr="004B48F6">
        <w:rPr>
          <w:rFonts w:ascii="Times New Roman" w:eastAsia="Times New Roman" w:hAnsi="Times New Roman" w:cs="Times New Roman"/>
          <w:color w:val="000000"/>
          <w:sz w:val="28"/>
          <w:szCs w:val="28"/>
          <w:lang w:eastAsia="ru-RU"/>
        </w:rPr>
        <w:t xml:space="preserve">Вопросы, которые приводят к выражению модифицированного мнения в соответствии с </w:t>
      </w:r>
      <w:r w:rsidRPr="004B48F6">
        <w:rPr>
          <w:rFonts w:ascii="Times New Roman" w:eastAsia="Times New Roman" w:hAnsi="Times New Roman" w:cs="Times New Roman"/>
          <w:color w:val="000000"/>
          <w:sz w:val="28"/>
          <w:szCs w:val="28"/>
          <w:lang w:val="en-US"/>
        </w:rPr>
        <w:t>MCA</w:t>
      </w:r>
      <w:r w:rsidRPr="004B48F6">
        <w:rPr>
          <w:rFonts w:ascii="Times New Roman" w:eastAsia="Times New Roman" w:hAnsi="Times New Roman" w:cs="Times New Roman"/>
          <w:color w:val="000000"/>
          <w:sz w:val="28"/>
          <w:szCs w:val="28"/>
        </w:rPr>
        <w:t xml:space="preserve"> </w:t>
      </w:r>
      <w:r w:rsidRPr="004B48F6">
        <w:rPr>
          <w:rFonts w:ascii="Times New Roman" w:eastAsia="Times New Roman" w:hAnsi="Times New Roman" w:cs="Times New Roman"/>
          <w:color w:val="000000"/>
          <w:sz w:val="28"/>
          <w:szCs w:val="28"/>
          <w:lang w:eastAsia="ru-RU"/>
        </w:rPr>
        <w:t>705 (пересмотренны</w:t>
      </w:r>
      <w:r w:rsidR="00242982">
        <w:rPr>
          <w:rFonts w:ascii="Times New Roman" w:eastAsia="Times New Roman" w:hAnsi="Times New Roman" w:cs="Times New Roman"/>
          <w:color w:val="000000"/>
          <w:sz w:val="28"/>
          <w:szCs w:val="28"/>
          <w:lang w:eastAsia="ru-RU"/>
        </w:rPr>
        <w:t>й</w:t>
      </w:r>
      <w:r w:rsidRPr="004B48F6">
        <w:rPr>
          <w:rFonts w:ascii="Times New Roman" w:eastAsia="Times New Roman" w:hAnsi="Times New Roman" w:cs="Times New Roman"/>
          <w:color w:val="000000"/>
          <w:sz w:val="28"/>
          <w:szCs w:val="28"/>
          <w:lang w:eastAsia="ru-RU"/>
        </w:rPr>
        <w:t xml:space="preserve">), или существенная неопределенность, связанная с событиями или условиями, в результате которых могут возникнуть значительные сомнения в способности </w:t>
      </w:r>
      <w:r w:rsidR="00124D52">
        <w:rPr>
          <w:rFonts w:ascii="Times New Roman" w:eastAsia="Times New Roman" w:hAnsi="Times New Roman" w:cs="Times New Roman"/>
          <w:color w:val="000000"/>
          <w:sz w:val="28"/>
          <w:szCs w:val="28"/>
          <w:lang w:eastAsia="ru-RU"/>
        </w:rPr>
        <w:t>аудируемого лица</w:t>
      </w:r>
      <w:r w:rsidRPr="004B48F6">
        <w:rPr>
          <w:rFonts w:ascii="Times New Roman" w:eastAsia="Times New Roman" w:hAnsi="Times New Roman" w:cs="Times New Roman"/>
          <w:color w:val="000000"/>
          <w:sz w:val="28"/>
          <w:szCs w:val="28"/>
          <w:lang w:eastAsia="ru-RU"/>
        </w:rPr>
        <w:t xml:space="preserve"> непрерывно продолжать свою деятельность, по своему характеру являются ключевыми вопросами аудита. Однако эти вопросы не должны опис</w:t>
      </w:r>
      <w:r w:rsidR="000E027C">
        <w:rPr>
          <w:rFonts w:ascii="Times New Roman" w:eastAsia="Times New Roman" w:hAnsi="Times New Roman" w:cs="Times New Roman"/>
          <w:color w:val="000000"/>
          <w:sz w:val="28"/>
          <w:szCs w:val="28"/>
          <w:lang w:eastAsia="ru-RU"/>
        </w:rPr>
        <w:t>ываться</w:t>
      </w:r>
      <w:r w:rsidRPr="004B48F6">
        <w:rPr>
          <w:rFonts w:ascii="Times New Roman" w:eastAsia="Times New Roman" w:hAnsi="Times New Roman" w:cs="Times New Roman"/>
          <w:color w:val="000000"/>
          <w:sz w:val="28"/>
          <w:szCs w:val="28"/>
          <w:lang w:eastAsia="ru-RU"/>
        </w:rPr>
        <w:t xml:space="preserve"> в разделе «Ключевые вопросы аудита» аудиторского заключения. </w:t>
      </w:r>
      <w:r w:rsidR="00324664">
        <w:rPr>
          <w:rFonts w:ascii="Times New Roman" w:eastAsia="Times New Roman" w:hAnsi="Times New Roman" w:cs="Times New Roman"/>
          <w:color w:val="000000"/>
          <w:sz w:val="28"/>
          <w:szCs w:val="28"/>
          <w:lang w:eastAsia="ru-RU"/>
        </w:rPr>
        <w:t>А</w:t>
      </w:r>
      <w:r w:rsidRPr="004B48F6">
        <w:rPr>
          <w:rFonts w:ascii="Times New Roman" w:eastAsia="Times New Roman" w:hAnsi="Times New Roman" w:cs="Times New Roman"/>
          <w:color w:val="000000"/>
          <w:sz w:val="28"/>
          <w:szCs w:val="28"/>
          <w:lang w:eastAsia="ru-RU"/>
        </w:rPr>
        <w:t xml:space="preserve">удитор должен изложить </w:t>
      </w:r>
      <w:r w:rsidR="00324664">
        <w:rPr>
          <w:rFonts w:ascii="Times New Roman" w:eastAsia="Times New Roman" w:hAnsi="Times New Roman" w:cs="Times New Roman"/>
          <w:color w:val="000000"/>
          <w:sz w:val="28"/>
          <w:szCs w:val="28"/>
          <w:lang w:eastAsia="ru-RU"/>
        </w:rPr>
        <w:t>такие</w:t>
      </w:r>
      <w:r w:rsidRPr="004B48F6">
        <w:rPr>
          <w:rFonts w:ascii="Times New Roman" w:eastAsia="Times New Roman" w:hAnsi="Times New Roman" w:cs="Times New Roman"/>
          <w:color w:val="000000"/>
          <w:sz w:val="28"/>
          <w:szCs w:val="28"/>
          <w:lang w:eastAsia="ru-RU"/>
        </w:rPr>
        <w:t xml:space="preserve"> вопросы в соответствии с применимыми </w:t>
      </w:r>
      <w:r w:rsidRPr="004B48F6">
        <w:rPr>
          <w:rFonts w:ascii="Times New Roman" w:eastAsia="Times New Roman" w:hAnsi="Times New Roman" w:cs="Times New Roman"/>
          <w:color w:val="000000"/>
          <w:sz w:val="28"/>
          <w:szCs w:val="28"/>
          <w:lang w:val="en-US"/>
        </w:rPr>
        <w:t>MCA</w:t>
      </w:r>
      <w:r w:rsidR="00324664">
        <w:rPr>
          <w:rFonts w:ascii="Times New Roman" w:eastAsia="Times New Roman" w:hAnsi="Times New Roman" w:cs="Times New Roman"/>
          <w:color w:val="000000"/>
          <w:sz w:val="28"/>
          <w:szCs w:val="28"/>
        </w:rPr>
        <w:t xml:space="preserve"> и</w:t>
      </w:r>
      <w:r w:rsidRPr="004B48F6">
        <w:rPr>
          <w:rFonts w:ascii="Times New Roman" w:eastAsia="Times New Roman" w:hAnsi="Times New Roman" w:cs="Times New Roman"/>
          <w:color w:val="000000"/>
          <w:sz w:val="28"/>
          <w:szCs w:val="28"/>
        </w:rPr>
        <w:t xml:space="preserve"> </w:t>
      </w:r>
      <w:r w:rsidRPr="004B48F6">
        <w:rPr>
          <w:rFonts w:ascii="Times New Roman" w:eastAsia="Times New Roman" w:hAnsi="Times New Roman" w:cs="Times New Roman"/>
          <w:color w:val="000000"/>
          <w:sz w:val="28"/>
          <w:szCs w:val="28"/>
          <w:lang w:eastAsia="ru-RU"/>
        </w:rPr>
        <w:t>включить в раздел «Ключевые вопросы аудита» ссылку на разделы «Основание для выражения мнения с оговоркой (отрицательного мнения)» или «Существенная неопределенность в отношении непрерывности деятельности».</w:t>
      </w:r>
    </w:p>
    <w:p w14:paraId="1056FB5F" w14:textId="4BB6C4CD" w:rsidR="007D2E82" w:rsidRDefault="007D2E82" w:rsidP="00F146D2">
      <w:pPr>
        <w:widowControl w:val="0"/>
        <w:ind w:left="23" w:right="23" w:firstLine="697"/>
        <w:jc w:val="both"/>
        <w:rPr>
          <w:rFonts w:ascii="Times New Roman" w:eastAsia="Times New Roman" w:hAnsi="Times New Roman" w:cs="Times New Roman"/>
          <w:color w:val="000000"/>
          <w:sz w:val="28"/>
          <w:szCs w:val="28"/>
          <w:lang w:eastAsia="ru-RU"/>
        </w:rPr>
      </w:pPr>
      <w:r w:rsidRPr="004B48F6">
        <w:rPr>
          <w:rFonts w:ascii="Times New Roman" w:eastAsia="Times New Roman" w:hAnsi="Times New Roman" w:cs="Times New Roman"/>
          <w:color w:val="000000"/>
          <w:sz w:val="28"/>
          <w:szCs w:val="28"/>
          <w:lang w:eastAsia="ru-RU"/>
        </w:rPr>
        <w:t xml:space="preserve">Описание каждого ключевого вопроса в аудиторском заключении должно включать ссылку на соответствующую информацию, раскрытую в </w:t>
      </w:r>
      <w:r w:rsidR="00730B21" w:rsidRPr="004B48F6">
        <w:rPr>
          <w:rFonts w:ascii="Times New Roman" w:eastAsia="Times New Roman" w:hAnsi="Times New Roman" w:cs="Times New Roman"/>
          <w:color w:val="000000"/>
          <w:sz w:val="28"/>
          <w:szCs w:val="28"/>
          <w:lang w:eastAsia="ru-RU"/>
        </w:rPr>
        <w:t>бухгалтерской</w:t>
      </w:r>
      <w:r w:rsidRPr="004B48F6">
        <w:rPr>
          <w:rFonts w:ascii="Times New Roman" w:eastAsia="Times New Roman" w:hAnsi="Times New Roman" w:cs="Times New Roman"/>
          <w:color w:val="000000"/>
          <w:sz w:val="28"/>
          <w:szCs w:val="28"/>
          <w:lang w:eastAsia="ru-RU"/>
        </w:rPr>
        <w:t xml:space="preserve"> отчетности, если такая имеется, и указывать на следующее: почему вопрос был рассмотрен как наиболее значимый для аудита и, следовательно, был определен как ключевой вопрос аудита; как вопрос был изучен в ходе аудита.</w:t>
      </w:r>
    </w:p>
    <w:p w14:paraId="3DA8DD17" w14:textId="77777777" w:rsidR="00303EE1" w:rsidRDefault="00303EE1" w:rsidP="00F146D2">
      <w:pPr>
        <w:widowControl w:val="0"/>
        <w:ind w:left="23" w:right="23" w:firstLine="697"/>
        <w:jc w:val="both"/>
        <w:rPr>
          <w:rFonts w:ascii="Times New Roman" w:eastAsia="Times New Roman" w:hAnsi="Times New Roman" w:cs="Times New Roman"/>
          <w:color w:val="000000"/>
          <w:sz w:val="28"/>
          <w:szCs w:val="28"/>
          <w:lang w:eastAsia="ru-RU"/>
        </w:rPr>
      </w:pPr>
    </w:p>
    <w:p w14:paraId="57BF8524" w14:textId="77777777" w:rsidR="003B0A4B" w:rsidRDefault="004C4E00" w:rsidP="003B0A4B">
      <w:pPr>
        <w:jc w:val="center"/>
        <w:outlineLvl w:val="0"/>
        <w:rPr>
          <w:rFonts w:ascii="Times New Roman" w:hAnsi="Times New Roman"/>
          <w:b/>
          <w:color w:val="000000"/>
          <w:sz w:val="28"/>
          <w:szCs w:val="28"/>
        </w:rPr>
      </w:pPr>
      <w:r w:rsidRPr="00867406">
        <w:rPr>
          <w:rFonts w:ascii="Times New Roman" w:hAnsi="Times New Roman"/>
          <w:b/>
          <w:color w:val="000000"/>
          <w:sz w:val="28"/>
          <w:szCs w:val="28"/>
        </w:rPr>
        <w:t xml:space="preserve">Регуляторные послабления Банка России </w:t>
      </w:r>
    </w:p>
    <w:p w14:paraId="2AACE0C0" w14:textId="6C987E97" w:rsidR="004C4E00" w:rsidRPr="00867406" w:rsidRDefault="004C4E00" w:rsidP="003B0A4B">
      <w:pPr>
        <w:jc w:val="center"/>
        <w:outlineLvl w:val="0"/>
        <w:rPr>
          <w:rFonts w:ascii="Times New Roman" w:hAnsi="Times New Roman"/>
          <w:b/>
          <w:color w:val="000000"/>
          <w:sz w:val="28"/>
          <w:szCs w:val="28"/>
        </w:rPr>
      </w:pPr>
      <w:r w:rsidRPr="00867406">
        <w:rPr>
          <w:rFonts w:ascii="Times New Roman" w:hAnsi="Times New Roman"/>
          <w:b/>
          <w:color w:val="000000"/>
          <w:sz w:val="28"/>
          <w:szCs w:val="28"/>
        </w:rPr>
        <w:lastRenderedPageBreak/>
        <w:t xml:space="preserve">в </w:t>
      </w:r>
      <w:r w:rsidR="003B0A4B">
        <w:rPr>
          <w:rFonts w:ascii="Times New Roman" w:hAnsi="Times New Roman"/>
          <w:b/>
          <w:color w:val="000000"/>
          <w:sz w:val="28"/>
          <w:szCs w:val="28"/>
        </w:rPr>
        <w:t>связи с</w:t>
      </w:r>
      <w:r w:rsidRPr="00867406">
        <w:rPr>
          <w:rFonts w:ascii="Times New Roman" w:hAnsi="Times New Roman"/>
          <w:b/>
          <w:color w:val="000000"/>
          <w:sz w:val="28"/>
          <w:szCs w:val="28"/>
        </w:rPr>
        <w:t xml:space="preserve"> введени</w:t>
      </w:r>
      <w:r w:rsidR="003B0A4B">
        <w:rPr>
          <w:rFonts w:ascii="Times New Roman" w:hAnsi="Times New Roman"/>
          <w:b/>
          <w:color w:val="000000"/>
          <w:sz w:val="28"/>
          <w:szCs w:val="28"/>
        </w:rPr>
        <w:t>ем</w:t>
      </w:r>
      <w:r w:rsidRPr="00867406">
        <w:rPr>
          <w:rFonts w:ascii="Times New Roman" w:hAnsi="Times New Roman"/>
          <w:b/>
          <w:color w:val="000000"/>
          <w:sz w:val="28"/>
          <w:szCs w:val="28"/>
        </w:rPr>
        <w:t xml:space="preserve"> мер ограничительного характера</w:t>
      </w:r>
      <w:r w:rsidR="008A1CD5" w:rsidRPr="00D8683E">
        <w:rPr>
          <w:rFonts w:ascii="Times New Roman" w:eastAsia="Times New Roman" w:hAnsi="Times New Roman" w:cs="Times New Roman"/>
          <w:b/>
          <w:color w:val="000000"/>
          <w:sz w:val="28"/>
          <w:szCs w:val="28"/>
          <w:vertAlign w:val="superscript"/>
          <w:lang w:eastAsia="ru-RU"/>
        </w:rPr>
        <w:footnoteReference w:id="12"/>
      </w:r>
    </w:p>
    <w:p w14:paraId="4536F4A6" w14:textId="77777777" w:rsidR="004C4E00" w:rsidRPr="00867406" w:rsidRDefault="004C4E00" w:rsidP="004C4E00">
      <w:pPr>
        <w:ind w:firstLine="709"/>
        <w:jc w:val="both"/>
        <w:rPr>
          <w:rFonts w:ascii="Times New Roman" w:hAnsi="Times New Roman"/>
          <w:color w:val="000000"/>
          <w:sz w:val="28"/>
          <w:szCs w:val="28"/>
        </w:rPr>
      </w:pPr>
    </w:p>
    <w:p w14:paraId="4BE421DE" w14:textId="5971D14B" w:rsidR="003B0A4B" w:rsidRPr="00D8683E" w:rsidRDefault="003B0A4B" w:rsidP="00A207D9">
      <w:pPr>
        <w:ind w:firstLine="709"/>
        <w:jc w:val="both"/>
        <w:rPr>
          <w:rFonts w:ascii="Times New Roman" w:eastAsia="Times New Roman" w:hAnsi="Times New Roman" w:cs="Times New Roman"/>
          <w:sz w:val="28"/>
          <w:szCs w:val="28"/>
          <w:lang w:eastAsia="ru-RU"/>
        </w:rPr>
      </w:pPr>
      <w:r w:rsidRPr="00D8683E">
        <w:rPr>
          <w:rFonts w:ascii="Times New Roman" w:eastAsia="Times New Roman" w:hAnsi="Times New Roman" w:cs="Times New Roman"/>
          <w:sz w:val="28"/>
          <w:szCs w:val="20"/>
          <w:lang w:eastAsia="ru-RU"/>
        </w:rPr>
        <w:t xml:space="preserve">При проведении аудита бухгалтерской отчетности </w:t>
      </w:r>
      <w:r w:rsidRPr="003B0A4B">
        <w:rPr>
          <w:rFonts w:ascii="Times New Roman" w:hAnsi="Times New Roman"/>
          <w:color w:val="000000"/>
          <w:sz w:val="28"/>
          <w:szCs w:val="28"/>
        </w:rPr>
        <w:t>кредитных</w:t>
      </w:r>
      <w:r>
        <w:rPr>
          <w:rFonts w:ascii="Times New Roman" w:hAnsi="Times New Roman"/>
          <w:color w:val="000000"/>
          <w:sz w:val="28"/>
          <w:szCs w:val="28"/>
        </w:rPr>
        <w:t xml:space="preserve"> и</w:t>
      </w:r>
      <w:r w:rsidRPr="003B0A4B">
        <w:rPr>
          <w:rFonts w:ascii="Times New Roman" w:hAnsi="Times New Roman"/>
          <w:color w:val="000000"/>
          <w:sz w:val="28"/>
          <w:szCs w:val="28"/>
        </w:rPr>
        <w:t xml:space="preserve"> некредитных фи</w:t>
      </w:r>
      <w:r>
        <w:rPr>
          <w:rFonts w:ascii="Times New Roman" w:hAnsi="Times New Roman"/>
          <w:color w:val="000000"/>
          <w:sz w:val="28"/>
          <w:szCs w:val="28"/>
        </w:rPr>
        <w:t>н</w:t>
      </w:r>
      <w:r w:rsidRPr="003B0A4B">
        <w:rPr>
          <w:rFonts w:ascii="Times New Roman" w:hAnsi="Times New Roman"/>
          <w:color w:val="000000"/>
          <w:sz w:val="28"/>
          <w:szCs w:val="28"/>
        </w:rPr>
        <w:t>ансовых организаций</w:t>
      </w:r>
      <w:r>
        <w:rPr>
          <w:rFonts w:ascii="Times New Roman" w:hAnsi="Times New Roman"/>
          <w:color w:val="000000"/>
          <w:sz w:val="28"/>
          <w:szCs w:val="28"/>
        </w:rPr>
        <w:t>, а также</w:t>
      </w:r>
      <w:r w:rsidRPr="003B0A4B">
        <w:rPr>
          <w:rFonts w:ascii="Times New Roman" w:hAnsi="Times New Roman"/>
          <w:color w:val="000000"/>
          <w:sz w:val="28"/>
          <w:szCs w:val="28"/>
        </w:rPr>
        <w:t xml:space="preserve"> лиц, оказывающих профессиональные услуги на финансовом рынке</w:t>
      </w:r>
      <w:r>
        <w:rPr>
          <w:rFonts w:ascii="Times New Roman" w:hAnsi="Times New Roman"/>
          <w:color w:val="000000"/>
          <w:sz w:val="28"/>
          <w:szCs w:val="28"/>
        </w:rPr>
        <w:t>,</w:t>
      </w:r>
      <w:r w:rsidRPr="00D8683E">
        <w:rPr>
          <w:rFonts w:ascii="Times New Roman" w:eastAsia="Times New Roman" w:hAnsi="Times New Roman" w:cs="Times New Roman"/>
          <w:sz w:val="28"/>
          <w:szCs w:val="20"/>
          <w:lang w:eastAsia="ru-RU"/>
        </w:rPr>
        <w:t xml:space="preserve"> особое внимание </w:t>
      </w:r>
      <w:r w:rsidRPr="00D8683E">
        <w:rPr>
          <w:rFonts w:ascii="Times New Roman" w:eastAsia="Times New Roman" w:hAnsi="Times New Roman" w:cs="Times New Roman"/>
          <w:sz w:val="28"/>
          <w:szCs w:val="28"/>
          <w:lang w:eastAsia="ru-RU"/>
        </w:rPr>
        <w:t>должно быть обращено на:</w:t>
      </w:r>
    </w:p>
    <w:p w14:paraId="09365166" w14:textId="4B1E70C5" w:rsidR="004C4E00" w:rsidRPr="00A207D9" w:rsidRDefault="00324664" w:rsidP="00A207D9">
      <w:pPr>
        <w:ind w:firstLine="709"/>
        <w:jc w:val="both"/>
        <w:rPr>
          <w:rFonts w:ascii="Times New Roman" w:hAnsi="Times New Roman"/>
          <w:color w:val="000000"/>
          <w:sz w:val="28"/>
          <w:szCs w:val="28"/>
        </w:rPr>
      </w:pPr>
      <w:r>
        <w:rPr>
          <w:rFonts w:ascii="Times New Roman" w:hAnsi="Times New Roman"/>
          <w:color w:val="000000"/>
          <w:sz w:val="28"/>
          <w:szCs w:val="28"/>
        </w:rPr>
        <w:t>а</w:t>
      </w:r>
      <w:r w:rsidR="00A207D9">
        <w:rPr>
          <w:rFonts w:ascii="Times New Roman" w:hAnsi="Times New Roman"/>
          <w:color w:val="000000"/>
          <w:sz w:val="28"/>
          <w:szCs w:val="28"/>
        </w:rPr>
        <w:t xml:space="preserve">) </w:t>
      </w:r>
      <w:r w:rsidR="004C4E00" w:rsidRPr="00A207D9">
        <w:rPr>
          <w:rFonts w:ascii="Times New Roman" w:hAnsi="Times New Roman"/>
          <w:color w:val="000000"/>
          <w:sz w:val="28"/>
          <w:szCs w:val="28"/>
        </w:rPr>
        <w:t xml:space="preserve">применяемые как для целей формирования </w:t>
      </w:r>
      <w:proofErr w:type="spellStart"/>
      <w:r w:rsidR="004C4E00" w:rsidRPr="00A207D9">
        <w:rPr>
          <w:rFonts w:ascii="Times New Roman" w:hAnsi="Times New Roman"/>
          <w:color w:val="000000"/>
          <w:sz w:val="28"/>
          <w:szCs w:val="28"/>
        </w:rPr>
        <w:t>пруденциальных</w:t>
      </w:r>
      <w:proofErr w:type="spellEnd"/>
      <w:r w:rsidR="004C4E00" w:rsidRPr="00A207D9">
        <w:rPr>
          <w:rFonts w:ascii="Times New Roman" w:hAnsi="Times New Roman"/>
          <w:color w:val="000000"/>
          <w:sz w:val="28"/>
          <w:szCs w:val="28"/>
        </w:rPr>
        <w:t xml:space="preserve"> резервов, так и для целей </w:t>
      </w:r>
      <w:r w:rsidR="00A207D9">
        <w:rPr>
          <w:rFonts w:ascii="Times New Roman" w:hAnsi="Times New Roman"/>
          <w:color w:val="000000"/>
          <w:sz w:val="28"/>
          <w:szCs w:val="28"/>
        </w:rPr>
        <w:t>отчетности</w:t>
      </w:r>
      <w:r w:rsidR="004C4E00" w:rsidRPr="00A207D9">
        <w:rPr>
          <w:rFonts w:ascii="Times New Roman" w:hAnsi="Times New Roman"/>
          <w:color w:val="000000"/>
          <w:sz w:val="28"/>
          <w:szCs w:val="28"/>
        </w:rPr>
        <w:t xml:space="preserve"> подходы к оценке:</w:t>
      </w:r>
    </w:p>
    <w:p w14:paraId="03DD73F3" w14:textId="75E9016C" w:rsidR="004C4E00" w:rsidRPr="00A207D9" w:rsidRDefault="00324664" w:rsidP="00A207D9">
      <w:pPr>
        <w:ind w:firstLine="709"/>
        <w:jc w:val="both"/>
        <w:rPr>
          <w:rFonts w:ascii="Times New Roman" w:hAnsi="Times New Roman"/>
          <w:color w:val="000000"/>
          <w:sz w:val="28"/>
          <w:szCs w:val="28"/>
        </w:rPr>
      </w:pPr>
      <w:r>
        <w:rPr>
          <w:rFonts w:ascii="Times New Roman" w:hAnsi="Times New Roman"/>
          <w:color w:val="000000"/>
          <w:sz w:val="28"/>
          <w:szCs w:val="28"/>
        </w:rPr>
        <w:t>1)</w:t>
      </w:r>
      <w:r w:rsidR="00A207D9">
        <w:rPr>
          <w:rFonts w:ascii="Times New Roman" w:hAnsi="Times New Roman"/>
          <w:color w:val="000000"/>
          <w:sz w:val="28"/>
          <w:szCs w:val="28"/>
        </w:rPr>
        <w:t xml:space="preserve"> </w:t>
      </w:r>
      <w:r w:rsidR="004C4E00" w:rsidRPr="00A207D9">
        <w:rPr>
          <w:rFonts w:ascii="Times New Roman" w:hAnsi="Times New Roman"/>
          <w:color w:val="000000"/>
          <w:sz w:val="28"/>
          <w:szCs w:val="28"/>
        </w:rPr>
        <w:t>обеспечения</w:t>
      </w:r>
      <w:r>
        <w:rPr>
          <w:rFonts w:ascii="Times New Roman" w:hAnsi="Times New Roman"/>
          <w:color w:val="000000"/>
          <w:sz w:val="28"/>
          <w:szCs w:val="28"/>
        </w:rPr>
        <w:t xml:space="preserve"> (</w:t>
      </w:r>
      <w:r w:rsidR="004C4E00" w:rsidRPr="00A207D9">
        <w:rPr>
          <w:rFonts w:ascii="Times New Roman" w:hAnsi="Times New Roman"/>
          <w:color w:val="000000"/>
          <w:sz w:val="28"/>
          <w:szCs w:val="28"/>
        </w:rPr>
        <w:t>в том числе гарантий и поручительств</w:t>
      </w:r>
      <w:r>
        <w:rPr>
          <w:rFonts w:ascii="Times New Roman" w:hAnsi="Times New Roman"/>
          <w:color w:val="000000"/>
          <w:sz w:val="28"/>
          <w:szCs w:val="28"/>
        </w:rPr>
        <w:t>)</w:t>
      </w:r>
      <w:r w:rsidR="004C4E00" w:rsidRPr="00A207D9">
        <w:rPr>
          <w:rFonts w:ascii="Times New Roman" w:hAnsi="Times New Roman"/>
          <w:color w:val="000000"/>
          <w:sz w:val="28"/>
          <w:szCs w:val="28"/>
        </w:rPr>
        <w:t xml:space="preserve">, особенно предоставленного нерезидентами из </w:t>
      </w:r>
      <w:r w:rsidR="00A207D9">
        <w:rPr>
          <w:rFonts w:ascii="Times New Roman" w:hAnsi="Times New Roman"/>
          <w:color w:val="000000"/>
          <w:sz w:val="28"/>
          <w:szCs w:val="28"/>
        </w:rPr>
        <w:t>«</w:t>
      </w:r>
      <w:r w:rsidR="004C4E00" w:rsidRPr="00A207D9">
        <w:rPr>
          <w:rFonts w:ascii="Times New Roman" w:hAnsi="Times New Roman"/>
          <w:color w:val="000000"/>
          <w:sz w:val="28"/>
          <w:szCs w:val="28"/>
        </w:rPr>
        <w:t>недружественных</w:t>
      </w:r>
      <w:r w:rsidR="00A207D9">
        <w:rPr>
          <w:rFonts w:ascii="Times New Roman" w:hAnsi="Times New Roman"/>
          <w:color w:val="000000"/>
          <w:sz w:val="28"/>
          <w:szCs w:val="28"/>
        </w:rPr>
        <w:t>»</w:t>
      </w:r>
      <w:r w:rsidR="004C4E00" w:rsidRPr="00A207D9">
        <w:rPr>
          <w:rFonts w:ascii="Times New Roman" w:hAnsi="Times New Roman"/>
          <w:color w:val="000000"/>
          <w:sz w:val="28"/>
          <w:szCs w:val="28"/>
        </w:rPr>
        <w:t xml:space="preserve"> </w:t>
      </w:r>
      <w:r w:rsidR="004333F8">
        <w:rPr>
          <w:rFonts w:ascii="Times New Roman" w:hAnsi="Times New Roman"/>
          <w:color w:val="000000"/>
          <w:sz w:val="28"/>
          <w:szCs w:val="28"/>
        </w:rPr>
        <w:t>государств</w:t>
      </w:r>
      <w:r>
        <w:rPr>
          <w:rStyle w:val="af1"/>
          <w:rFonts w:ascii="Times New Roman" w:hAnsi="Times New Roman"/>
          <w:color w:val="000000"/>
          <w:sz w:val="28"/>
          <w:szCs w:val="28"/>
        </w:rPr>
        <w:footnoteReference w:id="13"/>
      </w:r>
      <w:r w:rsidR="004C4E00" w:rsidRPr="00A207D9">
        <w:rPr>
          <w:rFonts w:ascii="Times New Roman" w:hAnsi="Times New Roman"/>
          <w:color w:val="000000"/>
          <w:sz w:val="28"/>
          <w:szCs w:val="28"/>
        </w:rPr>
        <w:t xml:space="preserve">, которому присущ высокий риск утраты в связи с текущей геополитической ситуацией и действием мер ограничительного характера; </w:t>
      </w:r>
    </w:p>
    <w:p w14:paraId="61B5E61A" w14:textId="2D6F54EB" w:rsidR="004C4E00" w:rsidRPr="00A207D9" w:rsidRDefault="00324664" w:rsidP="00A207D9">
      <w:pPr>
        <w:ind w:firstLine="709"/>
        <w:jc w:val="both"/>
        <w:rPr>
          <w:rFonts w:ascii="Times New Roman" w:hAnsi="Times New Roman"/>
          <w:color w:val="000000"/>
          <w:sz w:val="28"/>
          <w:szCs w:val="28"/>
        </w:rPr>
      </w:pPr>
      <w:r>
        <w:rPr>
          <w:rFonts w:ascii="Times New Roman" w:hAnsi="Times New Roman"/>
          <w:color w:val="000000"/>
          <w:sz w:val="28"/>
          <w:szCs w:val="28"/>
        </w:rPr>
        <w:t>2)</w:t>
      </w:r>
      <w:r w:rsidR="00A207D9">
        <w:rPr>
          <w:rFonts w:ascii="Times New Roman" w:hAnsi="Times New Roman"/>
          <w:color w:val="000000"/>
          <w:sz w:val="28"/>
          <w:szCs w:val="28"/>
        </w:rPr>
        <w:t xml:space="preserve"> </w:t>
      </w:r>
      <w:r w:rsidR="004C4E00" w:rsidRPr="00A207D9">
        <w:rPr>
          <w:rFonts w:ascii="Times New Roman" w:hAnsi="Times New Roman"/>
          <w:color w:val="000000"/>
          <w:sz w:val="28"/>
          <w:szCs w:val="28"/>
        </w:rPr>
        <w:t>заблокированных активов и требований по операциям, которые не могут быть проведены в связи с мерами ограничительного характера;</w:t>
      </w:r>
    </w:p>
    <w:p w14:paraId="1A494F76" w14:textId="17152455" w:rsidR="004C4E00" w:rsidRPr="00FA1802" w:rsidRDefault="00324664" w:rsidP="00A207D9">
      <w:pPr>
        <w:ind w:firstLine="709"/>
        <w:jc w:val="both"/>
        <w:rPr>
          <w:rFonts w:ascii="Times New Roman" w:hAnsi="Times New Roman"/>
          <w:color w:val="000000"/>
          <w:sz w:val="28"/>
          <w:szCs w:val="28"/>
        </w:rPr>
      </w:pPr>
      <w:r>
        <w:rPr>
          <w:rFonts w:ascii="Times New Roman" w:hAnsi="Times New Roman"/>
          <w:color w:val="000000"/>
          <w:sz w:val="28"/>
          <w:szCs w:val="28"/>
        </w:rPr>
        <w:t>б</w:t>
      </w:r>
      <w:r w:rsidR="00A207D9">
        <w:rPr>
          <w:rFonts w:ascii="Times New Roman" w:hAnsi="Times New Roman"/>
          <w:color w:val="000000"/>
          <w:sz w:val="28"/>
          <w:szCs w:val="28"/>
        </w:rPr>
        <w:t xml:space="preserve">) </w:t>
      </w:r>
      <w:r w:rsidR="004C4E00">
        <w:rPr>
          <w:rFonts w:ascii="Times New Roman" w:hAnsi="Times New Roman"/>
          <w:color w:val="000000"/>
          <w:sz w:val="28"/>
          <w:szCs w:val="28"/>
        </w:rPr>
        <w:t>п</w:t>
      </w:r>
      <w:r w:rsidR="004C4E00" w:rsidRPr="00FA1802">
        <w:rPr>
          <w:rFonts w:ascii="Times New Roman" w:hAnsi="Times New Roman"/>
          <w:color w:val="000000"/>
          <w:sz w:val="28"/>
          <w:szCs w:val="28"/>
        </w:rPr>
        <w:t>ринятые кредитной организацией решения в отношении проблемных активов, включая заблокированные активы, в условиях действия мер ограничительного характера со стороны отдельных государств</w:t>
      </w:r>
      <w:r w:rsidR="00A207D9">
        <w:rPr>
          <w:rFonts w:ascii="Times New Roman" w:hAnsi="Times New Roman"/>
          <w:color w:val="000000"/>
          <w:sz w:val="28"/>
          <w:szCs w:val="28"/>
        </w:rPr>
        <w:t>;</w:t>
      </w:r>
      <w:r w:rsidR="004C4E00" w:rsidRPr="00FA1802">
        <w:rPr>
          <w:rFonts w:ascii="Times New Roman" w:hAnsi="Times New Roman"/>
          <w:color w:val="000000"/>
          <w:sz w:val="28"/>
          <w:szCs w:val="28"/>
        </w:rPr>
        <w:t xml:space="preserve"> </w:t>
      </w:r>
      <w:r w:rsidR="004C4E00" w:rsidRPr="00A207D9">
        <w:rPr>
          <w:rFonts w:ascii="Times New Roman" w:hAnsi="Times New Roman"/>
          <w:color w:val="000000"/>
          <w:sz w:val="28"/>
          <w:szCs w:val="28"/>
        </w:rPr>
        <w:t>отражение в бухгалтерском учете кредитной организации операций по списанию безнадежной и (или) нереальной для взыскания задолженности, а также операций по продаже проблемных активов</w:t>
      </w:r>
      <w:r w:rsidR="00A207D9">
        <w:rPr>
          <w:rFonts w:ascii="Times New Roman" w:hAnsi="Times New Roman"/>
          <w:color w:val="000000"/>
          <w:sz w:val="28"/>
          <w:szCs w:val="28"/>
        </w:rPr>
        <w:t>;</w:t>
      </w:r>
    </w:p>
    <w:p w14:paraId="097A1772" w14:textId="063823B0" w:rsidR="004C4E00" w:rsidRPr="00867406" w:rsidRDefault="00324664" w:rsidP="00A207D9">
      <w:pPr>
        <w:ind w:firstLine="709"/>
        <w:jc w:val="both"/>
        <w:rPr>
          <w:rFonts w:ascii="Times New Roman" w:hAnsi="Times New Roman"/>
          <w:color w:val="000000"/>
          <w:sz w:val="28"/>
          <w:szCs w:val="28"/>
        </w:rPr>
      </w:pPr>
      <w:r>
        <w:rPr>
          <w:rFonts w:ascii="Times New Roman" w:hAnsi="Times New Roman"/>
          <w:color w:val="000000"/>
          <w:sz w:val="28"/>
          <w:szCs w:val="28"/>
        </w:rPr>
        <w:t>в</w:t>
      </w:r>
      <w:r w:rsidR="00A207D9">
        <w:rPr>
          <w:rFonts w:ascii="Times New Roman" w:hAnsi="Times New Roman"/>
          <w:color w:val="000000"/>
          <w:sz w:val="28"/>
          <w:szCs w:val="28"/>
        </w:rPr>
        <w:t xml:space="preserve">) </w:t>
      </w:r>
      <w:r w:rsidR="004C4E00" w:rsidRPr="00867406">
        <w:rPr>
          <w:rFonts w:ascii="Times New Roman" w:hAnsi="Times New Roman"/>
          <w:color w:val="000000"/>
          <w:sz w:val="28"/>
          <w:szCs w:val="28"/>
        </w:rPr>
        <w:t>полноту и корректность отражения в отчетности информации о сделках, на которые в период действия мер ограничительного характера были получены специальные разрешения</w:t>
      </w:r>
      <w:r>
        <w:rPr>
          <w:rFonts w:ascii="Times New Roman" w:hAnsi="Times New Roman"/>
          <w:color w:val="000000"/>
          <w:sz w:val="28"/>
          <w:szCs w:val="28"/>
        </w:rPr>
        <w:t>, а также о</w:t>
      </w:r>
      <w:r w:rsidR="004C4E00" w:rsidRPr="00867406">
        <w:rPr>
          <w:rFonts w:ascii="Times New Roman" w:hAnsi="Times New Roman"/>
          <w:color w:val="000000"/>
          <w:sz w:val="28"/>
          <w:szCs w:val="28"/>
        </w:rPr>
        <w:t xml:space="preserve"> конвертации в ценные бумаги депозитарных расписок, находившихся на балансе некредитной финансовой организаци</w:t>
      </w:r>
      <w:r w:rsidR="00A207D9">
        <w:rPr>
          <w:rFonts w:ascii="Times New Roman" w:hAnsi="Times New Roman"/>
          <w:color w:val="000000"/>
          <w:sz w:val="28"/>
          <w:szCs w:val="28"/>
        </w:rPr>
        <w:t>и</w:t>
      </w:r>
      <w:r w:rsidR="004C4E00" w:rsidRPr="00867406">
        <w:rPr>
          <w:rFonts w:ascii="Times New Roman" w:hAnsi="Times New Roman"/>
          <w:color w:val="000000"/>
          <w:sz w:val="28"/>
          <w:szCs w:val="28"/>
        </w:rPr>
        <w:t>;</w:t>
      </w:r>
    </w:p>
    <w:p w14:paraId="2BE21F05" w14:textId="14E1BC32" w:rsidR="004C4E00" w:rsidRPr="00867406" w:rsidRDefault="00324664" w:rsidP="00A207D9">
      <w:pPr>
        <w:ind w:firstLine="709"/>
        <w:jc w:val="both"/>
        <w:rPr>
          <w:rFonts w:ascii="Times New Roman" w:hAnsi="Times New Roman"/>
          <w:color w:val="000000"/>
          <w:sz w:val="28"/>
          <w:szCs w:val="28"/>
        </w:rPr>
      </w:pPr>
      <w:r>
        <w:rPr>
          <w:rFonts w:ascii="Times New Roman" w:hAnsi="Times New Roman"/>
          <w:color w:val="000000"/>
          <w:sz w:val="28"/>
          <w:szCs w:val="28"/>
        </w:rPr>
        <w:t>г</w:t>
      </w:r>
      <w:r w:rsidR="00A207D9">
        <w:rPr>
          <w:rFonts w:ascii="Times New Roman" w:hAnsi="Times New Roman"/>
          <w:color w:val="000000"/>
          <w:sz w:val="28"/>
          <w:szCs w:val="28"/>
        </w:rPr>
        <w:t xml:space="preserve">) </w:t>
      </w:r>
      <w:r w:rsidR="004C4E00" w:rsidRPr="00867406">
        <w:rPr>
          <w:rFonts w:ascii="Times New Roman" w:hAnsi="Times New Roman"/>
          <w:color w:val="000000"/>
          <w:sz w:val="28"/>
          <w:szCs w:val="28"/>
        </w:rPr>
        <w:t>применени</w:t>
      </w:r>
      <w:r w:rsidR="00A207D9">
        <w:rPr>
          <w:rFonts w:ascii="Times New Roman" w:hAnsi="Times New Roman"/>
          <w:color w:val="000000"/>
          <w:sz w:val="28"/>
          <w:szCs w:val="28"/>
        </w:rPr>
        <w:t>е</w:t>
      </w:r>
      <w:r w:rsidR="004C4E00" w:rsidRPr="00867406">
        <w:rPr>
          <w:rFonts w:ascii="Times New Roman" w:hAnsi="Times New Roman"/>
          <w:color w:val="000000"/>
          <w:sz w:val="28"/>
          <w:szCs w:val="28"/>
        </w:rPr>
        <w:t xml:space="preserve"> дистанционных каналов продаж товаров и услуг (электронная коммерция), сопряженных с риском использования недобросовестных практик реализации финансовых услуг;</w:t>
      </w:r>
    </w:p>
    <w:p w14:paraId="1CCCDBE9" w14:textId="4B61C0F8" w:rsidR="004C4E00" w:rsidRPr="00867406" w:rsidRDefault="00324664" w:rsidP="00A207D9">
      <w:pPr>
        <w:ind w:firstLine="709"/>
        <w:jc w:val="both"/>
        <w:rPr>
          <w:rFonts w:ascii="Times New Roman" w:hAnsi="Times New Roman"/>
          <w:color w:val="000000"/>
          <w:sz w:val="28"/>
          <w:szCs w:val="28"/>
        </w:rPr>
      </w:pPr>
      <w:r>
        <w:rPr>
          <w:rFonts w:ascii="Times New Roman" w:hAnsi="Times New Roman"/>
          <w:color w:val="000000"/>
          <w:sz w:val="28"/>
          <w:szCs w:val="28"/>
        </w:rPr>
        <w:t>д</w:t>
      </w:r>
      <w:r w:rsidR="00A207D9">
        <w:rPr>
          <w:rFonts w:ascii="Times New Roman" w:hAnsi="Times New Roman"/>
          <w:color w:val="000000"/>
          <w:sz w:val="28"/>
          <w:szCs w:val="28"/>
        </w:rPr>
        <w:t xml:space="preserve">) </w:t>
      </w:r>
      <w:r w:rsidR="00A207D9" w:rsidRPr="00867406">
        <w:rPr>
          <w:rFonts w:ascii="Times New Roman" w:hAnsi="Times New Roman"/>
          <w:color w:val="000000"/>
          <w:sz w:val="28"/>
          <w:szCs w:val="28"/>
        </w:rPr>
        <w:t xml:space="preserve">влияние риска прекращения работы/использования зарубежных </w:t>
      </w:r>
      <w:r w:rsidR="00A207D9">
        <w:rPr>
          <w:rFonts w:ascii="Times New Roman" w:hAnsi="Times New Roman"/>
          <w:color w:val="000000"/>
          <w:sz w:val="28"/>
          <w:szCs w:val="28"/>
          <w:lang w:val="en-US"/>
        </w:rPr>
        <w:t>IT</w:t>
      </w:r>
      <w:r w:rsidR="00A207D9" w:rsidRPr="00867406">
        <w:rPr>
          <w:rFonts w:ascii="Times New Roman" w:hAnsi="Times New Roman"/>
          <w:color w:val="000000"/>
          <w:sz w:val="28"/>
          <w:szCs w:val="28"/>
        </w:rPr>
        <w:t>-продуктов на деятельность аудируемого лица</w:t>
      </w:r>
      <w:r w:rsidR="009A16F5" w:rsidRPr="009A16F5">
        <w:rPr>
          <w:rFonts w:ascii="Times New Roman" w:hAnsi="Times New Roman"/>
          <w:color w:val="000000"/>
          <w:sz w:val="28"/>
          <w:szCs w:val="28"/>
        </w:rPr>
        <w:t xml:space="preserve"> </w:t>
      </w:r>
      <w:r w:rsidR="009A16F5" w:rsidRPr="00867406">
        <w:rPr>
          <w:rFonts w:ascii="Times New Roman" w:hAnsi="Times New Roman"/>
          <w:color w:val="000000"/>
          <w:sz w:val="28"/>
          <w:szCs w:val="28"/>
        </w:rPr>
        <w:t>в условиях санкций</w:t>
      </w:r>
      <w:r w:rsidR="009A16F5">
        <w:rPr>
          <w:rFonts w:ascii="Times New Roman" w:hAnsi="Times New Roman"/>
          <w:color w:val="000000"/>
          <w:sz w:val="28"/>
          <w:szCs w:val="28"/>
        </w:rPr>
        <w:t xml:space="preserve">, имея в виду </w:t>
      </w:r>
      <w:r w:rsidR="004C4E00" w:rsidRPr="00867406">
        <w:rPr>
          <w:rFonts w:ascii="Times New Roman" w:hAnsi="Times New Roman"/>
          <w:color w:val="000000"/>
          <w:sz w:val="28"/>
          <w:szCs w:val="28"/>
        </w:rPr>
        <w:t xml:space="preserve">возможные трудности с поставками </w:t>
      </w:r>
      <w:r w:rsidR="009A16F5" w:rsidRPr="00867406">
        <w:rPr>
          <w:rFonts w:ascii="Times New Roman" w:hAnsi="Times New Roman"/>
          <w:color w:val="000000"/>
          <w:sz w:val="28"/>
          <w:szCs w:val="28"/>
        </w:rPr>
        <w:t>зарубежн</w:t>
      </w:r>
      <w:r w:rsidR="009A16F5">
        <w:rPr>
          <w:rFonts w:ascii="Times New Roman" w:hAnsi="Times New Roman"/>
          <w:color w:val="000000"/>
          <w:sz w:val="28"/>
          <w:szCs w:val="28"/>
        </w:rPr>
        <w:t>ого</w:t>
      </w:r>
      <w:r w:rsidR="009A16F5" w:rsidRPr="00867406">
        <w:rPr>
          <w:rFonts w:ascii="Times New Roman" w:hAnsi="Times New Roman"/>
          <w:color w:val="000000"/>
          <w:sz w:val="28"/>
          <w:szCs w:val="28"/>
        </w:rPr>
        <w:t xml:space="preserve"> </w:t>
      </w:r>
      <w:r w:rsidR="009A16F5">
        <w:rPr>
          <w:rFonts w:ascii="Times New Roman" w:hAnsi="Times New Roman"/>
          <w:color w:val="000000"/>
          <w:sz w:val="28"/>
          <w:szCs w:val="28"/>
          <w:lang w:val="en-US"/>
        </w:rPr>
        <w:t>IT</w:t>
      </w:r>
      <w:r w:rsidR="009A16F5" w:rsidRPr="00867406">
        <w:rPr>
          <w:rFonts w:ascii="Times New Roman" w:hAnsi="Times New Roman"/>
          <w:color w:val="000000"/>
          <w:sz w:val="28"/>
          <w:szCs w:val="28"/>
        </w:rPr>
        <w:t>-</w:t>
      </w:r>
      <w:r w:rsidR="004C4E00" w:rsidRPr="00867406">
        <w:rPr>
          <w:rFonts w:ascii="Times New Roman" w:hAnsi="Times New Roman"/>
          <w:color w:val="000000"/>
          <w:sz w:val="28"/>
          <w:szCs w:val="28"/>
        </w:rPr>
        <w:t xml:space="preserve">оборудования, заключением/пролонгацией договоров на </w:t>
      </w:r>
      <w:r w:rsidR="009A16F5">
        <w:rPr>
          <w:rFonts w:ascii="Times New Roman" w:hAnsi="Times New Roman"/>
          <w:color w:val="000000"/>
          <w:sz w:val="28"/>
          <w:szCs w:val="28"/>
          <w:lang w:val="en-US"/>
        </w:rPr>
        <w:t>IT</w:t>
      </w:r>
      <w:r w:rsidR="009A16F5" w:rsidRPr="00867406">
        <w:rPr>
          <w:rFonts w:ascii="Times New Roman" w:hAnsi="Times New Roman"/>
          <w:color w:val="000000"/>
          <w:sz w:val="28"/>
          <w:szCs w:val="28"/>
        </w:rPr>
        <w:t>-</w:t>
      </w:r>
      <w:r w:rsidR="004C4E00" w:rsidRPr="00867406">
        <w:rPr>
          <w:rFonts w:ascii="Times New Roman" w:hAnsi="Times New Roman"/>
          <w:color w:val="000000"/>
          <w:sz w:val="28"/>
          <w:szCs w:val="28"/>
        </w:rPr>
        <w:t>обеспечение с зарубежными вендорами;</w:t>
      </w:r>
    </w:p>
    <w:p w14:paraId="7A1D2BFE" w14:textId="6B671BB6" w:rsidR="004C4E00" w:rsidRDefault="00324664" w:rsidP="00A207D9">
      <w:pPr>
        <w:widowControl w:val="0"/>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е</w:t>
      </w:r>
      <w:r w:rsidR="009A16F5">
        <w:rPr>
          <w:rFonts w:ascii="Times New Roman" w:hAnsi="Times New Roman"/>
          <w:color w:val="000000"/>
          <w:sz w:val="28"/>
          <w:szCs w:val="28"/>
        </w:rPr>
        <w:t xml:space="preserve">) </w:t>
      </w:r>
      <w:r w:rsidR="004C4E00" w:rsidRPr="00867406">
        <w:rPr>
          <w:rFonts w:ascii="Times New Roman" w:hAnsi="Times New Roman"/>
          <w:color w:val="000000"/>
          <w:sz w:val="28"/>
          <w:szCs w:val="28"/>
        </w:rPr>
        <w:t>признание наличия контроля и (или) значительного влияния в отношении заемщиков/контрагентов в целях объединения их в группу связанных лиц (например, актуальность информации о бенефициарных владельцах, лицах, оказывающих контроль/значительное влияние на заемщиков/контрагентов в условиях «смягчения»</w:t>
      </w:r>
      <w:r w:rsidR="004C4E00" w:rsidRPr="00867406">
        <w:rPr>
          <w:rStyle w:val="af1"/>
          <w:rFonts w:ascii="Times New Roman" w:hAnsi="Times New Roman"/>
          <w:color w:val="000000"/>
          <w:sz w:val="28"/>
          <w:szCs w:val="28"/>
        </w:rPr>
        <w:footnoteReference w:id="14"/>
      </w:r>
      <w:r w:rsidR="004C4E00" w:rsidRPr="00867406">
        <w:rPr>
          <w:rFonts w:ascii="Times New Roman" w:hAnsi="Times New Roman"/>
          <w:color w:val="000000"/>
          <w:sz w:val="28"/>
          <w:szCs w:val="28"/>
        </w:rPr>
        <w:t xml:space="preserve"> подходов к обязательному </w:t>
      </w:r>
      <w:r w:rsidR="004C4E00" w:rsidRPr="00867406">
        <w:rPr>
          <w:rFonts w:ascii="Times New Roman" w:hAnsi="Times New Roman"/>
          <w:color w:val="000000"/>
          <w:sz w:val="28"/>
          <w:szCs w:val="28"/>
        </w:rPr>
        <w:lastRenderedPageBreak/>
        <w:t>раскрытию информации)</w:t>
      </w:r>
      <w:r w:rsidR="00845E44">
        <w:rPr>
          <w:rFonts w:ascii="Times New Roman" w:hAnsi="Times New Roman"/>
          <w:color w:val="000000"/>
          <w:sz w:val="28"/>
          <w:szCs w:val="28"/>
        </w:rPr>
        <w:t>;</w:t>
      </w:r>
    </w:p>
    <w:p w14:paraId="37B45CFE" w14:textId="149BBAAD" w:rsidR="00845E44" w:rsidRDefault="00324664" w:rsidP="00845E44">
      <w:pPr>
        <w:widowControl w:val="0"/>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ж</w:t>
      </w:r>
      <w:r w:rsidR="00845E44">
        <w:rPr>
          <w:rFonts w:ascii="Times New Roman" w:hAnsi="Times New Roman"/>
          <w:color w:val="000000"/>
          <w:sz w:val="28"/>
          <w:szCs w:val="28"/>
        </w:rPr>
        <w:t xml:space="preserve">) </w:t>
      </w:r>
      <w:r w:rsidR="004C4E00" w:rsidRPr="00867406">
        <w:rPr>
          <w:rFonts w:ascii="Times New Roman" w:hAnsi="Times New Roman"/>
          <w:color w:val="000000"/>
          <w:sz w:val="28"/>
          <w:szCs w:val="28"/>
        </w:rPr>
        <w:t>корректност</w:t>
      </w:r>
      <w:r w:rsidR="00845E44">
        <w:rPr>
          <w:rFonts w:ascii="Times New Roman" w:hAnsi="Times New Roman"/>
          <w:color w:val="000000"/>
          <w:sz w:val="28"/>
          <w:szCs w:val="28"/>
        </w:rPr>
        <w:t>ь</w:t>
      </w:r>
      <w:r w:rsidR="004C4E00" w:rsidRPr="00867406">
        <w:rPr>
          <w:rFonts w:ascii="Times New Roman" w:hAnsi="Times New Roman"/>
          <w:color w:val="000000"/>
          <w:sz w:val="28"/>
          <w:szCs w:val="28"/>
        </w:rPr>
        <w:t xml:space="preserve"> </w:t>
      </w:r>
      <w:r w:rsidR="00845E44">
        <w:rPr>
          <w:rFonts w:ascii="Times New Roman" w:hAnsi="Times New Roman"/>
          <w:color w:val="000000"/>
          <w:sz w:val="28"/>
          <w:szCs w:val="28"/>
        </w:rPr>
        <w:t>применения</w:t>
      </w:r>
      <w:r w:rsidR="004C4E00" w:rsidRPr="00867406">
        <w:rPr>
          <w:rFonts w:ascii="Times New Roman" w:hAnsi="Times New Roman"/>
          <w:color w:val="000000"/>
          <w:sz w:val="28"/>
          <w:szCs w:val="28"/>
        </w:rPr>
        <w:t xml:space="preserve"> регуляторных послаблений Банка России, </w:t>
      </w:r>
      <w:r w:rsidR="004C4E00">
        <w:rPr>
          <w:rFonts w:ascii="Times New Roman" w:hAnsi="Times New Roman"/>
          <w:color w:val="000000"/>
          <w:sz w:val="28"/>
          <w:szCs w:val="28"/>
        </w:rPr>
        <w:t xml:space="preserve">в том числе </w:t>
      </w:r>
      <w:r w:rsidR="004C4E00" w:rsidRPr="00867406">
        <w:rPr>
          <w:rFonts w:ascii="Times New Roman" w:hAnsi="Times New Roman"/>
          <w:color w:val="000000"/>
          <w:sz w:val="28"/>
          <w:szCs w:val="28"/>
        </w:rPr>
        <w:t>предоставленных</w:t>
      </w:r>
      <w:r w:rsidR="00845E44">
        <w:rPr>
          <w:rFonts w:ascii="Times New Roman" w:hAnsi="Times New Roman"/>
          <w:color w:val="000000"/>
          <w:sz w:val="28"/>
          <w:szCs w:val="28"/>
        </w:rPr>
        <w:t xml:space="preserve">: </w:t>
      </w:r>
    </w:p>
    <w:p w14:paraId="2C982B2A" w14:textId="275A9E9F" w:rsidR="004C4E00" w:rsidRDefault="00324664" w:rsidP="00845E44">
      <w:pPr>
        <w:widowControl w:val="0"/>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1)</w:t>
      </w:r>
      <w:r w:rsidR="00845E44">
        <w:rPr>
          <w:rFonts w:ascii="Times New Roman" w:hAnsi="Times New Roman"/>
          <w:color w:val="000000"/>
          <w:sz w:val="28"/>
          <w:szCs w:val="28"/>
        </w:rPr>
        <w:t xml:space="preserve"> кредитным организациям</w:t>
      </w:r>
      <w:r w:rsidR="004C4E00" w:rsidRPr="00867406">
        <w:rPr>
          <w:rFonts w:ascii="Times New Roman" w:hAnsi="Times New Roman"/>
          <w:color w:val="000000"/>
          <w:sz w:val="28"/>
          <w:szCs w:val="28"/>
        </w:rPr>
        <w:t xml:space="preserve"> </w:t>
      </w:r>
      <w:r w:rsidR="00845E44">
        <w:rPr>
          <w:rFonts w:ascii="Times New Roman" w:hAnsi="Times New Roman"/>
          <w:color w:val="000000"/>
          <w:sz w:val="28"/>
          <w:szCs w:val="28"/>
        </w:rPr>
        <w:t xml:space="preserve">информационными </w:t>
      </w:r>
      <w:r w:rsidR="004C4E00" w:rsidRPr="00867406">
        <w:rPr>
          <w:rFonts w:ascii="Times New Roman" w:hAnsi="Times New Roman"/>
          <w:color w:val="000000"/>
          <w:sz w:val="28"/>
          <w:szCs w:val="28"/>
        </w:rPr>
        <w:t>письмами Банка России</w:t>
      </w:r>
      <w:r w:rsidR="00845E44">
        <w:rPr>
          <w:rFonts w:ascii="Times New Roman" w:hAnsi="Times New Roman"/>
          <w:color w:val="000000"/>
          <w:sz w:val="28"/>
          <w:szCs w:val="28"/>
        </w:rPr>
        <w:t xml:space="preserve"> </w:t>
      </w:r>
      <w:r w:rsidR="004C4E00" w:rsidRPr="00867406">
        <w:rPr>
          <w:rFonts w:ascii="Times New Roman" w:hAnsi="Times New Roman"/>
          <w:color w:val="000000"/>
          <w:sz w:val="28"/>
          <w:szCs w:val="28"/>
        </w:rPr>
        <w:t>от 28 февраля 2022 г</w:t>
      </w:r>
      <w:r w:rsidR="00845E44">
        <w:rPr>
          <w:rFonts w:ascii="Times New Roman" w:hAnsi="Times New Roman"/>
          <w:color w:val="000000"/>
          <w:sz w:val="28"/>
          <w:szCs w:val="28"/>
        </w:rPr>
        <w:t xml:space="preserve">. </w:t>
      </w:r>
      <w:r w:rsidR="004C4E00" w:rsidRPr="00867406">
        <w:rPr>
          <w:rFonts w:ascii="Times New Roman" w:hAnsi="Times New Roman"/>
          <w:color w:val="000000"/>
          <w:sz w:val="28"/>
          <w:szCs w:val="28"/>
        </w:rPr>
        <w:t>№ ИН-01-23/17</w:t>
      </w:r>
      <w:r w:rsidR="00845E44">
        <w:rPr>
          <w:rFonts w:ascii="Times New Roman" w:hAnsi="Times New Roman"/>
          <w:color w:val="000000"/>
          <w:sz w:val="28"/>
          <w:szCs w:val="28"/>
        </w:rPr>
        <w:t xml:space="preserve">, </w:t>
      </w:r>
      <w:r w:rsidR="004C4E00" w:rsidRPr="00867406">
        <w:rPr>
          <w:rFonts w:ascii="Times New Roman" w:hAnsi="Times New Roman"/>
          <w:color w:val="000000"/>
          <w:sz w:val="28"/>
          <w:szCs w:val="28"/>
        </w:rPr>
        <w:t>от 10 марта 2022 г</w:t>
      </w:r>
      <w:r w:rsidR="00845E44">
        <w:rPr>
          <w:rFonts w:ascii="Times New Roman" w:hAnsi="Times New Roman"/>
          <w:color w:val="000000"/>
          <w:sz w:val="28"/>
          <w:szCs w:val="28"/>
        </w:rPr>
        <w:t>.</w:t>
      </w:r>
      <w:r w:rsidR="004C4E00" w:rsidRPr="00867406">
        <w:rPr>
          <w:rFonts w:ascii="Times New Roman" w:hAnsi="Times New Roman"/>
          <w:color w:val="000000"/>
          <w:sz w:val="28"/>
          <w:szCs w:val="28"/>
        </w:rPr>
        <w:t>№ ИН-01-23/32</w:t>
      </w:r>
      <w:r w:rsidR="00845E44">
        <w:rPr>
          <w:rFonts w:ascii="Times New Roman" w:hAnsi="Times New Roman"/>
          <w:color w:val="000000"/>
          <w:sz w:val="28"/>
          <w:szCs w:val="28"/>
        </w:rPr>
        <w:t>,</w:t>
      </w:r>
      <w:r w:rsidR="004C4E00" w:rsidRPr="00427DE2">
        <w:rPr>
          <w:rFonts w:ascii="Times New Roman" w:hAnsi="Times New Roman"/>
          <w:color w:val="000000"/>
          <w:sz w:val="28"/>
          <w:szCs w:val="28"/>
        </w:rPr>
        <w:t xml:space="preserve"> от 19</w:t>
      </w:r>
      <w:r w:rsidR="004C4E00">
        <w:rPr>
          <w:rFonts w:ascii="Times New Roman" w:hAnsi="Times New Roman"/>
          <w:color w:val="000000"/>
          <w:sz w:val="28"/>
          <w:szCs w:val="28"/>
        </w:rPr>
        <w:t xml:space="preserve"> мая </w:t>
      </w:r>
      <w:r w:rsidR="004C4E00" w:rsidRPr="00427DE2">
        <w:rPr>
          <w:rFonts w:ascii="Times New Roman" w:hAnsi="Times New Roman"/>
          <w:color w:val="000000"/>
          <w:sz w:val="28"/>
          <w:szCs w:val="28"/>
        </w:rPr>
        <w:t xml:space="preserve">2022 </w:t>
      </w:r>
      <w:r w:rsidR="004C4E00">
        <w:rPr>
          <w:rFonts w:ascii="Times New Roman" w:hAnsi="Times New Roman"/>
          <w:color w:val="000000"/>
          <w:sz w:val="28"/>
          <w:szCs w:val="28"/>
        </w:rPr>
        <w:t>г</w:t>
      </w:r>
      <w:r w:rsidR="00845E44">
        <w:rPr>
          <w:rFonts w:ascii="Times New Roman" w:hAnsi="Times New Roman"/>
          <w:color w:val="000000"/>
          <w:sz w:val="28"/>
          <w:szCs w:val="28"/>
        </w:rPr>
        <w:t>.</w:t>
      </w:r>
      <w:r w:rsidR="00C066E6">
        <w:rPr>
          <w:rFonts w:ascii="Times New Roman" w:hAnsi="Times New Roman"/>
          <w:color w:val="000000"/>
          <w:sz w:val="28"/>
          <w:szCs w:val="28"/>
        </w:rPr>
        <w:t xml:space="preserve"> </w:t>
      </w:r>
      <w:r w:rsidR="004C4E00">
        <w:rPr>
          <w:rFonts w:ascii="Times New Roman" w:hAnsi="Times New Roman"/>
          <w:color w:val="000000"/>
          <w:sz w:val="28"/>
          <w:szCs w:val="28"/>
        </w:rPr>
        <w:t>№</w:t>
      </w:r>
      <w:r w:rsidR="004C4E00" w:rsidRPr="00427DE2">
        <w:rPr>
          <w:rFonts w:ascii="Times New Roman" w:hAnsi="Times New Roman"/>
          <w:color w:val="000000"/>
          <w:sz w:val="28"/>
          <w:szCs w:val="28"/>
        </w:rPr>
        <w:t xml:space="preserve"> ИН-03-23/68</w:t>
      </w:r>
      <w:r w:rsidR="00845E44">
        <w:rPr>
          <w:rFonts w:ascii="Times New Roman" w:hAnsi="Times New Roman"/>
          <w:color w:val="000000"/>
          <w:sz w:val="28"/>
          <w:szCs w:val="28"/>
        </w:rPr>
        <w:t xml:space="preserve">, </w:t>
      </w:r>
      <w:r w:rsidR="004C4E00" w:rsidRPr="00867406">
        <w:rPr>
          <w:rFonts w:ascii="Times New Roman" w:hAnsi="Times New Roman"/>
          <w:color w:val="000000"/>
          <w:sz w:val="28"/>
          <w:szCs w:val="28"/>
        </w:rPr>
        <w:t>от 15 июня 2022 г</w:t>
      </w:r>
      <w:r w:rsidR="00845E44">
        <w:rPr>
          <w:rFonts w:ascii="Times New Roman" w:hAnsi="Times New Roman"/>
          <w:color w:val="000000"/>
          <w:sz w:val="28"/>
          <w:szCs w:val="28"/>
        </w:rPr>
        <w:t xml:space="preserve">. </w:t>
      </w:r>
      <w:r w:rsidR="004C4E00" w:rsidRPr="00867406">
        <w:rPr>
          <w:rFonts w:ascii="Times New Roman" w:hAnsi="Times New Roman"/>
          <w:color w:val="000000"/>
          <w:sz w:val="28"/>
          <w:szCs w:val="28"/>
        </w:rPr>
        <w:t>№ ИН-03-23/83</w:t>
      </w:r>
      <w:r w:rsidR="00845E44">
        <w:rPr>
          <w:rFonts w:ascii="Times New Roman" w:hAnsi="Times New Roman"/>
          <w:color w:val="000000"/>
          <w:sz w:val="28"/>
          <w:szCs w:val="28"/>
        </w:rPr>
        <w:t xml:space="preserve">, </w:t>
      </w:r>
      <w:r w:rsidR="004C4E00" w:rsidRPr="00716E7A">
        <w:rPr>
          <w:rFonts w:ascii="Times New Roman" w:hAnsi="Times New Roman"/>
          <w:color w:val="000000"/>
          <w:sz w:val="28"/>
          <w:szCs w:val="28"/>
        </w:rPr>
        <w:t>от 21 июня 2022 г</w:t>
      </w:r>
      <w:r w:rsidR="00845E44">
        <w:rPr>
          <w:rFonts w:ascii="Times New Roman" w:hAnsi="Times New Roman"/>
          <w:color w:val="000000"/>
          <w:sz w:val="28"/>
          <w:szCs w:val="28"/>
        </w:rPr>
        <w:t>.</w:t>
      </w:r>
      <w:r w:rsidR="004C4E00" w:rsidRPr="00716E7A">
        <w:rPr>
          <w:rFonts w:ascii="Times New Roman" w:hAnsi="Times New Roman"/>
          <w:color w:val="000000"/>
          <w:sz w:val="28"/>
          <w:szCs w:val="28"/>
        </w:rPr>
        <w:t xml:space="preserve"> </w:t>
      </w:r>
      <w:r w:rsidR="004C4E00">
        <w:rPr>
          <w:rFonts w:ascii="Times New Roman" w:hAnsi="Times New Roman"/>
          <w:color w:val="000000"/>
          <w:sz w:val="28"/>
          <w:szCs w:val="28"/>
        </w:rPr>
        <w:br/>
      </w:r>
      <w:r w:rsidR="004C4E00" w:rsidRPr="00716E7A">
        <w:rPr>
          <w:rFonts w:ascii="Times New Roman" w:hAnsi="Times New Roman"/>
          <w:color w:val="000000"/>
          <w:sz w:val="28"/>
          <w:szCs w:val="28"/>
        </w:rPr>
        <w:t>№ ИН-03-23/87</w:t>
      </w:r>
      <w:r w:rsidR="00845E44">
        <w:rPr>
          <w:rFonts w:ascii="Times New Roman" w:hAnsi="Times New Roman"/>
          <w:color w:val="000000"/>
          <w:sz w:val="28"/>
          <w:szCs w:val="28"/>
        </w:rPr>
        <w:t xml:space="preserve">, </w:t>
      </w:r>
      <w:r w:rsidR="004C4E00" w:rsidRPr="00427DE2">
        <w:rPr>
          <w:rFonts w:ascii="Times New Roman" w:hAnsi="Times New Roman"/>
          <w:color w:val="000000"/>
          <w:sz w:val="28"/>
          <w:szCs w:val="28"/>
        </w:rPr>
        <w:t>от 30</w:t>
      </w:r>
      <w:r w:rsidR="004C4E00">
        <w:rPr>
          <w:rFonts w:ascii="Times New Roman" w:hAnsi="Times New Roman"/>
          <w:color w:val="000000"/>
          <w:sz w:val="28"/>
          <w:szCs w:val="28"/>
        </w:rPr>
        <w:t xml:space="preserve"> сентября </w:t>
      </w:r>
      <w:r w:rsidR="004C4E00" w:rsidRPr="00427DE2">
        <w:rPr>
          <w:rFonts w:ascii="Times New Roman" w:hAnsi="Times New Roman"/>
          <w:color w:val="000000"/>
          <w:sz w:val="28"/>
          <w:szCs w:val="28"/>
        </w:rPr>
        <w:t xml:space="preserve">2022 </w:t>
      </w:r>
      <w:r w:rsidR="004C4E00">
        <w:rPr>
          <w:rFonts w:ascii="Times New Roman" w:hAnsi="Times New Roman"/>
          <w:color w:val="000000"/>
          <w:sz w:val="28"/>
          <w:szCs w:val="28"/>
        </w:rPr>
        <w:t>г</w:t>
      </w:r>
      <w:r w:rsidR="00845E44">
        <w:rPr>
          <w:rFonts w:ascii="Times New Roman" w:hAnsi="Times New Roman"/>
          <w:color w:val="000000"/>
          <w:sz w:val="28"/>
          <w:szCs w:val="28"/>
        </w:rPr>
        <w:t>.</w:t>
      </w:r>
      <w:r w:rsidR="004C4E00">
        <w:rPr>
          <w:rFonts w:ascii="Times New Roman" w:hAnsi="Times New Roman"/>
          <w:color w:val="000000"/>
          <w:sz w:val="28"/>
          <w:szCs w:val="28"/>
        </w:rPr>
        <w:t xml:space="preserve"> </w:t>
      </w:r>
      <w:r w:rsidR="004C4E00" w:rsidRPr="00427DE2">
        <w:rPr>
          <w:rFonts w:ascii="Times New Roman" w:hAnsi="Times New Roman"/>
          <w:color w:val="000000"/>
          <w:sz w:val="28"/>
          <w:szCs w:val="28"/>
        </w:rPr>
        <w:t>№</w:t>
      </w:r>
      <w:r w:rsidR="004C4E00">
        <w:rPr>
          <w:rFonts w:ascii="Times New Roman" w:hAnsi="Times New Roman"/>
          <w:color w:val="000000"/>
          <w:sz w:val="28"/>
          <w:szCs w:val="28"/>
        </w:rPr>
        <w:t> </w:t>
      </w:r>
      <w:r w:rsidR="00C066E6">
        <w:rPr>
          <w:rFonts w:ascii="Times New Roman" w:hAnsi="Times New Roman"/>
          <w:color w:val="000000"/>
          <w:sz w:val="28"/>
          <w:szCs w:val="28"/>
        </w:rPr>
        <w:t>ИН-03-23/119;</w:t>
      </w:r>
    </w:p>
    <w:p w14:paraId="055B0AE4" w14:textId="609399E1" w:rsidR="004C4E00" w:rsidRDefault="00324664" w:rsidP="00C066E6">
      <w:pPr>
        <w:widowControl w:val="0"/>
        <w:autoSpaceDE w:val="0"/>
        <w:autoSpaceDN w:val="0"/>
        <w:ind w:firstLine="709"/>
        <w:contextualSpacing/>
        <w:jc w:val="both"/>
        <w:rPr>
          <w:rFonts w:ascii="Times New Roman" w:hAnsi="Times New Roman"/>
          <w:color w:val="000000"/>
          <w:sz w:val="28"/>
          <w:szCs w:val="28"/>
        </w:rPr>
      </w:pPr>
      <w:r>
        <w:rPr>
          <w:rFonts w:ascii="Times New Roman" w:hAnsi="Times New Roman"/>
          <w:color w:val="000000"/>
          <w:sz w:val="28"/>
          <w:szCs w:val="28"/>
        </w:rPr>
        <w:t>2)</w:t>
      </w:r>
      <w:r w:rsidR="00C066E6">
        <w:rPr>
          <w:rFonts w:ascii="Times New Roman" w:hAnsi="Times New Roman"/>
          <w:color w:val="000000"/>
          <w:sz w:val="28"/>
          <w:szCs w:val="28"/>
        </w:rPr>
        <w:t xml:space="preserve"> </w:t>
      </w:r>
      <w:r w:rsidR="004C4E00" w:rsidRPr="00C066E6">
        <w:rPr>
          <w:rFonts w:ascii="Times New Roman" w:hAnsi="Times New Roman"/>
          <w:color w:val="000000"/>
          <w:sz w:val="28"/>
          <w:szCs w:val="28"/>
        </w:rPr>
        <w:t>некредитны</w:t>
      </w:r>
      <w:r w:rsidR="00C066E6">
        <w:rPr>
          <w:rFonts w:ascii="Times New Roman" w:hAnsi="Times New Roman"/>
          <w:color w:val="000000"/>
          <w:sz w:val="28"/>
          <w:szCs w:val="28"/>
        </w:rPr>
        <w:t>м</w:t>
      </w:r>
      <w:r w:rsidR="004C4E00" w:rsidRPr="00C066E6">
        <w:rPr>
          <w:rFonts w:ascii="Times New Roman" w:hAnsi="Times New Roman"/>
          <w:color w:val="000000"/>
          <w:sz w:val="28"/>
          <w:szCs w:val="28"/>
        </w:rPr>
        <w:t xml:space="preserve"> финансовы</w:t>
      </w:r>
      <w:r w:rsidR="00C066E6">
        <w:rPr>
          <w:rFonts w:ascii="Times New Roman" w:hAnsi="Times New Roman"/>
          <w:color w:val="000000"/>
          <w:sz w:val="28"/>
          <w:szCs w:val="28"/>
        </w:rPr>
        <w:t>м</w:t>
      </w:r>
      <w:r w:rsidR="004C4E00" w:rsidRPr="00C066E6">
        <w:rPr>
          <w:rFonts w:ascii="Times New Roman" w:hAnsi="Times New Roman"/>
          <w:color w:val="000000"/>
          <w:sz w:val="28"/>
          <w:szCs w:val="28"/>
        </w:rPr>
        <w:t xml:space="preserve"> организаци</w:t>
      </w:r>
      <w:r w:rsidR="00C066E6">
        <w:rPr>
          <w:rFonts w:ascii="Times New Roman" w:hAnsi="Times New Roman"/>
          <w:color w:val="000000"/>
          <w:sz w:val="28"/>
          <w:szCs w:val="28"/>
        </w:rPr>
        <w:t>ям</w:t>
      </w:r>
      <w:r w:rsidR="004C4E00" w:rsidRPr="00C066E6">
        <w:rPr>
          <w:rFonts w:ascii="Times New Roman" w:hAnsi="Times New Roman"/>
          <w:color w:val="000000"/>
          <w:sz w:val="28"/>
          <w:szCs w:val="28"/>
        </w:rPr>
        <w:t xml:space="preserve"> и лиц</w:t>
      </w:r>
      <w:r w:rsidR="00C066E6">
        <w:rPr>
          <w:rFonts w:ascii="Times New Roman" w:hAnsi="Times New Roman"/>
          <w:color w:val="000000"/>
          <w:sz w:val="28"/>
          <w:szCs w:val="28"/>
        </w:rPr>
        <w:t>ам</w:t>
      </w:r>
      <w:r w:rsidR="004C4E00" w:rsidRPr="00C066E6">
        <w:rPr>
          <w:rFonts w:ascii="Times New Roman" w:hAnsi="Times New Roman"/>
          <w:color w:val="000000"/>
          <w:sz w:val="28"/>
          <w:szCs w:val="28"/>
        </w:rPr>
        <w:t>, оказывающи</w:t>
      </w:r>
      <w:r w:rsidR="00C066E6">
        <w:rPr>
          <w:rFonts w:ascii="Times New Roman" w:hAnsi="Times New Roman"/>
          <w:color w:val="000000"/>
          <w:sz w:val="28"/>
          <w:szCs w:val="28"/>
        </w:rPr>
        <w:t>м</w:t>
      </w:r>
      <w:r w:rsidR="004C4E00" w:rsidRPr="00C066E6">
        <w:rPr>
          <w:rFonts w:ascii="Times New Roman" w:hAnsi="Times New Roman"/>
          <w:color w:val="000000"/>
          <w:sz w:val="28"/>
          <w:szCs w:val="28"/>
        </w:rPr>
        <w:t xml:space="preserve"> профессиональные услуги на финансовом рынке</w:t>
      </w:r>
      <w:r w:rsidR="00C066E6">
        <w:rPr>
          <w:rFonts w:ascii="Times New Roman" w:hAnsi="Times New Roman"/>
          <w:color w:val="000000"/>
          <w:sz w:val="28"/>
          <w:szCs w:val="28"/>
        </w:rPr>
        <w:t xml:space="preserve"> и</w:t>
      </w:r>
      <w:r w:rsidR="004C4E00" w:rsidRPr="00867406">
        <w:rPr>
          <w:rFonts w:ascii="Times New Roman" w:hAnsi="Times New Roman"/>
          <w:color w:val="000000"/>
          <w:sz w:val="28"/>
          <w:szCs w:val="28"/>
        </w:rPr>
        <w:t>нформационн</w:t>
      </w:r>
      <w:r w:rsidR="00C066E6">
        <w:rPr>
          <w:rFonts w:ascii="Times New Roman" w:hAnsi="Times New Roman"/>
          <w:color w:val="000000"/>
          <w:sz w:val="28"/>
          <w:szCs w:val="28"/>
        </w:rPr>
        <w:t>ыми</w:t>
      </w:r>
      <w:r w:rsidR="004C4E00" w:rsidRPr="00867406">
        <w:rPr>
          <w:rFonts w:ascii="Times New Roman" w:hAnsi="Times New Roman"/>
          <w:color w:val="000000"/>
          <w:sz w:val="28"/>
          <w:szCs w:val="28"/>
        </w:rPr>
        <w:t xml:space="preserve"> письм</w:t>
      </w:r>
      <w:r w:rsidR="00C066E6">
        <w:rPr>
          <w:rFonts w:ascii="Times New Roman" w:hAnsi="Times New Roman"/>
          <w:color w:val="000000"/>
          <w:sz w:val="28"/>
          <w:szCs w:val="28"/>
        </w:rPr>
        <w:t>ами</w:t>
      </w:r>
      <w:r w:rsidR="004C4E00" w:rsidRPr="00867406">
        <w:rPr>
          <w:rFonts w:ascii="Times New Roman" w:hAnsi="Times New Roman"/>
          <w:color w:val="000000"/>
          <w:sz w:val="28"/>
          <w:szCs w:val="28"/>
        </w:rPr>
        <w:t xml:space="preserve"> </w:t>
      </w:r>
      <w:r w:rsidR="00C066E6">
        <w:rPr>
          <w:rFonts w:ascii="Times New Roman" w:hAnsi="Times New Roman"/>
          <w:color w:val="000000"/>
          <w:sz w:val="28"/>
          <w:szCs w:val="28"/>
        </w:rPr>
        <w:t xml:space="preserve">Банка России </w:t>
      </w:r>
      <w:r w:rsidR="004C4E00" w:rsidRPr="00867406">
        <w:rPr>
          <w:rFonts w:ascii="Times New Roman" w:hAnsi="Times New Roman"/>
          <w:color w:val="000000"/>
          <w:sz w:val="28"/>
          <w:szCs w:val="28"/>
        </w:rPr>
        <w:t>от 6 марта 2022 г</w:t>
      </w:r>
      <w:r w:rsidR="00C066E6">
        <w:rPr>
          <w:rFonts w:ascii="Times New Roman" w:hAnsi="Times New Roman"/>
          <w:color w:val="000000"/>
          <w:sz w:val="28"/>
          <w:szCs w:val="28"/>
        </w:rPr>
        <w:t xml:space="preserve">. </w:t>
      </w:r>
      <w:r w:rsidR="004C4E00" w:rsidRPr="00867406">
        <w:rPr>
          <w:rFonts w:ascii="Times New Roman" w:hAnsi="Times New Roman"/>
          <w:color w:val="000000"/>
          <w:sz w:val="28"/>
          <w:szCs w:val="28"/>
        </w:rPr>
        <w:t>№ ИН-018-38/28</w:t>
      </w:r>
      <w:r w:rsidR="00C066E6">
        <w:rPr>
          <w:rFonts w:ascii="Times New Roman" w:hAnsi="Times New Roman"/>
          <w:color w:val="000000"/>
          <w:sz w:val="28"/>
          <w:szCs w:val="28"/>
        </w:rPr>
        <w:t xml:space="preserve">, </w:t>
      </w:r>
      <w:r w:rsidR="004C4E00" w:rsidRPr="00867406">
        <w:rPr>
          <w:rFonts w:ascii="Times New Roman" w:hAnsi="Times New Roman"/>
          <w:color w:val="000000"/>
          <w:sz w:val="28"/>
          <w:szCs w:val="28"/>
        </w:rPr>
        <w:t>от 28 марта 2022 г</w:t>
      </w:r>
      <w:r w:rsidR="00C066E6">
        <w:rPr>
          <w:rFonts w:ascii="Times New Roman" w:hAnsi="Times New Roman"/>
          <w:color w:val="000000"/>
          <w:sz w:val="28"/>
          <w:szCs w:val="28"/>
        </w:rPr>
        <w:t>. № ИН-018-38/40,</w:t>
      </w:r>
      <w:r w:rsidR="004C4E00" w:rsidRPr="00867406">
        <w:rPr>
          <w:rFonts w:ascii="Times New Roman" w:hAnsi="Times New Roman"/>
          <w:color w:val="000000"/>
          <w:sz w:val="28"/>
          <w:szCs w:val="28"/>
        </w:rPr>
        <w:t xml:space="preserve"> от 6 апреля 2022 г</w:t>
      </w:r>
      <w:r w:rsidR="00C066E6">
        <w:rPr>
          <w:rFonts w:ascii="Times New Roman" w:hAnsi="Times New Roman"/>
          <w:color w:val="000000"/>
          <w:sz w:val="28"/>
          <w:szCs w:val="28"/>
        </w:rPr>
        <w:t xml:space="preserve">. № ИН-018-34/50, </w:t>
      </w:r>
      <w:r w:rsidR="004C4E00" w:rsidRPr="00867406">
        <w:rPr>
          <w:rFonts w:ascii="Times New Roman" w:hAnsi="Times New Roman"/>
          <w:color w:val="000000"/>
          <w:sz w:val="28"/>
          <w:szCs w:val="28"/>
        </w:rPr>
        <w:t>от 28 июня 2022 г</w:t>
      </w:r>
      <w:r w:rsidR="00C066E6">
        <w:rPr>
          <w:rFonts w:ascii="Times New Roman" w:hAnsi="Times New Roman"/>
          <w:color w:val="000000"/>
          <w:sz w:val="28"/>
          <w:szCs w:val="28"/>
        </w:rPr>
        <w:t>.</w:t>
      </w:r>
      <w:r w:rsidR="004C4E00" w:rsidRPr="00867406">
        <w:rPr>
          <w:rFonts w:ascii="Times New Roman" w:hAnsi="Times New Roman"/>
          <w:color w:val="000000"/>
          <w:sz w:val="28"/>
          <w:szCs w:val="28"/>
        </w:rPr>
        <w:t xml:space="preserve"> № 34-6-4/1306</w:t>
      </w:r>
      <w:r w:rsidR="00C066E6">
        <w:rPr>
          <w:rFonts w:ascii="Times New Roman" w:hAnsi="Times New Roman"/>
          <w:color w:val="000000"/>
          <w:sz w:val="28"/>
          <w:szCs w:val="28"/>
        </w:rPr>
        <w:t xml:space="preserve">, </w:t>
      </w:r>
      <w:r w:rsidR="004C4E00" w:rsidRPr="00867406">
        <w:rPr>
          <w:rFonts w:ascii="Times New Roman" w:hAnsi="Times New Roman"/>
          <w:color w:val="000000"/>
          <w:sz w:val="28"/>
          <w:szCs w:val="28"/>
        </w:rPr>
        <w:t>от 20 июля 2022</w:t>
      </w:r>
      <w:r w:rsidR="00C066E6">
        <w:rPr>
          <w:rFonts w:ascii="Times New Roman" w:hAnsi="Times New Roman"/>
          <w:color w:val="000000"/>
          <w:sz w:val="28"/>
          <w:szCs w:val="28"/>
        </w:rPr>
        <w:t xml:space="preserve"> г.</w:t>
      </w:r>
      <w:r w:rsidR="004C4E00" w:rsidRPr="00867406">
        <w:rPr>
          <w:rFonts w:ascii="Times New Roman" w:hAnsi="Times New Roman"/>
          <w:color w:val="000000"/>
          <w:sz w:val="28"/>
          <w:szCs w:val="28"/>
        </w:rPr>
        <w:t xml:space="preserve"> № 38-2-1/2213</w:t>
      </w:r>
      <w:r w:rsidR="00396D9F">
        <w:rPr>
          <w:rStyle w:val="af1"/>
          <w:rFonts w:ascii="Times New Roman" w:hAnsi="Times New Roman"/>
          <w:color w:val="000000"/>
          <w:sz w:val="28"/>
          <w:szCs w:val="28"/>
        </w:rPr>
        <w:footnoteReference w:id="15"/>
      </w:r>
      <w:r w:rsidR="004C4E00" w:rsidRPr="00867406">
        <w:rPr>
          <w:rFonts w:ascii="Times New Roman" w:hAnsi="Times New Roman"/>
          <w:color w:val="000000"/>
          <w:sz w:val="28"/>
          <w:szCs w:val="28"/>
        </w:rPr>
        <w:t>.</w:t>
      </w:r>
    </w:p>
    <w:p w14:paraId="3EE4BEB6" w14:textId="421F31D3" w:rsidR="00303EE1" w:rsidRDefault="00303EE1" w:rsidP="00303EE1">
      <w:pPr>
        <w:widowControl w:val="0"/>
        <w:ind w:right="23"/>
        <w:jc w:val="both"/>
        <w:rPr>
          <w:rFonts w:ascii="Times New Roman" w:eastAsia="Times New Roman" w:hAnsi="Times New Roman" w:cs="Times New Roman"/>
          <w:color w:val="000000"/>
          <w:sz w:val="28"/>
          <w:szCs w:val="28"/>
          <w:lang w:eastAsia="ru-RU"/>
        </w:rPr>
      </w:pPr>
    </w:p>
    <w:p w14:paraId="29B6FFFF" w14:textId="77777777" w:rsidR="00FA0DC2" w:rsidRDefault="00FA0DC2" w:rsidP="00FA0DC2">
      <w:pPr>
        <w:widowControl w:val="0"/>
        <w:ind w:right="23"/>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Аудит бухгалтерской отчетности </w:t>
      </w:r>
    </w:p>
    <w:p w14:paraId="41C746C4" w14:textId="4467A8CE" w:rsidR="00FA0DC2" w:rsidRDefault="00FA0DC2" w:rsidP="00FA0DC2">
      <w:pPr>
        <w:widowControl w:val="0"/>
        <w:ind w:right="2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при преобразовании организации</w:t>
      </w:r>
    </w:p>
    <w:p w14:paraId="57C3B596" w14:textId="6A84D1AB" w:rsidR="00FA0DC2" w:rsidRDefault="00FA0DC2" w:rsidP="00FA0DC2">
      <w:pPr>
        <w:widowControl w:val="0"/>
        <w:ind w:right="23"/>
        <w:jc w:val="both"/>
        <w:rPr>
          <w:rFonts w:ascii="Times New Roman" w:eastAsia="Times New Roman" w:hAnsi="Times New Roman" w:cs="Times New Roman"/>
          <w:color w:val="000000"/>
          <w:sz w:val="28"/>
          <w:szCs w:val="28"/>
          <w:lang w:eastAsia="ru-RU"/>
        </w:rPr>
      </w:pPr>
    </w:p>
    <w:p w14:paraId="30A847DD" w14:textId="77777777" w:rsidR="00833F1F" w:rsidRDefault="00880377" w:rsidP="00FA0DC2">
      <w:pPr>
        <w:widowControl w:val="0"/>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проведении аудита годовой бухгалтерской отчетности преобразованной организации аудитор должен исходить из</w:t>
      </w:r>
      <w:r w:rsidRPr="00880377">
        <w:rPr>
          <w:rFonts w:ascii="Times New Roman CYR" w:eastAsia="Times New Roman" w:hAnsi="Times New Roman CYR" w:cs="Times New Roman"/>
          <w:sz w:val="28"/>
          <w:szCs w:val="28"/>
          <w:lang w:eastAsia="ru-RU"/>
        </w:rPr>
        <w:t xml:space="preserve"> </w:t>
      </w:r>
      <w:r>
        <w:rPr>
          <w:rFonts w:ascii="Times New Roman CYR" w:eastAsia="Times New Roman" w:hAnsi="Times New Roman CYR" w:cs="Times New Roman"/>
          <w:sz w:val="28"/>
          <w:szCs w:val="28"/>
          <w:lang w:eastAsia="ru-RU"/>
        </w:rPr>
        <w:t>того, что о</w:t>
      </w:r>
      <w:r w:rsidRPr="005E3F7E">
        <w:rPr>
          <w:rFonts w:ascii="Times New Roman CYR" w:eastAsia="Times New Roman" w:hAnsi="Times New Roman CYR" w:cs="Times New Roman"/>
          <w:sz w:val="28"/>
          <w:szCs w:val="28"/>
          <w:lang w:eastAsia="ru-RU"/>
        </w:rPr>
        <w:t>тчетны</w:t>
      </w:r>
      <w:r w:rsidR="001B75B0">
        <w:rPr>
          <w:rFonts w:ascii="Times New Roman CYR" w:eastAsia="Times New Roman" w:hAnsi="Times New Roman CYR" w:cs="Times New Roman"/>
          <w:sz w:val="28"/>
          <w:szCs w:val="28"/>
          <w:lang w:eastAsia="ru-RU"/>
        </w:rPr>
        <w:t>м</w:t>
      </w:r>
      <w:r w:rsidRPr="005E3F7E">
        <w:rPr>
          <w:rFonts w:ascii="Times New Roman CYR" w:eastAsia="Times New Roman" w:hAnsi="Times New Roman CYR" w:cs="Times New Roman"/>
          <w:sz w:val="28"/>
          <w:szCs w:val="28"/>
          <w:lang w:eastAsia="ru-RU"/>
        </w:rPr>
        <w:t xml:space="preserve"> </w:t>
      </w:r>
      <w:r>
        <w:rPr>
          <w:rFonts w:ascii="Times New Roman CYR" w:eastAsia="Times New Roman" w:hAnsi="Times New Roman CYR" w:cs="Times New Roman"/>
          <w:sz w:val="28"/>
          <w:szCs w:val="28"/>
          <w:lang w:eastAsia="ru-RU"/>
        </w:rPr>
        <w:t>год</w:t>
      </w:r>
      <w:r w:rsidR="001B75B0">
        <w:rPr>
          <w:rFonts w:ascii="Times New Roman CYR" w:eastAsia="Times New Roman" w:hAnsi="Times New Roman CYR" w:cs="Times New Roman"/>
          <w:sz w:val="28"/>
          <w:szCs w:val="28"/>
          <w:lang w:eastAsia="ru-RU"/>
        </w:rPr>
        <w:t>ом</w:t>
      </w:r>
      <w:r w:rsidRPr="005E3F7E">
        <w:rPr>
          <w:rFonts w:ascii="Times New Roman CYR" w:eastAsia="Times New Roman" w:hAnsi="Times New Roman CYR" w:cs="Times New Roman"/>
          <w:sz w:val="28"/>
          <w:szCs w:val="28"/>
          <w:lang w:eastAsia="ru-RU"/>
        </w:rPr>
        <w:t xml:space="preserve"> для целей составления бухгалтерской отчетности </w:t>
      </w:r>
      <w:r>
        <w:rPr>
          <w:rFonts w:ascii="Times New Roman CYR" w:eastAsia="Times New Roman" w:hAnsi="Times New Roman CYR" w:cs="Times New Roman"/>
          <w:sz w:val="28"/>
          <w:szCs w:val="28"/>
          <w:lang w:eastAsia="ru-RU"/>
        </w:rPr>
        <w:t>такой организации</w:t>
      </w:r>
      <w:r w:rsidRPr="005E3F7E">
        <w:rPr>
          <w:rFonts w:ascii="Times New Roman CYR" w:eastAsia="Times New Roman" w:hAnsi="Times New Roman CYR" w:cs="Times New Roman"/>
          <w:sz w:val="28"/>
          <w:szCs w:val="28"/>
          <w:lang w:eastAsia="ru-RU"/>
        </w:rPr>
        <w:t xml:space="preserve"> </w:t>
      </w:r>
      <w:r w:rsidR="001B75B0">
        <w:rPr>
          <w:rFonts w:ascii="Times New Roman CYR" w:eastAsia="Times New Roman" w:hAnsi="Times New Roman CYR" w:cs="Times New Roman"/>
          <w:sz w:val="28"/>
          <w:szCs w:val="28"/>
          <w:lang w:eastAsia="ru-RU"/>
        </w:rPr>
        <w:t>является</w:t>
      </w:r>
      <w:r w:rsidRPr="005E3F7E">
        <w:rPr>
          <w:rFonts w:ascii="Times New Roman CYR" w:eastAsia="Times New Roman" w:hAnsi="Times New Roman CYR" w:cs="Times New Roman"/>
          <w:sz w:val="28"/>
          <w:szCs w:val="28"/>
          <w:lang w:eastAsia="ru-RU"/>
        </w:rPr>
        <w:t xml:space="preserve"> период с начала года, в котором осуществлено преобразование, по 31 декабря этого года</w:t>
      </w:r>
      <w:r>
        <w:rPr>
          <w:rStyle w:val="af1"/>
          <w:rFonts w:ascii="Times New Roman CYR" w:eastAsia="Times New Roman" w:hAnsi="Times New Roman CYR" w:cs="Times New Roman"/>
          <w:sz w:val="28"/>
          <w:szCs w:val="28"/>
          <w:lang w:eastAsia="ru-RU"/>
        </w:rPr>
        <w:footnoteReference w:id="16"/>
      </w:r>
      <w:r w:rsidRPr="005E3F7E">
        <w:rPr>
          <w:rFonts w:ascii="Times New Roman CYR" w:eastAsia="Times New Roman" w:hAnsi="Times New Roman CYR" w:cs="Times New Roman"/>
          <w:sz w:val="28"/>
          <w:szCs w:val="28"/>
          <w:lang w:eastAsia="ru-RU"/>
        </w:rPr>
        <w:t xml:space="preserve">. </w:t>
      </w:r>
      <w:r w:rsidR="001B75B0">
        <w:rPr>
          <w:rFonts w:ascii="Times New Roman CYR" w:eastAsia="Times New Roman" w:hAnsi="Times New Roman CYR" w:cs="Times New Roman"/>
          <w:sz w:val="28"/>
          <w:szCs w:val="28"/>
          <w:lang w:eastAsia="ru-RU"/>
        </w:rPr>
        <w:t>В связи с этим аудиторские процедуры, предусмотренные применимыми МСА, проводятся и аудиторское заключение выдается в отношении годовой бухгалтерской отчетности</w:t>
      </w:r>
      <w:r w:rsidR="001B75B0" w:rsidRPr="001B75B0">
        <w:rPr>
          <w:rFonts w:ascii="Times New Roman" w:eastAsia="Times New Roman" w:hAnsi="Times New Roman" w:cs="Times New Roman"/>
          <w:color w:val="000000"/>
          <w:sz w:val="28"/>
          <w:szCs w:val="28"/>
          <w:lang w:eastAsia="ru-RU"/>
        </w:rPr>
        <w:t xml:space="preserve"> </w:t>
      </w:r>
      <w:r w:rsidR="001B75B0">
        <w:rPr>
          <w:rFonts w:ascii="Times New Roman" w:eastAsia="Times New Roman" w:hAnsi="Times New Roman" w:cs="Times New Roman"/>
          <w:color w:val="000000"/>
          <w:sz w:val="28"/>
          <w:szCs w:val="28"/>
          <w:lang w:eastAsia="ru-RU"/>
        </w:rPr>
        <w:t>преобразованной организации, т.е. отчетности, составленной на основе данных как за период с 1 января отчетного года до даты государственной регистрации</w:t>
      </w:r>
      <w:r w:rsidR="001B75B0">
        <w:rPr>
          <w:rFonts w:ascii="Times New Roman CYR" w:eastAsia="Times New Roman" w:hAnsi="Times New Roman CYR" w:cs="Times New Roman"/>
          <w:sz w:val="28"/>
          <w:szCs w:val="28"/>
          <w:lang w:eastAsia="ru-RU"/>
        </w:rPr>
        <w:t xml:space="preserve"> преобразованной организации, так и за период с </w:t>
      </w:r>
      <w:r w:rsidR="001B75B0">
        <w:rPr>
          <w:rFonts w:ascii="Times New Roman" w:eastAsia="Times New Roman" w:hAnsi="Times New Roman" w:cs="Times New Roman"/>
          <w:color w:val="000000"/>
          <w:sz w:val="28"/>
          <w:szCs w:val="28"/>
          <w:lang w:eastAsia="ru-RU"/>
        </w:rPr>
        <w:t>этой даты</w:t>
      </w:r>
      <w:r w:rsidR="001561FE">
        <w:rPr>
          <w:rFonts w:ascii="Times New Roman" w:eastAsia="Times New Roman" w:hAnsi="Times New Roman" w:cs="Times New Roman"/>
          <w:color w:val="000000"/>
          <w:sz w:val="28"/>
          <w:szCs w:val="28"/>
          <w:lang w:eastAsia="ru-RU"/>
        </w:rPr>
        <w:t xml:space="preserve"> </w:t>
      </w:r>
      <w:r w:rsidR="001B75B0">
        <w:rPr>
          <w:rFonts w:ascii="Times New Roman" w:eastAsia="Times New Roman" w:hAnsi="Times New Roman" w:cs="Times New Roman"/>
          <w:color w:val="000000"/>
          <w:sz w:val="28"/>
          <w:szCs w:val="28"/>
          <w:lang w:eastAsia="ru-RU"/>
        </w:rPr>
        <w:t xml:space="preserve">по 31 декабря отчетного года. </w:t>
      </w:r>
    </w:p>
    <w:p w14:paraId="046C8130" w14:textId="55C75CAC" w:rsidR="00FA0DC2" w:rsidRDefault="001B75B0" w:rsidP="00FA0DC2">
      <w:pPr>
        <w:widowControl w:val="0"/>
        <w:ind w:right="23" w:firstLine="709"/>
        <w:jc w:val="both"/>
        <w:rPr>
          <w:rFonts w:ascii="Times New Roman CYR" w:eastAsia="Times New Roman" w:hAnsi="Times New Roman CYR" w:cs="Times New Roman"/>
          <w:sz w:val="28"/>
          <w:szCs w:val="28"/>
          <w:lang w:eastAsia="ru-RU"/>
        </w:rPr>
      </w:pPr>
      <w:r>
        <w:rPr>
          <w:rFonts w:ascii="Times New Roman" w:eastAsia="Times New Roman" w:hAnsi="Times New Roman" w:cs="Times New Roman"/>
          <w:color w:val="000000"/>
          <w:sz w:val="28"/>
          <w:szCs w:val="28"/>
          <w:lang w:eastAsia="ru-RU"/>
        </w:rPr>
        <w:t>Включение в годовую бухгалтерскую отчетность преобразованной организации данных за период с 1 января отчетного года до даты государственной регистрации</w:t>
      </w:r>
      <w:r>
        <w:rPr>
          <w:rFonts w:ascii="Times New Roman CYR" w:eastAsia="Times New Roman" w:hAnsi="Times New Roman CYR" w:cs="Times New Roman"/>
          <w:sz w:val="28"/>
          <w:szCs w:val="28"/>
          <w:lang w:eastAsia="ru-RU"/>
        </w:rPr>
        <w:t xml:space="preserve"> </w:t>
      </w:r>
      <w:r w:rsidR="00833F1F">
        <w:rPr>
          <w:rFonts w:ascii="Times New Roman CYR" w:eastAsia="Times New Roman" w:hAnsi="Times New Roman CYR" w:cs="Times New Roman"/>
          <w:sz w:val="28"/>
          <w:szCs w:val="28"/>
          <w:lang w:eastAsia="ru-RU"/>
        </w:rPr>
        <w:t xml:space="preserve">этой </w:t>
      </w:r>
      <w:r>
        <w:rPr>
          <w:rFonts w:ascii="Times New Roman CYR" w:eastAsia="Times New Roman" w:hAnsi="Times New Roman CYR" w:cs="Times New Roman"/>
          <w:sz w:val="28"/>
          <w:szCs w:val="28"/>
          <w:lang w:eastAsia="ru-RU"/>
        </w:rPr>
        <w:t xml:space="preserve">организации </w:t>
      </w:r>
      <w:r w:rsidR="00833F1F">
        <w:rPr>
          <w:rFonts w:ascii="Times New Roman CYR" w:eastAsia="Times New Roman" w:hAnsi="Times New Roman CYR" w:cs="Times New Roman"/>
          <w:sz w:val="28"/>
          <w:szCs w:val="28"/>
          <w:lang w:eastAsia="ru-RU"/>
        </w:rPr>
        <w:t xml:space="preserve">означает, что, помимо прочего, </w:t>
      </w:r>
      <w:r w:rsidR="00833F1F">
        <w:rPr>
          <w:rFonts w:ascii="Times New Roman CYR" w:eastAsia="Times New Roman" w:hAnsi="Times New Roman CYR" w:cs="Times New Roman"/>
          <w:sz w:val="28"/>
          <w:szCs w:val="28"/>
          <w:lang w:eastAsia="ru-RU"/>
        </w:rPr>
        <w:lastRenderedPageBreak/>
        <w:t xml:space="preserve">такая отчетность отражает факты хозяйственной жизни, имевшие место в период между датой принятия решения о преобразовании организации и датой </w:t>
      </w:r>
      <w:r w:rsidR="00833F1F">
        <w:rPr>
          <w:rFonts w:ascii="Times New Roman" w:eastAsia="Times New Roman" w:hAnsi="Times New Roman" w:cs="Times New Roman"/>
          <w:color w:val="000000"/>
          <w:sz w:val="28"/>
          <w:szCs w:val="28"/>
          <w:lang w:eastAsia="ru-RU"/>
        </w:rPr>
        <w:t>государственной регистрации</w:t>
      </w:r>
      <w:r w:rsidR="00833F1F">
        <w:rPr>
          <w:rFonts w:ascii="Times New Roman CYR" w:eastAsia="Times New Roman" w:hAnsi="Times New Roman CYR" w:cs="Times New Roman"/>
          <w:sz w:val="28"/>
          <w:szCs w:val="28"/>
          <w:lang w:eastAsia="ru-RU"/>
        </w:rPr>
        <w:t xml:space="preserve"> этой организации.</w:t>
      </w:r>
    </w:p>
    <w:p w14:paraId="5C3B1384" w14:textId="12D70BA7" w:rsidR="005B6C3B" w:rsidRDefault="005B6C3B" w:rsidP="00FA0DC2">
      <w:pPr>
        <w:widowControl w:val="0"/>
        <w:ind w:right="23" w:firstLine="709"/>
        <w:jc w:val="both"/>
        <w:rPr>
          <w:rFonts w:ascii="Times New Roman" w:eastAsia="Times New Roman" w:hAnsi="Times New Roman" w:cs="Times New Roman"/>
          <w:color w:val="000000"/>
          <w:sz w:val="28"/>
          <w:szCs w:val="28"/>
          <w:lang w:eastAsia="ru-RU"/>
        </w:rPr>
      </w:pPr>
      <w:r>
        <w:rPr>
          <w:rFonts w:ascii="Times New Roman CYR" w:eastAsia="Times New Roman" w:hAnsi="Times New Roman CYR" w:cs="Times New Roman"/>
          <w:sz w:val="28"/>
          <w:szCs w:val="28"/>
          <w:lang w:eastAsia="ru-RU"/>
        </w:rPr>
        <w:t>Продолжительность отчетного года для составления годовой бухгалтерской отчетности преобразованной организации, а также содержание и порядок формирования информации, раскрываемой в такой отчетности, не явля</w:t>
      </w:r>
      <w:r w:rsidR="006C0A77">
        <w:rPr>
          <w:rFonts w:ascii="Times New Roman CYR" w:eastAsia="Times New Roman" w:hAnsi="Times New Roman CYR" w:cs="Times New Roman"/>
          <w:sz w:val="28"/>
          <w:szCs w:val="28"/>
          <w:lang w:eastAsia="ru-RU"/>
        </w:rPr>
        <w:t>ю</w:t>
      </w:r>
      <w:r>
        <w:rPr>
          <w:rFonts w:ascii="Times New Roman CYR" w:eastAsia="Times New Roman" w:hAnsi="Times New Roman CYR" w:cs="Times New Roman"/>
          <w:sz w:val="28"/>
          <w:szCs w:val="28"/>
          <w:lang w:eastAsia="ru-RU"/>
        </w:rPr>
        <w:t>тся вопрос</w:t>
      </w:r>
      <w:r w:rsidR="006C0A77">
        <w:rPr>
          <w:rFonts w:ascii="Times New Roman CYR" w:eastAsia="Times New Roman" w:hAnsi="Times New Roman CYR" w:cs="Times New Roman"/>
          <w:sz w:val="28"/>
          <w:szCs w:val="28"/>
          <w:lang w:eastAsia="ru-RU"/>
        </w:rPr>
        <w:t>ами</w:t>
      </w:r>
      <w:r>
        <w:rPr>
          <w:rFonts w:ascii="Times New Roman CYR" w:eastAsia="Times New Roman" w:hAnsi="Times New Roman CYR" w:cs="Times New Roman"/>
          <w:sz w:val="28"/>
          <w:szCs w:val="28"/>
          <w:lang w:eastAsia="ru-RU"/>
        </w:rPr>
        <w:t xml:space="preserve"> учетной политики преобразованной организации.</w:t>
      </w:r>
      <w:r w:rsidR="006C0A77">
        <w:rPr>
          <w:rFonts w:ascii="Times New Roman CYR" w:eastAsia="Times New Roman" w:hAnsi="Times New Roman CYR" w:cs="Times New Roman"/>
          <w:sz w:val="28"/>
          <w:szCs w:val="28"/>
          <w:lang w:eastAsia="ru-RU"/>
        </w:rPr>
        <w:t xml:space="preserve"> </w:t>
      </w:r>
    </w:p>
    <w:p w14:paraId="15A49874" w14:textId="77777777" w:rsidR="00312A6A" w:rsidRPr="00312A6A" w:rsidRDefault="00312A6A" w:rsidP="00312A6A">
      <w:pPr>
        <w:ind w:left="720"/>
      </w:pPr>
    </w:p>
    <w:p w14:paraId="66795B1A" w14:textId="77777777" w:rsidR="00312A6A" w:rsidRDefault="00312A6A" w:rsidP="00440024">
      <w:pPr>
        <w:jc w:val="center"/>
        <w:rPr>
          <w:rFonts w:ascii="Times New Roman" w:hAnsi="Times New Roman"/>
          <w:b/>
          <w:bCs/>
          <w:sz w:val="28"/>
          <w:szCs w:val="28"/>
          <w:lang w:eastAsia="ru-RU"/>
        </w:rPr>
      </w:pPr>
      <w:r>
        <w:rPr>
          <w:rFonts w:ascii="Times New Roman" w:hAnsi="Times New Roman"/>
          <w:b/>
          <w:bCs/>
          <w:sz w:val="28"/>
          <w:szCs w:val="28"/>
          <w:lang w:eastAsia="ru-RU"/>
        </w:rPr>
        <w:t xml:space="preserve">Определение доли государственной </w:t>
      </w:r>
      <w:r>
        <w:rPr>
          <w:rFonts w:ascii="Times New Roman" w:hAnsi="Times New Roman"/>
          <w:b/>
          <w:bCs/>
          <w:sz w:val="28"/>
          <w:szCs w:val="28"/>
          <w:lang w:eastAsia="ru-RU"/>
        </w:rPr>
        <w:br/>
        <w:t xml:space="preserve">собственности </w:t>
      </w:r>
      <w:r>
        <w:rPr>
          <w:rFonts w:ascii="Times New Roman" w:hAnsi="Times New Roman"/>
          <w:b/>
          <w:bCs/>
          <w:sz w:val="28"/>
          <w:szCs w:val="28"/>
        </w:rPr>
        <w:t>в уставном капитале</w:t>
      </w:r>
      <w:r>
        <w:rPr>
          <w:rFonts w:ascii="Times New Roman" w:hAnsi="Times New Roman"/>
          <w:b/>
          <w:bCs/>
          <w:sz w:val="28"/>
          <w:szCs w:val="28"/>
          <w:lang w:eastAsia="ru-RU"/>
        </w:rPr>
        <w:t xml:space="preserve"> организации</w:t>
      </w:r>
    </w:p>
    <w:p w14:paraId="58A8E0CA" w14:textId="77777777" w:rsidR="00312A6A" w:rsidRDefault="00312A6A" w:rsidP="003F4293">
      <w:pPr>
        <w:jc w:val="center"/>
        <w:rPr>
          <w:rFonts w:ascii="Times New Roman" w:hAnsi="Times New Roman"/>
          <w:b/>
          <w:bCs/>
          <w:sz w:val="28"/>
          <w:szCs w:val="28"/>
          <w:lang w:eastAsia="ru-RU"/>
        </w:rPr>
      </w:pPr>
    </w:p>
    <w:p w14:paraId="61C4983F" w14:textId="77777777" w:rsidR="00312A6A" w:rsidRDefault="00312A6A" w:rsidP="00440024">
      <w:pPr>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Федеральным законом «Об аудиторской деятельности»:</w:t>
      </w:r>
    </w:p>
    <w:p w14:paraId="4E11942F" w14:textId="77777777" w:rsidR="00312A6A" w:rsidRDefault="00312A6A" w:rsidP="00440024">
      <w:pPr>
        <w:ind w:firstLine="709"/>
        <w:jc w:val="both"/>
        <w:rPr>
          <w:rFonts w:ascii="Times New Roman" w:hAnsi="Times New Roman"/>
          <w:sz w:val="28"/>
          <w:szCs w:val="28"/>
        </w:rPr>
      </w:pPr>
      <w:r>
        <w:rPr>
          <w:rFonts w:ascii="Times New Roman" w:hAnsi="Times New Roman"/>
          <w:sz w:val="28"/>
          <w:szCs w:val="28"/>
          <w:lang w:eastAsia="ru-RU"/>
        </w:rPr>
        <w:t xml:space="preserve">а) </w:t>
      </w:r>
      <w:r>
        <w:rPr>
          <w:rFonts w:ascii="Times New Roman" w:hAnsi="Times New Roman"/>
          <w:sz w:val="28"/>
          <w:szCs w:val="28"/>
        </w:rPr>
        <w:t>организации, в уставных (складочных) капиталах которых доля государственной собственности составляет не менее 25 %, признаются общественно значимыми организациями для целей этого Федерального закона;</w:t>
      </w:r>
    </w:p>
    <w:p w14:paraId="136EAD1D" w14:textId="49305D6F" w:rsidR="00312A6A" w:rsidRDefault="00312A6A" w:rsidP="00440024">
      <w:pPr>
        <w:ind w:firstLine="709"/>
        <w:jc w:val="both"/>
        <w:rPr>
          <w:rFonts w:ascii="Times New Roman" w:hAnsi="Times New Roman"/>
          <w:sz w:val="28"/>
          <w:szCs w:val="28"/>
          <w:lang w:eastAsia="ru-RU"/>
        </w:rPr>
      </w:pPr>
      <w:r>
        <w:rPr>
          <w:rFonts w:ascii="Times New Roman" w:hAnsi="Times New Roman"/>
          <w:sz w:val="28"/>
          <w:szCs w:val="28"/>
        </w:rPr>
        <w:t xml:space="preserve">б) договор на проведение обязательного аудита бухгалтерской отчетности организации, в уставном (складочном) капитале которой доля государственной собственности составляет не менее 25 %, заключается по результатам проведения не реже чем один раз в пять лет электронного конкурса в </w:t>
      </w:r>
      <w:hyperlink r:id="rId8" w:history="1">
        <w:r w:rsidRPr="00880377">
          <w:rPr>
            <w:rStyle w:val="a7"/>
            <w:rFonts w:ascii="Times New Roman" w:hAnsi="Times New Roman"/>
            <w:color w:val="auto"/>
            <w:sz w:val="28"/>
            <w:szCs w:val="28"/>
            <w:u w:val="none"/>
          </w:rPr>
          <w:t>порядке</w:t>
        </w:r>
      </w:hyperlink>
      <w:r>
        <w:rPr>
          <w:rFonts w:ascii="Times New Roman" w:hAnsi="Times New Roman"/>
          <w:sz w:val="28"/>
          <w:szCs w:val="28"/>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7F3E371" w14:textId="77777777" w:rsidR="00312A6A" w:rsidRDefault="00312A6A" w:rsidP="00440024">
      <w:pPr>
        <w:ind w:firstLine="709"/>
        <w:jc w:val="both"/>
        <w:rPr>
          <w:rFonts w:ascii="Times New Roman" w:hAnsi="Times New Roman"/>
          <w:i/>
          <w:iCs/>
          <w:sz w:val="28"/>
          <w:szCs w:val="28"/>
          <w:lang w:eastAsia="ru-RU"/>
        </w:rPr>
      </w:pPr>
      <w:r>
        <w:rPr>
          <w:rFonts w:ascii="Times New Roman" w:hAnsi="Times New Roman"/>
          <w:sz w:val="28"/>
          <w:szCs w:val="28"/>
          <w:lang w:eastAsia="ru-RU"/>
        </w:rPr>
        <w:t xml:space="preserve">Согласно Гражданскому кодексу Российской Федерации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В соответствии с Федеральным законом «О государственных и муниципальных унитарных предприятиях» имущество государственного унитарного предприятия принадлежит на праве собственности Российской Федерации или субъекту Российской Федерации. Исходя из Федеральных законов «О некоммерческих организациях» и «Об автономных учреждениях», собственником имущества бюджетного и автономного учреждений, созданных Российской Федерацией или ее субъектом, является соответственно Российская Федерация или субъект Российской Федерации. </w:t>
      </w:r>
    </w:p>
    <w:p w14:paraId="0269187B" w14:textId="6D59526C" w:rsidR="00312A6A" w:rsidRDefault="00312A6A" w:rsidP="00440024">
      <w:pPr>
        <w:ind w:firstLine="709"/>
        <w:jc w:val="both"/>
        <w:rPr>
          <w:rFonts w:ascii="Times New Roman" w:hAnsi="Times New Roman"/>
          <w:sz w:val="28"/>
          <w:szCs w:val="28"/>
          <w:lang w:eastAsia="ru-RU"/>
        </w:rPr>
      </w:pPr>
      <w:r>
        <w:rPr>
          <w:rFonts w:ascii="Times New Roman" w:hAnsi="Times New Roman"/>
          <w:sz w:val="28"/>
          <w:szCs w:val="28"/>
          <w:lang w:eastAsia="ru-RU"/>
        </w:rPr>
        <w:t>В связи с этим в целях Федерального закона «Об аудиторской деятельности» акции и доли в уставном</w:t>
      </w:r>
      <w:r w:rsidR="00B21F26">
        <w:rPr>
          <w:rFonts w:ascii="Times New Roman" w:hAnsi="Times New Roman"/>
          <w:sz w:val="28"/>
          <w:szCs w:val="28"/>
          <w:lang w:eastAsia="ru-RU"/>
        </w:rPr>
        <w:t xml:space="preserve"> (складочном)</w:t>
      </w:r>
      <w:r>
        <w:rPr>
          <w:rFonts w:ascii="Times New Roman" w:hAnsi="Times New Roman"/>
          <w:sz w:val="28"/>
          <w:szCs w:val="28"/>
          <w:lang w:eastAsia="ru-RU"/>
        </w:rPr>
        <w:t xml:space="preserve"> капитале аудируемого лица, закрепленные за государственными унитарными предприятиями, а также бюджетными и автономными учреждениями, созданными Российской </w:t>
      </w:r>
      <w:r>
        <w:rPr>
          <w:rFonts w:ascii="Times New Roman" w:hAnsi="Times New Roman"/>
          <w:sz w:val="28"/>
          <w:szCs w:val="28"/>
          <w:lang w:eastAsia="ru-RU"/>
        </w:rPr>
        <w:lastRenderedPageBreak/>
        <w:t>Федерацией или ее субъектами, подлежат учету при определении доли государственной собственности в уставном (складочном) капитале такого лица. В иных случаях косвенное участие Российской Федерации в уставном (складочном) капитале аудируемого лица не учитывается.</w:t>
      </w:r>
    </w:p>
    <w:p w14:paraId="3B9595CA" w14:textId="77777777" w:rsidR="00303EE1" w:rsidRPr="00867406" w:rsidRDefault="00303EE1" w:rsidP="00C066E6">
      <w:pPr>
        <w:widowControl w:val="0"/>
        <w:autoSpaceDE w:val="0"/>
        <w:autoSpaceDN w:val="0"/>
        <w:ind w:firstLine="709"/>
        <w:contextualSpacing/>
        <w:jc w:val="both"/>
        <w:rPr>
          <w:rFonts w:ascii="Times New Roman" w:hAnsi="Times New Roman"/>
          <w:color w:val="000000"/>
          <w:sz w:val="28"/>
          <w:szCs w:val="28"/>
        </w:rPr>
      </w:pPr>
    </w:p>
    <w:p w14:paraId="36CC36F2" w14:textId="7198E54F" w:rsidR="00303EE1" w:rsidRDefault="00303EE1" w:rsidP="00303EE1">
      <w:pPr>
        <w:jc w:val="center"/>
        <w:rPr>
          <w:rFonts w:ascii="Times New Roman" w:hAnsi="Times New Roman"/>
          <w:b/>
          <w:bCs/>
          <w:sz w:val="28"/>
          <w:szCs w:val="28"/>
          <w:lang w:eastAsia="ru-RU"/>
        </w:rPr>
      </w:pPr>
      <w:r>
        <w:rPr>
          <w:rFonts w:ascii="Times New Roman" w:hAnsi="Times New Roman"/>
          <w:b/>
          <w:bCs/>
          <w:sz w:val="28"/>
          <w:szCs w:val="28"/>
          <w:lang w:eastAsia="ru-RU"/>
        </w:rPr>
        <w:t xml:space="preserve">Освобождение непубличных акционерных обществ </w:t>
      </w:r>
      <w:r>
        <w:rPr>
          <w:rFonts w:ascii="Times New Roman" w:hAnsi="Times New Roman"/>
          <w:b/>
          <w:bCs/>
          <w:sz w:val="28"/>
          <w:szCs w:val="28"/>
          <w:lang w:eastAsia="ru-RU"/>
        </w:rPr>
        <w:br/>
        <w:t xml:space="preserve">от обязательного аудита </w:t>
      </w:r>
    </w:p>
    <w:p w14:paraId="5364B65B" w14:textId="77777777" w:rsidR="00303EE1" w:rsidRDefault="00303EE1" w:rsidP="00303EE1">
      <w:pPr>
        <w:ind w:firstLine="709"/>
        <w:jc w:val="both"/>
        <w:rPr>
          <w:rFonts w:ascii="Times New Roman" w:hAnsi="Times New Roman"/>
          <w:sz w:val="28"/>
          <w:szCs w:val="28"/>
          <w:lang w:eastAsia="ru-RU"/>
        </w:rPr>
      </w:pPr>
    </w:p>
    <w:p w14:paraId="3075AA4F" w14:textId="7F2121ED" w:rsidR="00303EE1" w:rsidRDefault="00303EE1" w:rsidP="00303EE1">
      <w:pPr>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Федеральным законом «Об аудиторской деятельности</w:t>
      </w:r>
      <w:r>
        <w:t xml:space="preserve"> </w:t>
      </w:r>
      <w:r>
        <w:rPr>
          <w:rFonts w:ascii="Times New Roman" w:hAnsi="Times New Roman"/>
          <w:sz w:val="28"/>
          <w:szCs w:val="28"/>
        </w:rPr>
        <w:t>обязательный аудит бухгалтерской отчетности проводится в случаях, установленных федеральными законами. Так, согласно</w:t>
      </w:r>
      <w:r>
        <w:rPr>
          <w:rFonts w:ascii="Times New Roman" w:hAnsi="Times New Roman"/>
          <w:sz w:val="28"/>
          <w:szCs w:val="28"/>
          <w:lang w:eastAsia="ru-RU"/>
        </w:rPr>
        <w:t xml:space="preserve"> Гражданскому кодексу Российской Федерации (в редакции Федерального закона от 16 апреля 2022 г. № 99-ФЗ) публичное акционерное общество, а в случаях, предусмотренных законом, и непубличное акционерное общество для проведения аудита годовой бухгалтерской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 </w:t>
      </w:r>
      <w:r w:rsidR="00461D2F">
        <w:rPr>
          <w:rFonts w:ascii="Times New Roman" w:hAnsi="Times New Roman"/>
          <w:sz w:val="28"/>
          <w:szCs w:val="28"/>
          <w:lang w:eastAsia="ru-RU"/>
        </w:rPr>
        <w:t>Согласно</w:t>
      </w:r>
      <w:r>
        <w:rPr>
          <w:rFonts w:ascii="Times New Roman" w:hAnsi="Times New Roman"/>
          <w:sz w:val="28"/>
          <w:szCs w:val="28"/>
          <w:lang w:eastAsia="ru-RU"/>
        </w:rPr>
        <w:t xml:space="preserve"> Федеральному закону «Об акционерных обществах» (в редакции Федерального закона от 16 апреля 2022 г. № 114-ФЗ) общее собрание акционеров в случае наличия обязанности по проведению аудита годовой бухгалтерской отчетности акционерного общества назначает аудиторскую организацию общества, которая должна быть независима в соответствии с Федеральным законом «Об аудиторской деятельности». В случае отсутствия обязанности по проведению аудита годовой бухгалтерской отчетности совет директоров (наблюдательный совет) непубличного акционерного общества, а если его функции осуществляет общее собрание акционеров, лицо или орган, определенные уставом непубличного акционерного общества, к компетенции которых относится принятие решения о проведении общего собрания акционеров, вправе принять решение о проведении аудита годовой бухгалтерской отчетности и, если принято такое решение, обязаны включить в повестку дня годового общего собрания акционеров вопрос о назначении аудиторской организации (индивидуального аудитора) общества.</w:t>
      </w:r>
      <w:r w:rsidR="004206F6">
        <w:rPr>
          <w:rFonts w:ascii="Times New Roman" w:hAnsi="Times New Roman"/>
          <w:sz w:val="28"/>
          <w:szCs w:val="28"/>
          <w:lang w:eastAsia="ru-RU"/>
        </w:rPr>
        <w:t xml:space="preserve"> При этом</w:t>
      </w:r>
      <w:r>
        <w:rPr>
          <w:rFonts w:ascii="Times New Roman" w:hAnsi="Times New Roman"/>
          <w:sz w:val="28"/>
          <w:szCs w:val="28"/>
        </w:rPr>
        <w:t xml:space="preserve">, исходя из </w:t>
      </w:r>
      <w:r>
        <w:rPr>
          <w:rFonts w:ascii="Times New Roman" w:hAnsi="Times New Roman"/>
          <w:sz w:val="28"/>
          <w:szCs w:val="28"/>
          <w:lang w:eastAsia="ru-RU"/>
        </w:rPr>
        <w:t>Федерального закона «Об аудиторской деятельности» (в редакции Федерального закона от 16 апреля 2022 г. № 114-ФЗ),</w:t>
      </w:r>
      <w:r>
        <w:t xml:space="preserve"> </w:t>
      </w:r>
      <w:r>
        <w:rPr>
          <w:rFonts w:ascii="Times New Roman" w:hAnsi="Times New Roman"/>
          <w:sz w:val="28"/>
          <w:szCs w:val="28"/>
        </w:rPr>
        <w:t>бухгалтерск</w:t>
      </w:r>
      <w:r w:rsidR="00583C6B">
        <w:rPr>
          <w:rFonts w:ascii="Times New Roman" w:hAnsi="Times New Roman"/>
          <w:sz w:val="28"/>
          <w:szCs w:val="28"/>
        </w:rPr>
        <w:t>ая</w:t>
      </w:r>
      <w:r>
        <w:rPr>
          <w:rFonts w:ascii="Times New Roman" w:hAnsi="Times New Roman"/>
          <w:sz w:val="28"/>
          <w:szCs w:val="28"/>
        </w:rPr>
        <w:t xml:space="preserve"> отчетност</w:t>
      </w:r>
      <w:r w:rsidR="00583C6B">
        <w:rPr>
          <w:rFonts w:ascii="Times New Roman" w:hAnsi="Times New Roman"/>
          <w:sz w:val="28"/>
          <w:szCs w:val="28"/>
        </w:rPr>
        <w:t>ь</w:t>
      </w:r>
      <w:r>
        <w:rPr>
          <w:rFonts w:ascii="Times New Roman" w:hAnsi="Times New Roman"/>
          <w:sz w:val="28"/>
          <w:szCs w:val="28"/>
          <w:lang w:eastAsia="ru-RU"/>
        </w:rPr>
        <w:t xml:space="preserve"> акционерных обществ, акции которых находятся в собственности Российской Федерации, субъекта Российской Федерации и (</w:t>
      </w:r>
      <w:r w:rsidR="00583C6B">
        <w:rPr>
          <w:rFonts w:ascii="Times New Roman" w:hAnsi="Times New Roman"/>
          <w:sz w:val="28"/>
          <w:szCs w:val="28"/>
          <w:lang w:eastAsia="ru-RU"/>
        </w:rPr>
        <w:t>или) муниципального образования, подлежит обязательному аудиту.</w:t>
      </w:r>
    </w:p>
    <w:p w14:paraId="349A150A" w14:textId="1C517EEF" w:rsidR="00583C6B" w:rsidRDefault="00583C6B" w:rsidP="00583C6B">
      <w:pPr>
        <w:ind w:firstLine="709"/>
        <w:jc w:val="both"/>
        <w:rPr>
          <w:rFonts w:ascii="Times New Roman" w:hAnsi="Times New Roman"/>
          <w:sz w:val="28"/>
          <w:szCs w:val="28"/>
          <w:lang w:eastAsia="ru-RU"/>
        </w:rPr>
      </w:pPr>
      <w:r>
        <w:rPr>
          <w:rFonts w:ascii="Times New Roman" w:hAnsi="Times New Roman"/>
          <w:sz w:val="28"/>
          <w:szCs w:val="28"/>
          <w:lang w:eastAsia="ru-RU"/>
        </w:rPr>
        <w:t>Таким образом, Федеральными законами от 16 апреля 2022 г. №№ 99-ФЗ и 114-ФЗ непубличные акционерные общества освобождены от обязательного аудита своей бухгалтерской отчетности</w:t>
      </w:r>
      <w:r w:rsidR="00C72D4C">
        <w:rPr>
          <w:rStyle w:val="af1"/>
          <w:rFonts w:ascii="Times New Roman" w:hAnsi="Times New Roman"/>
          <w:sz w:val="28"/>
          <w:szCs w:val="28"/>
          <w:lang w:eastAsia="ru-RU"/>
        </w:rPr>
        <w:footnoteReference w:id="17"/>
      </w:r>
      <w:r>
        <w:rPr>
          <w:rFonts w:ascii="Times New Roman" w:hAnsi="Times New Roman"/>
          <w:sz w:val="28"/>
          <w:szCs w:val="28"/>
          <w:lang w:eastAsia="ru-RU"/>
        </w:rPr>
        <w:t xml:space="preserve">. Это освобождение не распространяется на непубличные акционерные общества, акции которых находятся в собственности Российской Федерации, субъекта Российской Федерации и (или) муниципального образования, а также случаи, когда бухгалтерская отчетность непубличного </w:t>
      </w:r>
      <w:r w:rsidR="00942667">
        <w:rPr>
          <w:rFonts w:ascii="Times New Roman" w:hAnsi="Times New Roman"/>
          <w:sz w:val="28"/>
          <w:szCs w:val="28"/>
          <w:lang w:eastAsia="ru-RU"/>
        </w:rPr>
        <w:t xml:space="preserve">акционерного </w:t>
      </w:r>
      <w:r>
        <w:rPr>
          <w:rFonts w:ascii="Times New Roman" w:hAnsi="Times New Roman"/>
          <w:sz w:val="28"/>
          <w:szCs w:val="28"/>
          <w:lang w:eastAsia="ru-RU"/>
        </w:rPr>
        <w:t xml:space="preserve">общества подлежит </w:t>
      </w:r>
      <w:r>
        <w:rPr>
          <w:rFonts w:ascii="Times New Roman" w:hAnsi="Times New Roman"/>
          <w:sz w:val="28"/>
          <w:szCs w:val="28"/>
          <w:lang w:eastAsia="ru-RU"/>
        </w:rPr>
        <w:lastRenderedPageBreak/>
        <w:t>обязательному аудиту по основанию, отличному от организационно-правовой формы (например, по виду деятельности, по финансовым критериям).</w:t>
      </w:r>
    </w:p>
    <w:p w14:paraId="74997F3B" w14:textId="1EF34248" w:rsidR="00583C6B" w:rsidRDefault="00583C6B" w:rsidP="00303EE1">
      <w:pPr>
        <w:ind w:firstLine="709"/>
        <w:jc w:val="both"/>
        <w:rPr>
          <w:rFonts w:ascii="Times New Roman" w:hAnsi="Times New Roman"/>
          <w:sz w:val="28"/>
          <w:szCs w:val="28"/>
          <w:lang w:eastAsia="ru-RU"/>
        </w:rPr>
      </w:pPr>
      <w:r>
        <w:rPr>
          <w:rFonts w:ascii="Times New Roman" w:hAnsi="Times New Roman"/>
          <w:sz w:val="28"/>
          <w:szCs w:val="28"/>
          <w:lang w:eastAsia="ru-RU"/>
        </w:rPr>
        <w:t>Исходя из Федеральных законов от 16 апреля 2022 г. №№ 99-ФЗ и 114-ФЗ, приведенные положения Гражданского кодекса Российской Федерации, Федеральных законов «Об акционерных обществах и «Об аудиторской деятельности» вступают в силу с 1 января 2023 г.</w:t>
      </w:r>
      <w:r w:rsidR="0081181F">
        <w:rPr>
          <w:rFonts w:ascii="Times New Roman" w:hAnsi="Times New Roman"/>
          <w:sz w:val="28"/>
          <w:szCs w:val="28"/>
          <w:lang w:eastAsia="ru-RU"/>
        </w:rPr>
        <w:t xml:space="preserve"> </w:t>
      </w:r>
      <w:r>
        <w:rPr>
          <w:rFonts w:ascii="Times New Roman" w:hAnsi="Times New Roman"/>
          <w:sz w:val="28"/>
          <w:szCs w:val="28"/>
          <w:lang w:eastAsia="ru-RU"/>
        </w:rPr>
        <w:t xml:space="preserve">Следовательно, </w:t>
      </w:r>
      <w:r w:rsidR="0081181F">
        <w:rPr>
          <w:rFonts w:ascii="Times New Roman" w:hAnsi="Times New Roman"/>
          <w:sz w:val="28"/>
          <w:szCs w:val="28"/>
          <w:lang w:eastAsia="ru-RU"/>
        </w:rPr>
        <w:t xml:space="preserve">начиная с 1 января 2023 г. </w:t>
      </w:r>
      <w:r>
        <w:rPr>
          <w:rFonts w:ascii="Times New Roman" w:hAnsi="Times New Roman"/>
          <w:sz w:val="28"/>
          <w:szCs w:val="28"/>
          <w:lang w:eastAsia="ru-RU"/>
        </w:rPr>
        <w:t xml:space="preserve">проведение аудита бухгалтерской отчетности </w:t>
      </w:r>
      <w:r w:rsidR="0081181F">
        <w:rPr>
          <w:rFonts w:ascii="Times New Roman" w:hAnsi="Times New Roman"/>
          <w:sz w:val="28"/>
          <w:szCs w:val="28"/>
          <w:lang w:eastAsia="ru-RU"/>
        </w:rPr>
        <w:t>непубличных акционерных обществ, в том числе отчетности за 2022 г., не является обязательным</w:t>
      </w:r>
      <w:r w:rsidR="00736026">
        <w:rPr>
          <w:rFonts w:ascii="Times New Roman" w:hAnsi="Times New Roman"/>
          <w:sz w:val="28"/>
          <w:szCs w:val="28"/>
          <w:lang w:eastAsia="ru-RU"/>
        </w:rPr>
        <w:t xml:space="preserve"> (за исключением случаев, указанных в предыдущем абзаце)</w:t>
      </w:r>
      <w:r w:rsidR="0081181F">
        <w:rPr>
          <w:rFonts w:ascii="Times New Roman" w:hAnsi="Times New Roman"/>
          <w:sz w:val="28"/>
          <w:szCs w:val="28"/>
          <w:lang w:eastAsia="ru-RU"/>
        </w:rPr>
        <w:t>.</w:t>
      </w:r>
    </w:p>
    <w:p w14:paraId="627AC931" w14:textId="77777777" w:rsidR="00514FF4" w:rsidRDefault="00514FF4">
      <w:pPr>
        <w:rPr>
          <w:rFonts w:ascii="Times New Roman" w:eastAsia="Times New Roman" w:hAnsi="Times New Roman"/>
          <w:b/>
          <w:color w:val="000000"/>
          <w:sz w:val="28"/>
          <w:szCs w:val="28"/>
          <w:lang w:eastAsia="ru-RU"/>
        </w:rPr>
      </w:pPr>
    </w:p>
    <w:p w14:paraId="138FE8E3" w14:textId="77777777" w:rsidR="00514FF4" w:rsidRPr="00ED2200" w:rsidRDefault="00514FF4" w:rsidP="00514FF4">
      <w:pPr>
        <w:jc w:val="center"/>
        <w:rPr>
          <w:rFonts w:ascii="Times New Roman" w:hAnsi="Times New Roman" w:cs="Times New Roman"/>
          <w:b/>
          <w:bCs/>
          <w:sz w:val="28"/>
          <w:szCs w:val="28"/>
          <w:lang w:eastAsia="ru-RU"/>
        </w:rPr>
      </w:pPr>
      <w:r w:rsidRPr="00ED2200">
        <w:rPr>
          <w:rFonts w:ascii="Times New Roman" w:hAnsi="Times New Roman" w:cs="Times New Roman"/>
          <w:b/>
          <w:bCs/>
          <w:sz w:val="28"/>
          <w:szCs w:val="28"/>
          <w:lang w:val="en-US" w:eastAsia="ru-RU"/>
        </w:rPr>
        <w:t>III</w:t>
      </w:r>
      <w:r w:rsidRPr="00ED2200">
        <w:rPr>
          <w:rFonts w:ascii="Times New Roman" w:hAnsi="Times New Roman" w:cs="Times New Roman"/>
          <w:b/>
          <w:bCs/>
          <w:sz w:val="28"/>
          <w:szCs w:val="28"/>
          <w:lang w:eastAsia="ru-RU"/>
        </w:rPr>
        <w:t>. Отдельные вопросы составления бухгалтерской отчетности</w:t>
      </w:r>
    </w:p>
    <w:p w14:paraId="12E605F0" w14:textId="77777777" w:rsidR="00514FF4" w:rsidRPr="00ED2200" w:rsidRDefault="00514FF4" w:rsidP="00514FF4">
      <w:pPr>
        <w:rPr>
          <w:rFonts w:ascii="Times New Roman" w:hAnsi="Times New Roman" w:cs="Times New Roman"/>
          <w:b/>
          <w:bCs/>
          <w:color w:val="FF0000"/>
          <w:sz w:val="28"/>
          <w:szCs w:val="28"/>
        </w:rPr>
      </w:pPr>
      <w:r w:rsidRPr="00ED2200">
        <w:rPr>
          <w:rFonts w:ascii="Times New Roman" w:hAnsi="Times New Roman" w:cs="Times New Roman"/>
          <w:b/>
          <w:bCs/>
          <w:sz w:val="28"/>
          <w:szCs w:val="28"/>
        </w:rPr>
        <w:t xml:space="preserve">                                                 </w:t>
      </w:r>
    </w:p>
    <w:p w14:paraId="1D7E87E1" w14:textId="77777777" w:rsidR="00514FF4" w:rsidRPr="00ED2200" w:rsidRDefault="00514FF4" w:rsidP="00514FF4">
      <w:pPr>
        <w:jc w:val="center"/>
        <w:rPr>
          <w:rFonts w:ascii="Times New Roman" w:hAnsi="Times New Roman" w:cs="Times New Roman"/>
          <w:b/>
          <w:bCs/>
          <w:sz w:val="28"/>
          <w:szCs w:val="28"/>
        </w:rPr>
      </w:pPr>
      <w:r w:rsidRPr="00ED2200">
        <w:rPr>
          <w:rFonts w:ascii="Times New Roman" w:hAnsi="Times New Roman" w:cs="Times New Roman"/>
          <w:b/>
          <w:bCs/>
          <w:sz w:val="28"/>
          <w:szCs w:val="28"/>
        </w:rPr>
        <w:t>Применимые федеральные стандарты бухгалтерского учета</w:t>
      </w:r>
    </w:p>
    <w:p w14:paraId="1A2F855A" w14:textId="77777777" w:rsidR="00514FF4" w:rsidRPr="00ED2200" w:rsidRDefault="00514FF4" w:rsidP="00514FF4">
      <w:pPr>
        <w:autoSpaceDE w:val="0"/>
        <w:autoSpaceDN w:val="0"/>
        <w:jc w:val="center"/>
        <w:rPr>
          <w:rFonts w:ascii="Times New Roman" w:hAnsi="Times New Roman" w:cs="Times New Roman"/>
          <w:b/>
          <w:bCs/>
          <w:sz w:val="28"/>
          <w:szCs w:val="28"/>
        </w:rPr>
      </w:pPr>
    </w:p>
    <w:p w14:paraId="2C1B9388" w14:textId="77777777" w:rsidR="00514FF4" w:rsidRPr="00277C2B" w:rsidRDefault="00514FF4" w:rsidP="00514FF4">
      <w:pPr>
        <w:ind w:firstLine="709"/>
        <w:jc w:val="both"/>
        <w:rPr>
          <w:rFonts w:ascii="Times New Roman" w:hAnsi="Times New Roman" w:cs="Times New Roman"/>
          <w:sz w:val="28"/>
          <w:szCs w:val="28"/>
        </w:rPr>
      </w:pPr>
      <w:r w:rsidRPr="00277C2B">
        <w:rPr>
          <w:rFonts w:ascii="Times New Roman" w:hAnsi="Times New Roman" w:cs="Times New Roman"/>
          <w:sz w:val="28"/>
          <w:szCs w:val="28"/>
        </w:rPr>
        <w:t>При составлении годовой бухгалтерской отчетности за 2022 г. необходимо иметь ввиду, что в 2022 г. вступили в силу Федеральные стандарты бухгалтерского учета ФСБУ 6/2020 «Основные средства», ФСБУ 26/2020 «Капитальные вложения», утвержденные приказом Минфина России от 17 сентября 2020 г. № 204н, ФСБУ 25/2018 «Бухгалтерский учет аренды», утвержденный приказом Минфина России от 16 октября 2018 г. № 208н. ФСБУ 25/2018 применяется с учетом изменений, внесенных приказом Минфина России от 29 июня 2022 г. № 101н</w:t>
      </w:r>
      <w:r w:rsidRPr="00277C2B">
        <w:rPr>
          <w:rFonts w:ascii="Times New Roman" w:eastAsia="Times New Roman" w:hAnsi="Times New Roman" w:cs="Times New Roman"/>
          <w:b/>
          <w:sz w:val="28"/>
          <w:szCs w:val="28"/>
          <w:vertAlign w:val="superscript"/>
          <w:lang w:eastAsia="ru-RU"/>
        </w:rPr>
        <w:footnoteReference w:id="18"/>
      </w:r>
      <w:r w:rsidRPr="00277C2B">
        <w:rPr>
          <w:rFonts w:ascii="Times New Roman" w:hAnsi="Times New Roman" w:cs="Times New Roman"/>
          <w:sz w:val="28"/>
          <w:szCs w:val="28"/>
        </w:rPr>
        <w:t>.</w:t>
      </w:r>
    </w:p>
    <w:p w14:paraId="38F786F9" w14:textId="77777777" w:rsidR="00514FF4" w:rsidRDefault="00514FF4" w:rsidP="00514FF4">
      <w:pPr>
        <w:rPr>
          <w:rFonts w:ascii="Times New Roman" w:hAnsi="Times New Roman" w:cs="Times New Roman"/>
          <w:b/>
          <w:bCs/>
          <w:sz w:val="28"/>
          <w:szCs w:val="28"/>
        </w:rPr>
      </w:pPr>
    </w:p>
    <w:p w14:paraId="0B01CBA3" w14:textId="77777777" w:rsidR="00514FF4" w:rsidRPr="002D04B7" w:rsidRDefault="00514FF4" w:rsidP="00514FF4">
      <w:pPr>
        <w:jc w:val="center"/>
        <w:rPr>
          <w:rFonts w:ascii="Times New Roman" w:hAnsi="Times New Roman" w:cs="Times New Roman"/>
          <w:b/>
          <w:bCs/>
          <w:sz w:val="28"/>
          <w:szCs w:val="28"/>
        </w:rPr>
      </w:pPr>
      <w:r w:rsidRPr="002D04B7">
        <w:rPr>
          <w:rFonts w:ascii="Times New Roman" w:hAnsi="Times New Roman" w:cs="Times New Roman"/>
          <w:b/>
          <w:bCs/>
          <w:sz w:val="28"/>
          <w:szCs w:val="28"/>
        </w:rPr>
        <w:t>Применение рекомендаций в области бухгалтерского учета</w:t>
      </w:r>
    </w:p>
    <w:p w14:paraId="5EEDE323" w14:textId="77777777" w:rsidR="00514FF4" w:rsidRPr="00277C2B" w:rsidRDefault="00514FF4" w:rsidP="00514FF4">
      <w:pPr>
        <w:rPr>
          <w:rFonts w:ascii="Times New Roman" w:hAnsi="Times New Roman" w:cs="Times New Roman"/>
          <w:bCs/>
          <w:sz w:val="28"/>
          <w:szCs w:val="28"/>
        </w:rPr>
      </w:pPr>
    </w:p>
    <w:p w14:paraId="672F9506" w14:textId="77777777" w:rsidR="00514FF4" w:rsidRPr="00277C2B" w:rsidRDefault="00514FF4" w:rsidP="00514FF4">
      <w:pPr>
        <w:autoSpaceDE w:val="0"/>
        <w:autoSpaceDN w:val="0"/>
        <w:ind w:firstLine="708"/>
        <w:jc w:val="both"/>
        <w:rPr>
          <w:rFonts w:ascii="Times New Roman" w:eastAsia="Calibri" w:hAnsi="Times New Roman" w:cs="Times New Roman"/>
          <w:sz w:val="28"/>
          <w:szCs w:val="28"/>
          <w:lang w:eastAsia="ru-RU"/>
        </w:rPr>
      </w:pPr>
      <w:r w:rsidRPr="00277C2B">
        <w:rPr>
          <w:rFonts w:ascii="Times New Roman" w:eastAsia="Calibri" w:hAnsi="Times New Roman" w:cs="Times New Roman"/>
          <w:sz w:val="28"/>
          <w:szCs w:val="28"/>
          <w:lang w:eastAsia="ru-RU"/>
        </w:rPr>
        <w:t xml:space="preserve">В соответствии с </w:t>
      </w:r>
      <w:r w:rsidRPr="00277C2B">
        <w:rPr>
          <w:rFonts w:ascii="Times New Roman" w:hAnsi="Times New Roman" w:cs="Times New Roman"/>
          <w:bCs/>
          <w:sz w:val="28"/>
          <w:szCs w:val="28"/>
        </w:rPr>
        <w:t xml:space="preserve">Федеральным законом «О бухгалтерском учете» </w:t>
      </w:r>
      <w:r w:rsidRPr="00277C2B">
        <w:rPr>
          <w:rFonts w:ascii="Times New Roman" w:eastAsia="Calibri" w:hAnsi="Times New Roman" w:cs="Times New Roman"/>
          <w:sz w:val="28"/>
          <w:szCs w:val="28"/>
          <w:lang w:eastAsia="ru-RU"/>
        </w:rPr>
        <w:t>рекомендации в области бухгалтерского учета</w:t>
      </w:r>
      <w:r w:rsidRPr="00277C2B">
        <w:rPr>
          <w:rFonts w:ascii="Times New Roman" w:hAnsi="Times New Roman" w:cs="Times New Roman"/>
          <w:bCs/>
          <w:sz w:val="28"/>
          <w:szCs w:val="28"/>
        </w:rPr>
        <w:t>, разрабатываемые и принимаемые субъектами негосударственного регулирования бухгалтерского учета</w:t>
      </w:r>
      <w:r w:rsidRPr="00277C2B">
        <w:rPr>
          <w:rStyle w:val="af1"/>
          <w:rFonts w:ascii="Times New Roman" w:hAnsi="Times New Roman" w:cs="Times New Roman"/>
          <w:bCs/>
          <w:sz w:val="28"/>
          <w:szCs w:val="28"/>
        </w:rPr>
        <w:footnoteReference w:id="19"/>
      </w:r>
      <w:r w:rsidRPr="00277C2B">
        <w:rPr>
          <w:rFonts w:ascii="Times New Roman" w:hAnsi="Times New Roman" w:cs="Times New Roman"/>
          <w:bCs/>
          <w:sz w:val="28"/>
          <w:szCs w:val="28"/>
        </w:rPr>
        <w:t>,</w:t>
      </w:r>
      <w:r w:rsidRPr="00277C2B">
        <w:rPr>
          <w:rFonts w:ascii="Times New Roman" w:eastAsia="Calibri" w:hAnsi="Times New Roman" w:cs="Times New Roman"/>
          <w:sz w:val="28"/>
          <w:szCs w:val="28"/>
          <w:lang w:eastAsia="ru-RU"/>
        </w:rPr>
        <w:t xml:space="preserve"> применяются экономическими субъектами на добровольной основе. Иными словами, решение о применении рекомендаций в области бухгалтерского учета принимает экономический субъект самостоятельно независимо от того, какой субъект негосударственного регулирования бухгалтерского учета принял эти рекомендации. При принятии такого решения необходимо исходить, в частности, из того, что:</w:t>
      </w:r>
    </w:p>
    <w:p w14:paraId="2774E2D2" w14:textId="77777777" w:rsidR="00514FF4" w:rsidRPr="00277C2B" w:rsidRDefault="00514FF4" w:rsidP="00514FF4">
      <w:pPr>
        <w:autoSpaceDE w:val="0"/>
        <w:autoSpaceDN w:val="0"/>
        <w:ind w:firstLine="708"/>
        <w:jc w:val="both"/>
        <w:rPr>
          <w:rFonts w:ascii="Times New Roman" w:eastAsia="Calibri" w:hAnsi="Times New Roman" w:cs="Times New Roman"/>
          <w:sz w:val="28"/>
          <w:szCs w:val="28"/>
          <w:lang w:eastAsia="ru-RU"/>
        </w:rPr>
      </w:pPr>
      <w:r w:rsidRPr="00277C2B">
        <w:rPr>
          <w:rFonts w:ascii="Times New Roman" w:eastAsia="Calibri" w:hAnsi="Times New Roman" w:cs="Times New Roman"/>
          <w:sz w:val="28"/>
          <w:szCs w:val="28"/>
          <w:lang w:eastAsia="ru-RU"/>
        </w:rPr>
        <w:t xml:space="preserve">учетная политика формируется организацией самостоятельно, руководствуясь законодательством Российской Федерации о бухгалтерском учете, </w:t>
      </w:r>
      <w:r w:rsidRPr="00277C2B">
        <w:rPr>
          <w:rFonts w:ascii="Times New Roman" w:hAnsi="Times New Roman" w:cs="Times New Roman"/>
          <w:bCs/>
          <w:sz w:val="28"/>
          <w:szCs w:val="28"/>
        </w:rPr>
        <w:t>федеральными и отраслевыми стандартами бухгалтерского учета;</w:t>
      </w:r>
    </w:p>
    <w:p w14:paraId="4A2E4B62" w14:textId="77777777" w:rsidR="00514FF4" w:rsidRPr="00277C2B" w:rsidRDefault="00514FF4" w:rsidP="00514FF4">
      <w:pPr>
        <w:autoSpaceDE w:val="0"/>
        <w:autoSpaceDN w:val="0"/>
        <w:ind w:firstLine="708"/>
        <w:jc w:val="both"/>
        <w:rPr>
          <w:rFonts w:ascii="Times New Roman" w:eastAsia="Calibri" w:hAnsi="Times New Roman" w:cs="Times New Roman"/>
          <w:sz w:val="28"/>
          <w:szCs w:val="28"/>
          <w:lang w:eastAsia="ru-RU"/>
        </w:rPr>
      </w:pPr>
      <w:r w:rsidRPr="00277C2B">
        <w:rPr>
          <w:rFonts w:ascii="Times New Roman" w:eastAsia="Calibri" w:hAnsi="Times New Roman" w:cs="Times New Roman"/>
          <w:sz w:val="28"/>
          <w:szCs w:val="28"/>
          <w:lang w:eastAsia="ru-RU"/>
        </w:rPr>
        <w:lastRenderedPageBreak/>
        <w:t xml:space="preserve">рекомендации не должны противоречить </w:t>
      </w:r>
      <w:r w:rsidRPr="00277C2B">
        <w:rPr>
          <w:rFonts w:ascii="Times New Roman" w:hAnsi="Times New Roman" w:cs="Times New Roman"/>
          <w:bCs/>
          <w:sz w:val="28"/>
          <w:szCs w:val="28"/>
        </w:rPr>
        <w:t xml:space="preserve">федеральным и отраслевым стандартам бухгалтерского учета, нормативным актам Банка России, предусмотренным частью 6 статьи 21 Федерального закона «О бухгалтерском учете». В отличие от рекомендаций названные документы в области регулирования бухгалтерского учета </w:t>
      </w:r>
      <w:r w:rsidRPr="00277C2B">
        <w:rPr>
          <w:rFonts w:ascii="Times New Roman" w:eastAsia="Calibri" w:hAnsi="Times New Roman" w:cs="Times New Roman"/>
          <w:sz w:val="28"/>
          <w:szCs w:val="28"/>
          <w:lang w:eastAsia="ru-RU"/>
        </w:rPr>
        <w:t>обязательны к применению (если иное не установлено этими документами);</w:t>
      </w:r>
    </w:p>
    <w:p w14:paraId="6D0ED82C" w14:textId="77777777" w:rsidR="00514FF4" w:rsidRPr="00277C2B" w:rsidRDefault="00514FF4" w:rsidP="00514FF4">
      <w:pPr>
        <w:autoSpaceDE w:val="0"/>
        <w:autoSpaceDN w:val="0"/>
        <w:ind w:firstLine="708"/>
        <w:jc w:val="both"/>
        <w:rPr>
          <w:rFonts w:ascii="Times New Roman" w:eastAsia="Calibri" w:hAnsi="Times New Roman" w:cs="Times New Roman"/>
          <w:sz w:val="28"/>
          <w:szCs w:val="28"/>
          <w:lang w:eastAsia="ru-RU"/>
        </w:rPr>
      </w:pPr>
      <w:r w:rsidRPr="00277C2B">
        <w:rPr>
          <w:rFonts w:ascii="Times New Roman" w:hAnsi="Times New Roman" w:cs="Times New Roman"/>
          <w:bCs/>
          <w:sz w:val="28"/>
          <w:szCs w:val="28"/>
        </w:rPr>
        <w:t>применение рекомендаций не должно создавать препятствия осуществлению экономическим субъектом его деятельности;</w:t>
      </w:r>
    </w:p>
    <w:p w14:paraId="6D880D90" w14:textId="77777777" w:rsidR="00514FF4" w:rsidRPr="00277C2B" w:rsidRDefault="00514FF4" w:rsidP="00514FF4">
      <w:pPr>
        <w:autoSpaceDE w:val="0"/>
        <w:autoSpaceDN w:val="0"/>
        <w:ind w:firstLine="708"/>
        <w:jc w:val="both"/>
        <w:rPr>
          <w:rFonts w:ascii="Times New Roman" w:eastAsia="Calibri" w:hAnsi="Times New Roman" w:cs="Times New Roman"/>
          <w:sz w:val="28"/>
          <w:szCs w:val="28"/>
          <w:lang w:eastAsia="ru-RU"/>
        </w:rPr>
      </w:pPr>
      <w:r w:rsidRPr="00277C2B">
        <w:rPr>
          <w:rFonts w:ascii="Times New Roman" w:eastAsia="Calibri" w:hAnsi="Times New Roman" w:cs="Times New Roman"/>
          <w:sz w:val="28"/>
          <w:szCs w:val="28"/>
          <w:lang w:eastAsia="ru-RU"/>
        </w:rPr>
        <w:t xml:space="preserve">рекомендации должны обеспечивать </w:t>
      </w:r>
      <w:r w:rsidRPr="00277C2B">
        <w:rPr>
          <w:rFonts w:ascii="Times New Roman" w:hAnsi="Times New Roman" w:cs="Times New Roman"/>
          <w:bCs/>
          <w:sz w:val="28"/>
          <w:szCs w:val="28"/>
        </w:rPr>
        <w:t>правильное применение федеральных и отраслевых стандартов бухгалтерского учета, уменьшение расходов на организацию бухгалтерского учета, распространение передового опыта организации и ведения бухгалтерского учета, результатов исследований и разработок в области бухгалтерского учета.</w:t>
      </w:r>
      <w:r w:rsidRPr="00277C2B">
        <w:rPr>
          <w:rFonts w:ascii="Times New Roman" w:eastAsia="Calibri" w:hAnsi="Times New Roman" w:cs="Times New Roman"/>
          <w:sz w:val="28"/>
          <w:szCs w:val="28"/>
          <w:lang w:eastAsia="ru-RU"/>
        </w:rPr>
        <w:t xml:space="preserve"> </w:t>
      </w:r>
    </w:p>
    <w:p w14:paraId="177D37A3" w14:textId="77777777" w:rsidR="00514FF4" w:rsidRPr="005D27C9" w:rsidRDefault="00514FF4" w:rsidP="00514FF4">
      <w:pPr>
        <w:rPr>
          <w:rFonts w:ascii="Times New Roman" w:hAnsi="Times New Roman" w:cs="Times New Roman"/>
          <w:b/>
          <w:bCs/>
          <w:color w:val="FF0000"/>
          <w:sz w:val="28"/>
          <w:szCs w:val="28"/>
        </w:rPr>
      </w:pPr>
    </w:p>
    <w:p w14:paraId="39CC3877" w14:textId="77777777" w:rsidR="00514FF4" w:rsidRDefault="00514FF4" w:rsidP="00514FF4">
      <w:pPr>
        <w:jc w:val="center"/>
        <w:rPr>
          <w:rFonts w:ascii="Times New Roman" w:hAnsi="Times New Roman" w:cs="Times New Roman"/>
          <w:b/>
          <w:bCs/>
          <w:sz w:val="28"/>
          <w:szCs w:val="28"/>
        </w:rPr>
      </w:pPr>
      <w:r w:rsidRPr="00ED2200">
        <w:rPr>
          <w:rFonts w:ascii="Times New Roman" w:hAnsi="Times New Roman" w:cs="Times New Roman"/>
          <w:b/>
          <w:bCs/>
          <w:sz w:val="28"/>
          <w:szCs w:val="28"/>
        </w:rPr>
        <w:t xml:space="preserve">Выбор способа отражения </w:t>
      </w:r>
    </w:p>
    <w:p w14:paraId="6A9EF54F" w14:textId="77777777" w:rsidR="00514FF4" w:rsidRPr="00ED2200" w:rsidRDefault="00514FF4" w:rsidP="00514FF4">
      <w:pPr>
        <w:jc w:val="center"/>
        <w:rPr>
          <w:rFonts w:ascii="Times New Roman" w:hAnsi="Times New Roman" w:cs="Times New Roman"/>
          <w:b/>
          <w:bCs/>
          <w:color w:val="FF0000"/>
          <w:sz w:val="28"/>
          <w:szCs w:val="28"/>
        </w:rPr>
      </w:pPr>
      <w:r w:rsidRPr="00ED2200">
        <w:rPr>
          <w:rFonts w:ascii="Times New Roman" w:hAnsi="Times New Roman" w:cs="Times New Roman"/>
          <w:b/>
          <w:bCs/>
          <w:sz w:val="28"/>
          <w:szCs w:val="28"/>
        </w:rPr>
        <w:t>последствий изменения учетной политики</w:t>
      </w:r>
    </w:p>
    <w:p w14:paraId="6F35CDDC" w14:textId="77777777" w:rsidR="00514FF4" w:rsidRPr="00ED2200" w:rsidRDefault="00514FF4" w:rsidP="00514FF4">
      <w:pPr>
        <w:jc w:val="both"/>
        <w:rPr>
          <w:rFonts w:ascii="Times New Roman" w:hAnsi="Times New Roman" w:cs="Times New Roman"/>
          <w:sz w:val="28"/>
          <w:szCs w:val="28"/>
        </w:rPr>
      </w:pPr>
    </w:p>
    <w:p w14:paraId="7E275BEA" w14:textId="77777777" w:rsidR="00514FF4" w:rsidRPr="00965012" w:rsidRDefault="00514FF4" w:rsidP="00514FF4">
      <w:pPr>
        <w:ind w:firstLine="709"/>
        <w:jc w:val="both"/>
        <w:rPr>
          <w:rFonts w:ascii="Times New Roman" w:hAnsi="Times New Roman" w:cs="Times New Roman"/>
          <w:sz w:val="28"/>
          <w:szCs w:val="28"/>
        </w:rPr>
      </w:pPr>
      <w:r w:rsidRPr="00965012">
        <w:rPr>
          <w:rFonts w:ascii="Times New Roman" w:hAnsi="Times New Roman" w:cs="Times New Roman"/>
          <w:sz w:val="28"/>
          <w:szCs w:val="28"/>
        </w:rPr>
        <w:t xml:space="preserve">В соответствии с ПБУ 1/2008 последствия изменения учетной политики, вызванного изменением законодательства Российской Федерации и (или) нормативных правовых актов по бухгалтерскому учету, отражаются в бухгалтерском учете и отчетности в порядке, установленном соответствующим законодательством Российской Федерации и (или) нормативным правовым актом по бухгалтерскому учету. </w:t>
      </w:r>
    </w:p>
    <w:p w14:paraId="46FE2EE5" w14:textId="77777777" w:rsidR="00514FF4" w:rsidRPr="00965012" w:rsidRDefault="00514FF4" w:rsidP="00514FF4">
      <w:pPr>
        <w:ind w:firstLine="709"/>
        <w:jc w:val="both"/>
        <w:rPr>
          <w:rFonts w:ascii="Times New Roman" w:hAnsi="Times New Roman" w:cs="Times New Roman"/>
          <w:color w:val="FF0000"/>
          <w:sz w:val="28"/>
          <w:szCs w:val="28"/>
        </w:rPr>
      </w:pPr>
      <w:r w:rsidRPr="00965012">
        <w:rPr>
          <w:rFonts w:ascii="Times New Roman" w:hAnsi="Times New Roman" w:cs="Times New Roman"/>
          <w:sz w:val="28"/>
          <w:szCs w:val="28"/>
        </w:rPr>
        <w:t xml:space="preserve">В случае если законодательство Российской Федерации и (или) нормативный правовой акт по бухгалтерскому учету допускает несколько способов отражения последствий изменения учетной политики, организация осуществляет выбор одного из этих способов. Например, ФСБУ 6/2020 предусмотрено отражение последствий изменения учетной политики в связи с началом применения этого стандарта </w:t>
      </w:r>
      <w:r w:rsidRPr="002D04B7">
        <w:rPr>
          <w:rFonts w:ascii="Times New Roman" w:hAnsi="Times New Roman" w:cs="Times New Roman"/>
          <w:sz w:val="28"/>
          <w:szCs w:val="28"/>
        </w:rPr>
        <w:t>перспективно, ретроспективно, а также без</w:t>
      </w:r>
      <w:r w:rsidRPr="002D04B7">
        <w:rPr>
          <w:rFonts w:ascii="Times New Roman" w:hAnsi="Times New Roman"/>
          <w:sz w:val="28"/>
          <w:szCs w:val="28"/>
        </w:rPr>
        <w:t xml:space="preserve"> пересчета связанных с основными средствами сравнительных показателей за периоды, предшествующие отчетному, и с единовременной корректировкой балансовой стоимости основных средств на начало отчетного периода (конец периода, предшествующего отчетному).</w:t>
      </w:r>
    </w:p>
    <w:p w14:paraId="2059F005" w14:textId="0AAD75B3" w:rsidR="00514FF4" w:rsidRPr="00ED2200" w:rsidRDefault="00514FF4" w:rsidP="00514FF4">
      <w:pPr>
        <w:ind w:firstLine="709"/>
        <w:jc w:val="both"/>
        <w:rPr>
          <w:rFonts w:ascii="Times New Roman" w:hAnsi="Times New Roman" w:cs="Times New Roman"/>
          <w:color w:val="1F497D"/>
          <w:sz w:val="28"/>
          <w:szCs w:val="28"/>
        </w:rPr>
      </w:pPr>
      <w:r>
        <w:rPr>
          <w:rFonts w:ascii="Times New Roman" w:hAnsi="Times New Roman" w:cs="Times New Roman"/>
          <w:sz w:val="28"/>
          <w:szCs w:val="28"/>
        </w:rPr>
        <w:t>При выборе способа отражения последствий изменения учетной политики в бухгалтерском учете необходимо</w:t>
      </w:r>
      <w:r w:rsidRPr="00ED2200">
        <w:rPr>
          <w:rFonts w:ascii="Times New Roman" w:hAnsi="Times New Roman" w:cs="Times New Roman"/>
          <w:sz w:val="28"/>
          <w:szCs w:val="28"/>
        </w:rPr>
        <w:t xml:space="preserve"> исходить, среди прочего, из требования Федерального закона «О бухгалтерском учете», согласно которому бухгалтерская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r w:rsidRPr="00ED2200">
        <w:rPr>
          <w:rFonts w:ascii="Times New Roman" w:hAnsi="Times New Roman" w:cs="Times New Roman"/>
          <w:color w:val="1F497D"/>
          <w:sz w:val="28"/>
          <w:szCs w:val="28"/>
        </w:rPr>
        <w:t xml:space="preserve"> </w:t>
      </w:r>
    </w:p>
    <w:p w14:paraId="3559A7B7" w14:textId="01A56CFB" w:rsidR="00514FF4" w:rsidRPr="00ED2200" w:rsidRDefault="00514FF4" w:rsidP="00514FF4">
      <w:pPr>
        <w:ind w:firstLine="709"/>
        <w:jc w:val="both"/>
        <w:rPr>
          <w:rFonts w:ascii="Times New Roman" w:hAnsi="Times New Roman" w:cs="Times New Roman"/>
          <w:color w:val="1F497D"/>
          <w:sz w:val="28"/>
          <w:szCs w:val="28"/>
        </w:rPr>
      </w:pPr>
      <w:r>
        <w:rPr>
          <w:rFonts w:ascii="Times New Roman" w:hAnsi="Times New Roman" w:cs="Times New Roman"/>
          <w:sz w:val="28"/>
          <w:szCs w:val="28"/>
        </w:rPr>
        <w:t>Избранный организацией с</w:t>
      </w:r>
      <w:r w:rsidRPr="00ED2200">
        <w:rPr>
          <w:rFonts w:ascii="Times New Roman" w:hAnsi="Times New Roman" w:cs="Times New Roman"/>
          <w:sz w:val="28"/>
          <w:szCs w:val="28"/>
        </w:rPr>
        <w:t xml:space="preserve">пособ отражения последствий изменения учетной политики в </w:t>
      </w:r>
      <w:r>
        <w:rPr>
          <w:rFonts w:ascii="Times New Roman" w:hAnsi="Times New Roman" w:cs="Times New Roman"/>
          <w:sz w:val="28"/>
          <w:szCs w:val="28"/>
        </w:rPr>
        <w:t>бухгалтерском учете,</w:t>
      </w:r>
      <w:r w:rsidRPr="00881602">
        <w:rPr>
          <w:rFonts w:ascii="Times New Roman" w:hAnsi="Times New Roman" w:cs="Times New Roman"/>
          <w:sz w:val="28"/>
          <w:szCs w:val="28"/>
        </w:rPr>
        <w:t xml:space="preserve"> </w:t>
      </w:r>
      <w:r>
        <w:rPr>
          <w:rFonts w:ascii="Times New Roman" w:hAnsi="Times New Roman" w:cs="Times New Roman"/>
          <w:sz w:val="28"/>
          <w:szCs w:val="28"/>
        </w:rPr>
        <w:t xml:space="preserve">вызванного изменением законодательства Российской Федерации и (или) нормативных правовых актов </w:t>
      </w:r>
      <w:r>
        <w:rPr>
          <w:rFonts w:ascii="Times New Roman" w:hAnsi="Times New Roman" w:cs="Times New Roman"/>
          <w:sz w:val="28"/>
          <w:szCs w:val="28"/>
        </w:rPr>
        <w:lastRenderedPageBreak/>
        <w:t>по бухгалтерскому учету, подлежит</w:t>
      </w:r>
      <w:r w:rsidRPr="00ED2200">
        <w:rPr>
          <w:rFonts w:ascii="Times New Roman" w:hAnsi="Times New Roman" w:cs="Times New Roman"/>
          <w:sz w:val="28"/>
          <w:szCs w:val="28"/>
        </w:rPr>
        <w:t xml:space="preserve"> раскры</w:t>
      </w:r>
      <w:r>
        <w:rPr>
          <w:rFonts w:ascii="Times New Roman" w:hAnsi="Times New Roman" w:cs="Times New Roman"/>
          <w:sz w:val="28"/>
          <w:szCs w:val="28"/>
        </w:rPr>
        <w:t>тию</w:t>
      </w:r>
      <w:r w:rsidRPr="00ED2200">
        <w:rPr>
          <w:rFonts w:ascii="Times New Roman" w:hAnsi="Times New Roman" w:cs="Times New Roman"/>
          <w:sz w:val="28"/>
          <w:szCs w:val="28"/>
        </w:rPr>
        <w:t xml:space="preserve"> в бухгалтерской отчетности, составленной с применением </w:t>
      </w:r>
      <w:r>
        <w:rPr>
          <w:rFonts w:ascii="Times New Roman" w:hAnsi="Times New Roman" w:cs="Times New Roman"/>
          <w:sz w:val="28"/>
          <w:szCs w:val="28"/>
        </w:rPr>
        <w:t>измененного законодательства Российской Федерации и (или) нормативного правового акта по бухгалтерскому учету</w:t>
      </w:r>
      <w:r w:rsidRPr="00ED2200">
        <w:rPr>
          <w:rFonts w:ascii="Times New Roman" w:hAnsi="Times New Roman" w:cs="Times New Roman"/>
          <w:sz w:val="28"/>
          <w:szCs w:val="28"/>
        </w:rPr>
        <w:t>.</w:t>
      </w:r>
    </w:p>
    <w:p w14:paraId="4B83DE4A" w14:textId="77777777" w:rsidR="00514FF4" w:rsidRPr="00ED2200" w:rsidRDefault="00514FF4" w:rsidP="00514FF4">
      <w:pPr>
        <w:ind w:firstLine="709"/>
        <w:jc w:val="both"/>
        <w:rPr>
          <w:rFonts w:ascii="Times New Roman" w:hAnsi="Times New Roman" w:cs="Times New Roman"/>
          <w:color w:val="1F497D"/>
          <w:sz w:val="28"/>
          <w:szCs w:val="28"/>
        </w:rPr>
      </w:pPr>
    </w:p>
    <w:p w14:paraId="1CF38950" w14:textId="77777777" w:rsidR="00514FF4" w:rsidRPr="004D48AE" w:rsidRDefault="00514FF4" w:rsidP="00514FF4">
      <w:pPr>
        <w:ind w:firstLine="709"/>
        <w:jc w:val="center"/>
        <w:rPr>
          <w:rFonts w:ascii="Times New Roman" w:hAnsi="Times New Roman" w:cs="Times New Roman"/>
          <w:b/>
          <w:bCs/>
          <w:sz w:val="28"/>
          <w:szCs w:val="28"/>
        </w:rPr>
      </w:pPr>
      <w:r w:rsidRPr="004D48AE">
        <w:rPr>
          <w:rFonts w:ascii="Times New Roman" w:hAnsi="Times New Roman" w:cs="Times New Roman"/>
          <w:b/>
          <w:bCs/>
          <w:sz w:val="28"/>
          <w:szCs w:val="28"/>
        </w:rPr>
        <w:t xml:space="preserve">Период отражения последствий изменения учетной политики </w:t>
      </w:r>
    </w:p>
    <w:p w14:paraId="45E78007" w14:textId="77777777" w:rsidR="00514FF4" w:rsidRPr="004D48AE" w:rsidRDefault="00514FF4" w:rsidP="00514FF4">
      <w:pPr>
        <w:ind w:firstLine="709"/>
        <w:jc w:val="center"/>
        <w:rPr>
          <w:rFonts w:ascii="Times New Roman" w:hAnsi="Times New Roman" w:cs="Times New Roman"/>
          <w:b/>
          <w:bCs/>
          <w:sz w:val="28"/>
          <w:szCs w:val="28"/>
        </w:rPr>
      </w:pPr>
      <w:r w:rsidRPr="004D48AE">
        <w:rPr>
          <w:rFonts w:ascii="Times New Roman" w:hAnsi="Times New Roman" w:cs="Times New Roman"/>
          <w:b/>
          <w:bCs/>
          <w:sz w:val="28"/>
          <w:szCs w:val="28"/>
        </w:rPr>
        <w:t>в бухгалтерском учете</w:t>
      </w:r>
    </w:p>
    <w:p w14:paraId="5D276EB3" w14:textId="77777777" w:rsidR="00514FF4" w:rsidRPr="00ED2200" w:rsidRDefault="00514FF4" w:rsidP="00514FF4">
      <w:pPr>
        <w:ind w:firstLine="709"/>
        <w:jc w:val="both"/>
        <w:rPr>
          <w:rFonts w:ascii="Times New Roman" w:hAnsi="Times New Roman" w:cs="Times New Roman"/>
          <w:color w:val="1F497D"/>
          <w:sz w:val="28"/>
          <w:szCs w:val="28"/>
        </w:rPr>
      </w:pPr>
    </w:p>
    <w:p w14:paraId="4CCEA0EB" w14:textId="77777777" w:rsidR="00514FF4" w:rsidRPr="00ED2200" w:rsidRDefault="00514FF4" w:rsidP="00514FF4">
      <w:pPr>
        <w:ind w:firstLine="709"/>
        <w:jc w:val="both"/>
        <w:rPr>
          <w:rFonts w:ascii="Times New Roman" w:hAnsi="Times New Roman" w:cs="Times New Roman"/>
          <w:sz w:val="28"/>
          <w:szCs w:val="28"/>
        </w:rPr>
      </w:pPr>
      <w:r w:rsidRPr="00ED2200">
        <w:rPr>
          <w:rFonts w:ascii="Times New Roman" w:hAnsi="Times New Roman" w:cs="Times New Roman"/>
          <w:sz w:val="28"/>
          <w:szCs w:val="28"/>
        </w:rPr>
        <w:t xml:space="preserve">Согласно ПБУ 1/2008 оценка в денежном выражении последствий изменений учетной политики производится на основании выверенных организацией данных на дату, с которой применяется измененный способ ведения бухгалтерского учета. </w:t>
      </w:r>
    </w:p>
    <w:p w14:paraId="2E0033AF" w14:textId="77777777" w:rsidR="00514FF4" w:rsidRPr="00ED2200" w:rsidRDefault="00514FF4" w:rsidP="00514FF4">
      <w:pPr>
        <w:ind w:firstLine="709"/>
        <w:jc w:val="both"/>
        <w:rPr>
          <w:rFonts w:ascii="Times New Roman" w:hAnsi="Times New Roman" w:cs="Times New Roman"/>
          <w:sz w:val="28"/>
          <w:szCs w:val="28"/>
        </w:rPr>
      </w:pPr>
      <w:r w:rsidRPr="00ED2200">
        <w:rPr>
          <w:rFonts w:ascii="Times New Roman" w:hAnsi="Times New Roman" w:cs="Times New Roman"/>
          <w:sz w:val="28"/>
          <w:szCs w:val="28"/>
        </w:rPr>
        <w:t xml:space="preserve">Исходя из этого, последствия изменения учетной политики в связи с началом применения нового федерального стандарта бухгалтерского учета отражаются в бухгалтерском учете в </w:t>
      </w:r>
      <w:proofErr w:type="spellStart"/>
      <w:r w:rsidRPr="00ED2200">
        <w:rPr>
          <w:rFonts w:ascii="Times New Roman" w:hAnsi="Times New Roman" w:cs="Times New Roman"/>
          <w:sz w:val="28"/>
          <w:szCs w:val="28"/>
        </w:rPr>
        <w:t>межотчетный</w:t>
      </w:r>
      <w:proofErr w:type="spellEnd"/>
      <w:r w:rsidRPr="00ED2200">
        <w:rPr>
          <w:rFonts w:ascii="Times New Roman" w:hAnsi="Times New Roman" w:cs="Times New Roman"/>
          <w:sz w:val="28"/>
          <w:szCs w:val="28"/>
        </w:rPr>
        <w:t xml:space="preserve"> период и раскрываются в бухгалтерской отчетности за период, начиная с которого применяется новый федеральный стандарт бухгалтерского учета в порядке, установленном нормативными правовыми актами по бухгалтерскому учету.</w:t>
      </w:r>
    </w:p>
    <w:p w14:paraId="58CB9205" w14:textId="77777777" w:rsidR="00514FF4" w:rsidRPr="00ED2200" w:rsidRDefault="00514FF4" w:rsidP="00514FF4">
      <w:pPr>
        <w:rPr>
          <w:rFonts w:ascii="Times New Roman" w:hAnsi="Times New Roman" w:cs="Times New Roman"/>
          <w:b/>
          <w:bCs/>
          <w:sz w:val="28"/>
          <w:szCs w:val="28"/>
        </w:rPr>
      </w:pPr>
    </w:p>
    <w:p w14:paraId="14ADB4AB" w14:textId="77777777" w:rsidR="00514FF4" w:rsidRPr="00ED2200" w:rsidRDefault="00514FF4" w:rsidP="00514FF4">
      <w:pPr>
        <w:jc w:val="center"/>
        <w:rPr>
          <w:rFonts w:ascii="Times New Roman" w:hAnsi="Times New Roman" w:cs="Times New Roman"/>
          <w:b/>
          <w:bCs/>
          <w:color w:val="FF0000"/>
          <w:sz w:val="28"/>
          <w:szCs w:val="28"/>
        </w:rPr>
      </w:pPr>
      <w:r>
        <w:rPr>
          <w:rFonts w:ascii="Times New Roman" w:hAnsi="Times New Roman" w:cs="Times New Roman"/>
          <w:b/>
          <w:bCs/>
          <w:sz w:val="28"/>
          <w:szCs w:val="28"/>
        </w:rPr>
        <w:t>Отражение</w:t>
      </w:r>
      <w:r w:rsidRPr="00ED2200">
        <w:rPr>
          <w:rFonts w:ascii="Times New Roman" w:hAnsi="Times New Roman" w:cs="Times New Roman"/>
          <w:b/>
          <w:bCs/>
          <w:sz w:val="28"/>
          <w:szCs w:val="28"/>
        </w:rPr>
        <w:t xml:space="preserve"> накопленной амортизации основных средств некоммерческими организациями при переходе </w:t>
      </w:r>
      <w:r>
        <w:rPr>
          <w:rFonts w:ascii="Times New Roman" w:hAnsi="Times New Roman" w:cs="Times New Roman"/>
          <w:b/>
          <w:bCs/>
          <w:sz w:val="28"/>
          <w:szCs w:val="28"/>
        </w:rPr>
        <w:t xml:space="preserve">на </w:t>
      </w:r>
      <w:r w:rsidRPr="00ED2200">
        <w:rPr>
          <w:rFonts w:ascii="Times New Roman" w:hAnsi="Times New Roman" w:cs="Times New Roman"/>
          <w:b/>
          <w:bCs/>
          <w:sz w:val="28"/>
          <w:szCs w:val="28"/>
        </w:rPr>
        <w:t>ФСБУ 6/2020</w:t>
      </w:r>
    </w:p>
    <w:p w14:paraId="66F8B858" w14:textId="77777777" w:rsidR="00514FF4" w:rsidRPr="00ED2200" w:rsidRDefault="00514FF4" w:rsidP="00514FF4">
      <w:pPr>
        <w:jc w:val="center"/>
        <w:rPr>
          <w:rFonts w:ascii="Times New Roman" w:hAnsi="Times New Roman" w:cs="Times New Roman"/>
          <w:b/>
          <w:bCs/>
          <w:sz w:val="28"/>
          <w:szCs w:val="28"/>
        </w:rPr>
      </w:pPr>
    </w:p>
    <w:p w14:paraId="6EC4F8F5" w14:textId="77777777" w:rsidR="00514FF4" w:rsidRPr="002D04B7" w:rsidRDefault="00514FF4" w:rsidP="00514FF4">
      <w:pPr>
        <w:ind w:firstLine="709"/>
        <w:jc w:val="both"/>
        <w:rPr>
          <w:rFonts w:ascii="Times New Roman" w:hAnsi="Times New Roman" w:cs="Times New Roman"/>
          <w:sz w:val="28"/>
          <w:szCs w:val="28"/>
        </w:rPr>
      </w:pPr>
      <w:r w:rsidRPr="002D04B7">
        <w:rPr>
          <w:rFonts w:ascii="Times New Roman" w:hAnsi="Times New Roman" w:cs="Times New Roman"/>
          <w:sz w:val="28"/>
          <w:szCs w:val="28"/>
        </w:rPr>
        <w:t xml:space="preserve">С началом применения ФСБУ 6/2020 некоммерческие организации должны начислять амортизацию основных средств в общем порядке. Поскольку ранее эти организации амортизацию основных средств не начисляли в системном бухгалтерском учете, переход к начислению амортизации является изменением учетной политики организации, вызванным изменением нормативного правового акта по бухгалтерскому учету. Порядок отражения в бухгалтерском учете последствия данного изменения учетной политики установлен ФСБУ 6/2020. </w:t>
      </w:r>
    </w:p>
    <w:p w14:paraId="158FCBEA" w14:textId="1CF3F547" w:rsidR="00514FF4" w:rsidRPr="004E7022" w:rsidRDefault="00514FF4" w:rsidP="00514FF4">
      <w:pPr>
        <w:ind w:firstLine="709"/>
        <w:jc w:val="both"/>
        <w:rPr>
          <w:rFonts w:ascii="Times New Roman" w:hAnsi="Times New Roman" w:cs="Times New Roman"/>
          <w:sz w:val="28"/>
          <w:szCs w:val="28"/>
        </w:rPr>
      </w:pPr>
      <w:r w:rsidRPr="004E7022">
        <w:rPr>
          <w:rFonts w:ascii="Times New Roman" w:hAnsi="Times New Roman" w:cs="Times New Roman"/>
          <w:sz w:val="28"/>
          <w:szCs w:val="28"/>
        </w:rPr>
        <w:t xml:space="preserve">Исходя из взаимосвязанных норм ФСБУ 6/2020, ПБУ 1/2008  и приказа Минфина России от </w:t>
      </w:r>
      <w:r w:rsidR="001C23E4">
        <w:rPr>
          <w:rFonts w:ascii="Times New Roman" w:hAnsi="Times New Roman" w:cs="Times New Roman"/>
          <w:sz w:val="28"/>
          <w:szCs w:val="28"/>
        </w:rPr>
        <w:t>2</w:t>
      </w:r>
      <w:r w:rsidRPr="004E7022">
        <w:rPr>
          <w:rFonts w:ascii="Times New Roman" w:hAnsi="Times New Roman" w:cs="Times New Roman"/>
          <w:sz w:val="28"/>
          <w:szCs w:val="28"/>
        </w:rPr>
        <w:t xml:space="preserve"> июля 2010 г. № 66н «О формах бухгалтерской отчетности организаций», в случае, когда средства целевого финансирования, полученные некоммерческой организацией на приобретение и (или) создание основных средств, отражаются по группе статей «Фонд недвижимого и особо ценного движимого имущества», ретроспективное отражение последствий </w:t>
      </w:r>
      <w:r>
        <w:rPr>
          <w:rFonts w:ascii="Times New Roman" w:hAnsi="Times New Roman" w:cs="Times New Roman"/>
          <w:sz w:val="28"/>
          <w:szCs w:val="28"/>
        </w:rPr>
        <w:t xml:space="preserve">указанного </w:t>
      </w:r>
      <w:r w:rsidRPr="004E7022">
        <w:rPr>
          <w:rFonts w:ascii="Times New Roman" w:hAnsi="Times New Roman" w:cs="Times New Roman"/>
          <w:sz w:val="28"/>
          <w:szCs w:val="28"/>
        </w:rPr>
        <w:t>изменения учетной политики предполагает корректировку входящего остатка по этой группе статей и других статей бухгалтерского баланса, а также связанных с ними статей бухгалтерской отчетности в порядке, установленном ПБУ 1/2008.</w:t>
      </w:r>
    </w:p>
    <w:p w14:paraId="488E7BB1" w14:textId="77777777" w:rsidR="00514FF4" w:rsidRPr="00ED2200" w:rsidRDefault="00514FF4" w:rsidP="00514FF4">
      <w:pPr>
        <w:rPr>
          <w:rFonts w:ascii="Times New Roman" w:hAnsi="Times New Roman" w:cs="Times New Roman"/>
          <w:b/>
          <w:bCs/>
          <w:sz w:val="28"/>
          <w:szCs w:val="28"/>
        </w:rPr>
      </w:pPr>
    </w:p>
    <w:p w14:paraId="1D2C0B2C" w14:textId="77777777" w:rsidR="00514FF4" w:rsidRPr="004D48AE" w:rsidRDefault="00514FF4" w:rsidP="00514FF4">
      <w:pPr>
        <w:jc w:val="center"/>
        <w:rPr>
          <w:rFonts w:ascii="Times New Roman" w:hAnsi="Times New Roman" w:cs="Times New Roman"/>
          <w:b/>
          <w:bCs/>
          <w:sz w:val="28"/>
          <w:szCs w:val="28"/>
        </w:rPr>
      </w:pPr>
      <w:r w:rsidRPr="004D48AE">
        <w:rPr>
          <w:rFonts w:ascii="Times New Roman" w:hAnsi="Times New Roman" w:cs="Times New Roman"/>
          <w:b/>
          <w:bCs/>
          <w:sz w:val="28"/>
          <w:szCs w:val="28"/>
        </w:rPr>
        <w:t xml:space="preserve">Условия признания затрат на проведение ремонта основных средств самостоятельными инвентарными объектами </w:t>
      </w:r>
    </w:p>
    <w:p w14:paraId="3DB5509B" w14:textId="77777777" w:rsidR="00514FF4" w:rsidRPr="004D48AE" w:rsidRDefault="00514FF4" w:rsidP="00514FF4">
      <w:pPr>
        <w:rPr>
          <w:rFonts w:ascii="Times New Roman" w:hAnsi="Times New Roman" w:cs="Times New Roman"/>
          <w:sz w:val="28"/>
          <w:szCs w:val="28"/>
        </w:rPr>
      </w:pPr>
    </w:p>
    <w:p w14:paraId="6FE217EF" w14:textId="77777777" w:rsidR="00514FF4" w:rsidRPr="004D48AE" w:rsidRDefault="00514FF4" w:rsidP="00514FF4">
      <w:pPr>
        <w:ind w:firstLine="709"/>
        <w:jc w:val="both"/>
        <w:rPr>
          <w:rFonts w:ascii="Times New Roman" w:hAnsi="Times New Roman" w:cs="Times New Roman"/>
          <w:sz w:val="28"/>
          <w:szCs w:val="28"/>
        </w:rPr>
      </w:pPr>
      <w:r w:rsidRPr="004D48AE">
        <w:rPr>
          <w:rFonts w:ascii="Times New Roman" w:hAnsi="Times New Roman" w:cs="Times New Roman"/>
          <w:sz w:val="28"/>
          <w:szCs w:val="28"/>
        </w:rPr>
        <w:t xml:space="preserve">Согласно пункту 10 ФСБУ 6/2020 существенные по величине затраты организации на проведение ремонта, технического осмотра, технического </w:t>
      </w:r>
      <w:r w:rsidRPr="004D48AE">
        <w:rPr>
          <w:rFonts w:ascii="Times New Roman" w:hAnsi="Times New Roman" w:cs="Times New Roman"/>
          <w:sz w:val="28"/>
          <w:szCs w:val="28"/>
        </w:rPr>
        <w:lastRenderedPageBreak/>
        <w:t>обслуживания объектов основных средств с частотой более 12 месяцев или более обычного операционного цикла, превышающего 12 месяцев, признаются самостоятельными инвентарными объектами. Такое признание осуществляется</w:t>
      </w:r>
      <w:r w:rsidRPr="005D27C9">
        <w:rPr>
          <w:rFonts w:ascii="Times New Roman" w:hAnsi="Times New Roman" w:cs="Times New Roman"/>
          <w:color w:val="FF0000"/>
          <w:sz w:val="28"/>
          <w:szCs w:val="28"/>
        </w:rPr>
        <w:t xml:space="preserve"> </w:t>
      </w:r>
      <w:r w:rsidRPr="00877E6E">
        <w:rPr>
          <w:rFonts w:ascii="Times New Roman" w:hAnsi="Times New Roman" w:cs="Times New Roman"/>
          <w:sz w:val="28"/>
          <w:szCs w:val="28"/>
        </w:rPr>
        <w:t>вне</w:t>
      </w:r>
      <w:r w:rsidRPr="005D27C9">
        <w:rPr>
          <w:rFonts w:ascii="Times New Roman" w:hAnsi="Times New Roman" w:cs="Times New Roman"/>
          <w:color w:val="FF0000"/>
          <w:sz w:val="28"/>
          <w:szCs w:val="28"/>
        </w:rPr>
        <w:t xml:space="preserve"> </w:t>
      </w:r>
      <w:r w:rsidRPr="004D48AE">
        <w:rPr>
          <w:rFonts w:ascii="Times New Roman" w:hAnsi="Times New Roman" w:cs="Times New Roman"/>
          <w:sz w:val="28"/>
          <w:szCs w:val="28"/>
        </w:rPr>
        <w:t xml:space="preserve">зависимости от стоимости и срока полезного использования объектов основных средств, в отношении которых осуществлены указанные затраты. </w:t>
      </w:r>
    </w:p>
    <w:p w14:paraId="4FBD0C8E" w14:textId="77777777" w:rsidR="00514FF4" w:rsidRPr="00ED2200" w:rsidRDefault="00514FF4" w:rsidP="00514FF4">
      <w:pPr>
        <w:rPr>
          <w:rFonts w:ascii="Times New Roman" w:hAnsi="Times New Roman" w:cs="Times New Roman"/>
          <w:b/>
          <w:bCs/>
          <w:sz w:val="28"/>
          <w:szCs w:val="28"/>
        </w:rPr>
      </w:pPr>
    </w:p>
    <w:p w14:paraId="2297909C" w14:textId="77777777" w:rsidR="00514FF4" w:rsidRPr="00F34696" w:rsidRDefault="00514FF4" w:rsidP="00514FF4">
      <w:pPr>
        <w:jc w:val="center"/>
        <w:rPr>
          <w:rFonts w:ascii="Times New Roman" w:hAnsi="Times New Roman" w:cs="Times New Roman"/>
          <w:b/>
          <w:bCs/>
          <w:sz w:val="28"/>
          <w:szCs w:val="28"/>
        </w:rPr>
      </w:pPr>
      <w:r w:rsidRPr="00F34696">
        <w:rPr>
          <w:rFonts w:ascii="Times New Roman" w:hAnsi="Times New Roman" w:cs="Times New Roman"/>
          <w:b/>
          <w:bCs/>
          <w:sz w:val="28"/>
          <w:szCs w:val="28"/>
        </w:rPr>
        <w:t>Содержание понятия экономические выгоды при признании капитальных вложений в бухгалтерском учете</w:t>
      </w:r>
    </w:p>
    <w:p w14:paraId="2B936F2A" w14:textId="77777777" w:rsidR="00514FF4" w:rsidRPr="00ED2200" w:rsidRDefault="00514FF4" w:rsidP="00514FF4">
      <w:pPr>
        <w:rPr>
          <w:rFonts w:ascii="Times New Roman" w:hAnsi="Times New Roman" w:cs="Times New Roman"/>
          <w:i/>
          <w:iCs/>
          <w:sz w:val="28"/>
          <w:szCs w:val="28"/>
        </w:rPr>
      </w:pPr>
    </w:p>
    <w:p w14:paraId="521C6477" w14:textId="3D9658BF" w:rsidR="00514FF4" w:rsidRPr="004D48AE" w:rsidRDefault="00514FF4" w:rsidP="00514FF4">
      <w:pPr>
        <w:ind w:firstLine="709"/>
        <w:jc w:val="both"/>
        <w:rPr>
          <w:rFonts w:ascii="Times New Roman" w:hAnsi="Times New Roman" w:cs="Times New Roman"/>
          <w:sz w:val="28"/>
          <w:szCs w:val="28"/>
        </w:rPr>
      </w:pPr>
      <w:r w:rsidRPr="004D48AE">
        <w:rPr>
          <w:rFonts w:ascii="Times New Roman" w:hAnsi="Times New Roman" w:cs="Times New Roman"/>
          <w:sz w:val="28"/>
          <w:szCs w:val="28"/>
        </w:rPr>
        <w:t>В соответствии с ФСБУ 26/2020 капитальные вложения признаются в бухгалтерском учете при соблюдении, среди прочего, условия, согласно которому понесенные затраты обеспеч</w:t>
      </w:r>
      <w:r w:rsidR="00F95CAF">
        <w:rPr>
          <w:rFonts w:ascii="Times New Roman" w:hAnsi="Times New Roman" w:cs="Times New Roman"/>
          <w:sz w:val="28"/>
          <w:szCs w:val="28"/>
        </w:rPr>
        <w:t>ат</w:t>
      </w:r>
      <w:r w:rsidRPr="004D48AE">
        <w:rPr>
          <w:rFonts w:ascii="Times New Roman" w:hAnsi="Times New Roman" w:cs="Times New Roman"/>
          <w:sz w:val="28"/>
          <w:szCs w:val="28"/>
        </w:rPr>
        <w:t xml:space="preserve"> получение в будущем экономических выгод организацией в течение периода более 12 месяцев или обычного операционного цикла, превышающего 12 месяцев. Данное условие должно соблюдаться вне зависимости от того, осуществлены ли капитальные вложения при первоначальном приобретении, создании объектов основных средств или при последующем улучшении и (или) восстановлении их.</w:t>
      </w:r>
    </w:p>
    <w:p w14:paraId="26470AA4" w14:textId="77777777" w:rsidR="00514FF4" w:rsidRPr="004D48AE" w:rsidRDefault="00514FF4" w:rsidP="00514FF4">
      <w:pPr>
        <w:ind w:firstLine="709"/>
        <w:jc w:val="both"/>
        <w:rPr>
          <w:rFonts w:ascii="Times New Roman" w:hAnsi="Times New Roman" w:cs="Times New Roman"/>
          <w:sz w:val="28"/>
          <w:szCs w:val="28"/>
        </w:rPr>
      </w:pPr>
      <w:r w:rsidRPr="004D48AE">
        <w:rPr>
          <w:rFonts w:ascii="Times New Roman" w:hAnsi="Times New Roman" w:cs="Times New Roman"/>
          <w:sz w:val="28"/>
          <w:szCs w:val="28"/>
        </w:rPr>
        <w:t>При оценке соблюдения приведенного условия целесообразно исходить из того, что будущие экономические выгоды, заключенные в активе, представляют собой потенциал прямого или косвенного увеличения поступлений денежных средств и их эквивалентов в организацию.</w:t>
      </w:r>
    </w:p>
    <w:p w14:paraId="0E6FEE27" w14:textId="77777777" w:rsidR="00514FF4" w:rsidRPr="00ED2200" w:rsidRDefault="00514FF4" w:rsidP="00514FF4">
      <w:pPr>
        <w:ind w:firstLine="709"/>
        <w:jc w:val="both"/>
        <w:rPr>
          <w:rFonts w:ascii="Times New Roman" w:hAnsi="Times New Roman" w:cs="Times New Roman"/>
          <w:sz w:val="28"/>
          <w:szCs w:val="28"/>
        </w:rPr>
      </w:pPr>
      <w:r w:rsidRPr="00ED2200">
        <w:rPr>
          <w:rFonts w:ascii="Times New Roman" w:hAnsi="Times New Roman" w:cs="Times New Roman"/>
          <w:sz w:val="28"/>
          <w:szCs w:val="28"/>
        </w:rPr>
        <w:t xml:space="preserve"> </w:t>
      </w:r>
    </w:p>
    <w:p w14:paraId="771006F6" w14:textId="77777777" w:rsidR="00514FF4" w:rsidRPr="00ED2200" w:rsidRDefault="00514FF4" w:rsidP="00514FF4">
      <w:pPr>
        <w:jc w:val="center"/>
        <w:rPr>
          <w:rFonts w:ascii="Times New Roman" w:hAnsi="Times New Roman" w:cs="Times New Roman"/>
          <w:b/>
          <w:bCs/>
          <w:color w:val="FF0000"/>
          <w:sz w:val="28"/>
          <w:szCs w:val="28"/>
        </w:rPr>
      </w:pPr>
      <w:r w:rsidRPr="00F34696">
        <w:rPr>
          <w:rFonts w:ascii="Times New Roman" w:hAnsi="Times New Roman" w:cs="Times New Roman"/>
          <w:b/>
          <w:bCs/>
          <w:sz w:val="28"/>
          <w:szCs w:val="28"/>
        </w:rPr>
        <w:t xml:space="preserve">Отражение последствий </w:t>
      </w:r>
      <w:r w:rsidRPr="00ED2200">
        <w:rPr>
          <w:rFonts w:ascii="Times New Roman" w:hAnsi="Times New Roman" w:cs="Times New Roman"/>
          <w:b/>
          <w:bCs/>
          <w:color w:val="1F497D"/>
          <w:sz w:val="28"/>
          <w:szCs w:val="28"/>
        </w:rPr>
        <w:t>п</w:t>
      </w:r>
      <w:r w:rsidRPr="00ED2200">
        <w:rPr>
          <w:rFonts w:ascii="Times New Roman" w:hAnsi="Times New Roman" w:cs="Times New Roman"/>
          <w:b/>
          <w:bCs/>
          <w:sz w:val="28"/>
          <w:szCs w:val="28"/>
        </w:rPr>
        <w:t>ересмотр</w:t>
      </w:r>
      <w:r w:rsidRPr="00ED2200">
        <w:rPr>
          <w:rFonts w:ascii="Times New Roman" w:hAnsi="Times New Roman" w:cs="Times New Roman"/>
          <w:b/>
          <w:bCs/>
          <w:color w:val="1F497D"/>
          <w:sz w:val="28"/>
          <w:szCs w:val="28"/>
        </w:rPr>
        <w:t>а</w:t>
      </w:r>
      <w:r w:rsidRPr="00ED2200">
        <w:rPr>
          <w:rFonts w:ascii="Times New Roman" w:hAnsi="Times New Roman" w:cs="Times New Roman"/>
          <w:b/>
          <w:bCs/>
          <w:sz w:val="28"/>
          <w:szCs w:val="28"/>
        </w:rPr>
        <w:t xml:space="preserve"> элементов амортизации</w:t>
      </w:r>
    </w:p>
    <w:p w14:paraId="3CE7FF6E" w14:textId="77777777" w:rsidR="00514FF4" w:rsidRPr="00ED2200" w:rsidRDefault="00514FF4" w:rsidP="00514FF4">
      <w:pPr>
        <w:jc w:val="both"/>
        <w:rPr>
          <w:rFonts w:ascii="Times New Roman" w:hAnsi="Times New Roman" w:cs="Times New Roman"/>
          <w:sz w:val="28"/>
          <w:szCs w:val="28"/>
        </w:rPr>
      </w:pPr>
    </w:p>
    <w:p w14:paraId="2B3F06BD" w14:textId="77777777" w:rsidR="00514FF4" w:rsidRPr="00ED2200" w:rsidRDefault="00514FF4" w:rsidP="00514FF4">
      <w:pPr>
        <w:ind w:firstLine="709"/>
        <w:jc w:val="both"/>
        <w:rPr>
          <w:rFonts w:ascii="Times New Roman" w:hAnsi="Times New Roman" w:cs="Times New Roman"/>
          <w:sz w:val="28"/>
          <w:szCs w:val="28"/>
        </w:rPr>
      </w:pPr>
      <w:r w:rsidRPr="00ED2200">
        <w:rPr>
          <w:rFonts w:ascii="Times New Roman" w:hAnsi="Times New Roman" w:cs="Times New Roman"/>
          <w:sz w:val="28"/>
          <w:szCs w:val="28"/>
        </w:rPr>
        <w:t xml:space="preserve">Согласно ФСБУ 6/2020 </w:t>
      </w:r>
      <w:r>
        <w:rPr>
          <w:rFonts w:ascii="Times New Roman" w:hAnsi="Times New Roman" w:cs="Times New Roman"/>
          <w:sz w:val="28"/>
          <w:szCs w:val="28"/>
        </w:rPr>
        <w:t>э</w:t>
      </w:r>
      <w:r w:rsidRPr="00ED2200">
        <w:rPr>
          <w:rFonts w:ascii="Times New Roman" w:hAnsi="Times New Roman" w:cs="Times New Roman"/>
          <w:sz w:val="28"/>
          <w:szCs w:val="28"/>
        </w:rPr>
        <w:t>лементы амортизации объекта основных</w:t>
      </w:r>
      <w:r>
        <w:rPr>
          <w:rFonts w:ascii="Times New Roman" w:hAnsi="Times New Roman" w:cs="Times New Roman"/>
          <w:sz w:val="28"/>
          <w:szCs w:val="28"/>
        </w:rPr>
        <w:t xml:space="preserve"> средств (</w:t>
      </w:r>
      <w:r w:rsidRPr="00ED2200">
        <w:rPr>
          <w:rFonts w:ascii="Times New Roman" w:hAnsi="Times New Roman" w:cs="Times New Roman"/>
          <w:sz w:val="28"/>
          <w:szCs w:val="28"/>
        </w:rPr>
        <w:t>срок полезного использования, ликвидационная стоимость</w:t>
      </w:r>
      <w:r>
        <w:rPr>
          <w:rFonts w:ascii="Times New Roman" w:hAnsi="Times New Roman" w:cs="Times New Roman"/>
          <w:sz w:val="28"/>
          <w:szCs w:val="28"/>
        </w:rPr>
        <w:t>,</w:t>
      </w:r>
      <w:r w:rsidRPr="00ED2200">
        <w:rPr>
          <w:rFonts w:ascii="Times New Roman" w:hAnsi="Times New Roman" w:cs="Times New Roman"/>
          <w:sz w:val="28"/>
          <w:szCs w:val="28"/>
        </w:rPr>
        <w:t xml:space="preserve"> способ начисления амортизации</w:t>
      </w:r>
      <w:r>
        <w:rPr>
          <w:rFonts w:ascii="Times New Roman" w:hAnsi="Times New Roman" w:cs="Times New Roman"/>
          <w:sz w:val="28"/>
          <w:szCs w:val="28"/>
        </w:rPr>
        <w:t>)</w:t>
      </w:r>
      <w:r w:rsidRPr="00ED2200">
        <w:rPr>
          <w:rFonts w:ascii="Times New Roman" w:hAnsi="Times New Roman" w:cs="Times New Roman"/>
          <w:sz w:val="28"/>
          <w:szCs w:val="28"/>
        </w:rPr>
        <w:t xml:space="preserve"> подлежат проверке на соответствие условиям использования объекта основных средств.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организация принимает решение об изменении соответствующих элементов амортизации. Возникшие в связи с этим корректировки отражаются в бухгалтерском учете как изменения оценочных значений.</w:t>
      </w:r>
    </w:p>
    <w:p w14:paraId="2BF24A17" w14:textId="77777777" w:rsidR="00514FF4" w:rsidRPr="00ED2200" w:rsidRDefault="00514FF4" w:rsidP="00514FF4">
      <w:pPr>
        <w:ind w:firstLine="709"/>
        <w:jc w:val="both"/>
        <w:rPr>
          <w:rFonts w:ascii="Times New Roman" w:hAnsi="Times New Roman" w:cs="Times New Roman"/>
          <w:sz w:val="28"/>
          <w:szCs w:val="28"/>
        </w:rPr>
      </w:pPr>
      <w:r>
        <w:rPr>
          <w:rFonts w:ascii="Times New Roman" w:hAnsi="Times New Roman" w:cs="Times New Roman"/>
          <w:sz w:val="28"/>
          <w:szCs w:val="28"/>
        </w:rPr>
        <w:t>П</w:t>
      </w:r>
      <w:r w:rsidRPr="00ED2200">
        <w:rPr>
          <w:rFonts w:ascii="Times New Roman" w:hAnsi="Times New Roman" w:cs="Times New Roman"/>
          <w:sz w:val="28"/>
          <w:szCs w:val="28"/>
        </w:rPr>
        <w:t>равила признания и раскрытия в бухгалтерской отчетности организаций информации об изменениях оценочных значений установлены ПБУ 21/2008.</w:t>
      </w:r>
    </w:p>
    <w:p w14:paraId="09112E7F" w14:textId="77777777" w:rsidR="00514FF4" w:rsidRDefault="00514FF4" w:rsidP="00514FF4">
      <w:pPr>
        <w:ind w:firstLine="709"/>
        <w:jc w:val="both"/>
        <w:rPr>
          <w:rFonts w:ascii="Times New Roman" w:hAnsi="Times New Roman" w:cs="Times New Roman"/>
          <w:sz w:val="28"/>
          <w:szCs w:val="28"/>
        </w:rPr>
      </w:pPr>
    </w:p>
    <w:p w14:paraId="73318551" w14:textId="77777777" w:rsidR="00514FF4" w:rsidRPr="00ED2200" w:rsidRDefault="00514FF4" w:rsidP="00514FF4">
      <w:pPr>
        <w:jc w:val="center"/>
        <w:rPr>
          <w:rFonts w:ascii="Times New Roman" w:hAnsi="Times New Roman" w:cs="Times New Roman"/>
          <w:b/>
          <w:bCs/>
          <w:color w:val="FF0000"/>
          <w:sz w:val="28"/>
          <w:szCs w:val="28"/>
        </w:rPr>
      </w:pPr>
      <w:r w:rsidRPr="00ED2200">
        <w:rPr>
          <w:rFonts w:ascii="Times New Roman" w:hAnsi="Times New Roman" w:cs="Times New Roman"/>
          <w:b/>
          <w:bCs/>
          <w:sz w:val="28"/>
          <w:szCs w:val="28"/>
        </w:rPr>
        <w:t>Определение ликвидационной стоимости объектов основных средств</w:t>
      </w:r>
    </w:p>
    <w:p w14:paraId="4DD463B2" w14:textId="77777777" w:rsidR="00514FF4" w:rsidRPr="00ED2200" w:rsidRDefault="00514FF4" w:rsidP="00514FF4">
      <w:pPr>
        <w:jc w:val="center"/>
        <w:rPr>
          <w:rFonts w:ascii="Times New Roman" w:hAnsi="Times New Roman" w:cs="Times New Roman"/>
          <w:b/>
          <w:bCs/>
          <w:sz w:val="28"/>
          <w:szCs w:val="28"/>
        </w:rPr>
      </w:pPr>
    </w:p>
    <w:p w14:paraId="68017376" w14:textId="77777777" w:rsidR="00514FF4" w:rsidRPr="00ED2200" w:rsidRDefault="00514FF4" w:rsidP="00514FF4">
      <w:pPr>
        <w:ind w:firstLine="709"/>
        <w:jc w:val="both"/>
        <w:rPr>
          <w:rFonts w:ascii="Times New Roman" w:hAnsi="Times New Roman" w:cs="Times New Roman"/>
          <w:sz w:val="28"/>
          <w:szCs w:val="28"/>
        </w:rPr>
      </w:pPr>
      <w:r w:rsidRPr="00ED2200">
        <w:rPr>
          <w:rFonts w:ascii="Times New Roman" w:hAnsi="Times New Roman" w:cs="Times New Roman"/>
          <w:sz w:val="28"/>
          <w:szCs w:val="28"/>
        </w:rPr>
        <w:t xml:space="preserve">Согласно ФСБУ 6/2020 ликвидационной стоимостью объекта основных средств считается величина, которую организация получила бы в случае выбытия </w:t>
      </w:r>
      <w:r>
        <w:rPr>
          <w:rFonts w:ascii="Times New Roman" w:hAnsi="Times New Roman" w:cs="Times New Roman"/>
          <w:sz w:val="28"/>
          <w:szCs w:val="28"/>
        </w:rPr>
        <w:t>этого</w:t>
      </w:r>
      <w:r w:rsidRPr="00ED2200">
        <w:rPr>
          <w:rFonts w:ascii="Times New Roman" w:hAnsi="Times New Roman" w:cs="Times New Roman"/>
          <w:sz w:val="28"/>
          <w:szCs w:val="28"/>
        </w:rPr>
        <w:t xml:space="preserve"> объекта (включая стоимость материальных ценностей, остающихся от выбытия) после вычета предполагаемых затрат на выбытие; причем объект основных средств рассматривается таким образом, как если бы он </w:t>
      </w:r>
      <w:r w:rsidRPr="00ED2200">
        <w:rPr>
          <w:rFonts w:ascii="Times New Roman" w:hAnsi="Times New Roman" w:cs="Times New Roman"/>
          <w:sz w:val="28"/>
          <w:szCs w:val="28"/>
        </w:rPr>
        <w:lastRenderedPageBreak/>
        <w:t>уже достиг окончания срока полезного использования и находился в состоянии, характерном для конца срока использования.</w:t>
      </w:r>
    </w:p>
    <w:p w14:paraId="1AB760DE" w14:textId="77777777" w:rsidR="00514FF4" w:rsidRPr="00ED2200" w:rsidRDefault="00514FF4" w:rsidP="00514FF4">
      <w:pPr>
        <w:jc w:val="both"/>
        <w:rPr>
          <w:rFonts w:ascii="Times New Roman" w:hAnsi="Times New Roman" w:cs="Times New Roman"/>
          <w:sz w:val="28"/>
          <w:szCs w:val="28"/>
        </w:rPr>
      </w:pPr>
      <w:r w:rsidRPr="00ED2200">
        <w:rPr>
          <w:rFonts w:ascii="Times New Roman" w:hAnsi="Times New Roman" w:cs="Times New Roman"/>
          <w:sz w:val="28"/>
          <w:szCs w:val="28"/>
        </w:rPr>
        <w:t xml:space="preserve">        ФСБУ 6/2020 не содержит ограничений допустимых способов определения ликвидационной стоимости основных средств. Однако избранный </w:t>
      </w:r>
      <w:r>
        <w:rPr>
          <w:rFonts w:ascii="Times New Roman" w:hAnsi="Times New Roman" w:cs="Times New Roman"/>
          <w:sz w:val="28"/>
          <w:szCs w:val="28"/>
        </w:rPr>
        <w:t>организацией</w:t>
      </w:r>
      <w:r w:rsidRPr="00ED2200">
        <w:rPr>
          <w:rFonts w:ascii="Times New Roman" w:hAnsi="Times New Roman" w:cs="Times New Roman"/>
          <w:sz w:val="28"/>
          <w:szCs w:val="28"/>
        </w:rPr>
        <w:t xml:space="preserve"> способ должен обеспечивать исполнение соответствующих требований к формированию в бухгалтерском учете информации, установленных Федеральным законом «О бухгалтерском учете» и нормативными правовыми актами, принятыми в соответствии с ним, в частности, ПБУ 1/2008 и ФСБУ 6/2020.</w:t>
      </w:r>
    </w:p>
    <w:p w14:paraId="080BE6D0" w14:textId="77777777" w:rsidR="00514FF4" w:rsidRPr="00ED2200" w:rsidRDefault="00514FF4" w:rsidP="00514FF4">
      <w:pPr>
        <w:jc w:val="both"/>
        <w:rPr>
          <w:rFonts w:ascii="Times New Roman" w:hAnsi="Times New Roman" w:cs="Times New Roman"/>
          <w:b/>
          <w:bCs/>
          <w:sz w:val="28"/>
          <w:szCs w:val="28"/>
        </w:rPr>
      </w:pPr>
    </w:p>
    <w:p w14:paraId="4BA27BF3" w14:textId="77777777" w:rsidR="00514FF4" w:rsidRPr="00ED2200" w:rsidRDefault="00514FF4" w:rsidP="00514FF4">
      <w:pPr>
        <w:jc w:val="center"/>
        <w:rPr>
          <w:rFonts w:ascii="Times New Roman" w:hAnsi="Times New Roman" w:cs="Times New Roman"/>
          <w:color w:val="FF0000"/>
          <w:sz w:val="28"/>
          <w:szCs w:val="28"/>
        </w:rPr>
      </w:pPr>
      <w:r w:rsidRPr="00ED2200">
        <w:rPr>
          <w:rFonts w:ascii="Times New Roman" w:hAnsi="Times New Roman" w:cs="Times New Roman"/>
          <w:b/>
          <w:bCs/>
          <w:sz w:val="28"/>
          <w:szCs w:val="28"/>
        </w:rPr>
        <w:t>Определение признаков обесценения активов, полученных для исполнения государственных функций и решения стратегических задач</w:t>
      </w:r>
    </w:p>
    <w:p w14:paraId="3379F092" w14:textId="77777777" w:rsidR="00514FF4" w:rsidRPr="00ED2200" w:rsidRDefault="00514FF4" w:rsidP="00514FF4">
      <w:pPr>
        <w:autoSpaceDE w:val="0"/>
        <w:autoSpaceDN w:val="0"/>
        <w:ind w:firstLine="709"/>
        <w:jc w:val="both"/>
        <w:rPr>
          <w:rFonts w:ascii="Times New Roman" w:hAnsi="Times New Roman" w:cs="Times New Roman"/>
          <w:sz w:val="28"/>
          <w:szCs w:val="28"/>
        </w:rPr>
      </w:pPr>
    </w:p>
    <w:p w14:paraId="680EDBF7" w14:textId="77777777" w:rsidR="00514FF4" w:rsidRPr="00ED2200" w:rsidRDefault="00514FF4" w:rsidP="00514FF4">
      <w:pPr>
        <w:ind w:firstLine="709"/>
        <w:jc w:val="both"/>
        <w:rPr>
          <w:rFonts w:ascii="Times New Roman" w:hAnsi="Times New Roman" w:cs="Times New Roman"/>
          <w:sz w:val="28"/>
          <w:szCs w:val="28"/>
        </w:rPr>
      </w:pPr>
      <w:r w:rsidRPr="00ED2200">
        <w:rPr>
          <w:rFonts w:ascii="Times New Roman" w:hAnsi="Times New Roman" w:cs="Times New Roman"/>
          <w:sz w:val="28"/>
          <w:szCs w:val="28"/>
        </w:rPr>
        <w:t>Согласно ФСБУ 6/2020 и ФСБУ 26/2020 организация проверяет основные средства и капитальные вложения на обесценение и учитывает изменение их балансовой стоимости вследствие обесценения в порядке, предусмотренном МСФО (IAS) 36 «Обесценение активов».</w:t>
      </w:r>
    </w:p>
    <w:p w14:paraId="1D198526" w14:textId="136B7B6F" w:rsidR="00514FF4" w:rsidRPr="00ED2200" w:rsidRDefault="00514FF4" w:rsidP="00514FF4">
      <w:pPr>
        <w:ind w:firstLine="709"/>
        <w:jc w:val="both"/>
        <w:rPr>
          <w:rFonts w:ascii="Times New Roman" w:hAnsi="Times New Roman" w:cs="Times New Roman"/>
          <w:sz w:val="28"/>
          <w:szCs w:val="28"/>
        </w:rPr>
      </w:pPr>
      <w:r w:rsidRPr="00ED2200">
        <w:rPr>
          <w:rFonts w:ascii="Times New Roman" w:hAnsi="Times New Roman" w:cs="Times New Roman"/>
          <w:sz w:val="28"/>
          <w:szCs w:val="28"/>
        </w:rPr>
        <w:t xml:space="preserve">При проведении проверки активов, полученных от государства для исполнения государственных функций и решения стратегических задач, на наличие признаков обесценения для целей бухгалтерской отчетности необходимо обратить внимание на информационные материалы </w:t>
      </w:r>
      <w:hyperlink r:id="rId9" w:history="1">
        <w:r w:rsidRPr="00FB4AD3">
          <w:rPr>
            <w:rStyle w:val="a7"/>
            <w:rFonts w:ascii="Times New Roman" w:hAnsi="Times New Roman" w:cs="Times New Roman"/>
            <w:color w:val="auto"/>
            <w:sz w:val="28"/>
            <w:szCs w:val="28"/>
            <w:u w:val="none"/>
          </w:rPr>
          <w:t>ОП 3-2013</w:t>
        </w:r>
      </w:hyperlink>
      <w:r w:rsidRPr="00ED2200">
        <w:rPr>
          <w:rFonts w:ascii="Times New Roman" w:hAnsi="Times New Roman" w:cs="Times New Roman"/>
          <w:sz w:val="28"/>
          <w:szCs w:val="28"/>
        </w:rPr>
        <w:t xml:space="preserve"> «Обобщение практики применения МСФО на территории Российской Федерации», изданные Межведомственной рабочей группой по применению МСФО, созданной при Минфине России, и размещенные на </w:t>
      </w:r>
      <w:r w:rsidR="00C72D4C">
        <w:rPr>
          <w:rFonts w:ascii="Times New Roman" w:hAnsi="Times New Roman" w:cs="Times New Roman"/>
          <w:sz w:val="28"/>
          <w:szCs w:val="28"/>
        </w:rPr>
        <w:t xml:space="preserve"> его </w:t>
      </w:r>
      <w:r w:rsidRPr="00ED2200">
        <w:rPr>
          <w:rFonts w:ascii="Times New Roman" w:hAnsi="Times New Roman" w:cs="Times New Roman"/>
          <w:sz w:val="28"/>
          <w:szCs w:val="28"/>
        </w:rPr>
        <w:t>сайте</w:t>
      </w:r>
      <w:r w:rsidRPr="00FB4AD3">
        <w:rPr>
          <w:rFonts w:ascii="Times New Roman" w:hAnsi="Times New Roman" w:cs="Times New Roman"/>
          <w:sz w:val="28"/>
          <w:szCs w:val="28"/>
        </w:rPr>
        <w:t> </w:t>
      </w:r>
      <w:r w:rsidRPr="00ED2200">
        <w:rPr>
          <w:rFonts w:ascii="Times New Roman" w:hAnsi="Times New Roman" w:cs="Times New Roman"/>
          <w:sz w:val="28"/>
          <w:szCs w:val="28"/>
        </w:rPr>
        <w:t xml:space="preserve"> в разделе «Бухгалтерский учет и отчетность</w:t>
      </w:r>
      <w:r w:rsidR="00C72D4C">
        <w:rPr>
          <w:rFonts w:ascii="Times New Roman" w:hAnsi="Times New Roman" w:cs="Times New Roman"/>
          <w:sz w:val="28"/>
          <w:szCs w:val="28"/>
        </w:rPr>
        <w:t>-</w:t>
      </w:r>
      <w:r w:rsidRPr="00ED2200">
        <w:rPr>
          <w:rFonts w:ascii="Times New Roman" w:hAnsi="Times New Roman" w:cs="Times New Roman"/>
          <w:sz w:val="28"/>
          <w:szCs w:val="28"/>
        </w:rPr>
        <w:t>Международные стандарты финансовой отчетности</w:t>
      </w:r>
      <w:r w:rsidR="00C72D4C">
        <w:rPr>
          <w:rFonts w:ascii="Times New Roman" w:hAnsi="Times New Roman" w:cs="Times New Roman"/>
          <w:sz w:val="28"/>
          <w:szCs w:val="28"/>
        </w:rPr>
        <w:t>-</w:t>
      </w:r>
      <w:r w:rsidRPr="00ED2200">
        <w:rPr>
          <w:rFonts w:ascii="Times New Roman" w:hAnsi="Times New Roman" w:cs="Times New Roman"/>
          <w:sz w:val="28"/>
          <w:szCs w:val="28"/>
        </w:rPr>
        <w:t xml:space="preserve"> Информационные материалы-Обобщение практики применения МСФО».</w:t>
      </w:r>
    </w:p>
    <w:p w14:paraId="7715C44A" w14:textId="77777777" w:rsidR="00514FF4" w:rsidRPr="00ED2200" w:rsidRDefault="00514FF4" w:rsidP="00514FF4">
      <w:pPr>
        <w:jc w:val="center"/>
        <w:rPr>
          <w:rFonts w:ascii="Times New Roman" w:hAnsi="Times New Roman" w:cs="Times New Roman"/>
          <w:b/>
          <w:bCs/>
          <w:sz w:val="28"/>
          <w:szCs w:val="28"/>
        </w:rPr>
      </w:pPr>
    </w:p>
    <w:p w14:paraId="191841A6" w14:textId="77777777" w:rsidR="00514FF4" w:rsidRPr="00ED2200" w:rsidRDefault="00514FF4" w:rsidP="00514FF4">
      <w:pPr>
        <w:jc w:val="center"/>
        <w:rPr>
          <w:rFonts w:ascii="Times New Roman" w:hAnsi="Times New Roman" w:cs="Times New Roman"/>
          <w:b/>
          <w:bCs/>
          <w:color w:val="FF0000"/>
          <w:sz w:val="28"/>
          <w:szCs w:val="28"/>
        </w:rPr>
      </w:pPr>
      <w:r w:rsidRPr="00ED2200">
        <w:rPr>
          <w:rFonts w:ascii="Times New Roman" w:hAnsi="Times New Roman" w:cs="Times New Roman"/>
          <w:b/>
          <w:bCs/>
          <w:sz w:val="28"/>
          <w:szCs w:val="28"/>
        </w:rPr>
        <w:t>Определение способа и цели использования предмета аренды арендатором</w:t>
      </w:r>
    </w:p>
    <w:p w14:paraId="529B2D09" w14:textId="77777777" w:rsidR="00514FF4" w:rsidRPr="00ED2200" w:rsidRDefault="00514FF4" w:rsidP="00514FF4">
      <w:pPr>
        <w:ind w:firstLine="709"/>
        <w:jc w:val="both"/>
        <w:rPr>
          <w:rFonts w:ascii="Times New Roman" w:hAnsi="Times New Roman" w:cs="Times New Roman"/>
          <w:sz w:val="28"/>
          <w:szCs w:val="28"/>
        </w:rPr>
      </w:pPr>
    </w:p>
    <w:p w14:paraId="261B80CC" w14:textId="77777777" w:rsidR="00514FF4" w:rsidRPr="00ED2200" w:rsidRDefault="00514FF4" w:rsidP="00514FF4">
      <w:pPr>
        <w:ind w:firstLine="709"/>
        <w:jc w:val="both"/>
        <w:rPr>
          <w:rFonts w:ascii="Times New Roman" w:hAnsi="Times New Roman" w:cs="Times New Roman"/>
          <w:sz w:val="28"/>
          <w:szCs w:val="28"/>
        </w:rPr>
      </w:pPr>
      <w:r w:rsidRPr="00ED2200">
        <w:rPr>
          <w:rFonts w:ascii="Times New Roman" w:hAnsi="Times New Roman" w:cs="Times New Roman"/>
          <w:sz w:val="28"/>
          <w:szCs w:val="28"/>
        </w:rPr>
        <w:t xml:space="preserve">Согласно ФСБУ 25/2018 объекты бухгалтерского учета классифицируются как объекты учета аренды при единовременном выполнении условий, определенных в пункте 5 этого стандарта. </w:t>
      </w:r>
      <w:r>
        <w:rPr>
          <w:rFonts w:ascii="Times New Roman" w:hAnsi="Times New Roman" w:cs="Times New Roman"/>
          <w:sz w:val="28"/>
          <w:szCs w:val="28"/>
        </w:rPr>
        <w:t>Согласно одному</w:t>
      </w:r>
      <w:r w:rsidRPr="00ED2200">
        <w:rPr>
          <w:rFonts w:ascii="Times New Roman" w:hAnsi="Times New Roman" w:cs="Times New Roman"/>
          <w:sz w:val="28"/>
          <w:szCs w:val="28"/>
        </w:rPr>
        <w:t xml:space="preserve"> из таких условий арендатор </w:t>
      </w:r>
      <w:r>
        <w:rPr>
          <w:rFonts w:ascii="Times New Roman" w:hAnsi="Times New Roman" w:cs="Times New Roman"/>
          <w:sz w:val="28"/>
          <w:szCs w:val="28"/>
        </w:rPr>
        <w:t xml:space="preserve">должен </w:t>
      </w:r>
      <w:r w:rsidRPr="00ED2200">
        <w:rPr>
          <w:rFonts w:ascii="Times New Roman" w:hAnsi="Times New Roman" w:cs="Times New Roman"/>
          <w:sz w:val="28"/>
          <w:szCs w:val="28"/>
        </w:rPr>
        <w:t>име</w:t>
      </w:r>
      <w:r>
        <w:rPr>
          <w:rFonts w:ascii="Times New Roman" w:hAnsi="Times New Roman" w:cs="Times New Roman"/>
          <w:sz w:val="28"/>
          <w:szCs w:val="28"/>
        </w:rPr>
        <w:t>ть</w:t>
      </w:r>
      <w:r w:rsidRPr="00ED2200">
        <w:rPr>
          <w:rFonts w:ascii="Times New Roman" w:hAnsi="Times New Roman" w:cs="Times New Roman"/>
          <w:sz w:val="28"/>
          <w:szCs w:val="28"/>
        </w:rPr>
        <w:t xml:space="preserve"> право определять, как и для какой цели используется предмет аренды в той степени, в которой это не предопределено техническими характеристиками предмета аренды.</w:t>
      </w:r>
    </w:p>
    <w:p w14:paraId="0828D360" w14:textId="77777777" w:rsidR="00514FF4" w:rsidRPr="00F34696" w:rsidRDefault="00514FF4" w:rsidP="00514FF4">
      <w:pPr>
        <w:ind w:firstLine="709"/>
        <w:jc w:val="both"/>
        <w:rPr>
          <w:rFonts w:ascii="Times New Roman" w:hAnsi="Times New Roman" w:cs="Times New Roman"/>
          <w:sz w:val="28"/>
          <w:szCs w:val="28"/>
        </w:rPr>
      </w:pPr>
      <w:r>
        <w:rPr>
          <w:rFonts w:ascii="Times New Roman" w:hAnsi="Times New Roman" w:cs="Times New Roman"/>
          <w:sz w:val="28"/>
          <w:szCs w:val="28"/>
        </w:rPr>
        <w:t>И</w:t>
      </w:r>
      <w:r w:rsidRPr="00ED2200">
        <w:rPr>
          <w:rFonts w:ascii="Times New Roman" w:hAnsi="Times New Roman" w:cs="Times New Roman"/>
          <w:sz w:val="28"/>
          <w:szCs w:val="28"/>
        </w:rPr>
        <w:t>сходя из ПБУ 1/2008, при оценке соблюдения указанного условия целесообразно использовать соответствующие положения МСФО (IFRS) 16 «Аренда»</w:t>
      </w:r>
      <w:r w:rsidRPr="00ED2200">
        <w:rPr>
          <w:rFonts w:ascii="Times New Roman" w:hAnsi="Times New Roman" w:cs="Times New Roman"/>
          <w:color w:val="1F497D"/>
          <w:sz w:val="28"/>
          <w:szCs w:val="28"/>
        </w:rPr>
        <w:t xml:space="preserve">. </w:t>
      </w:r>
      <w:r w:rsidRPr="00F34696">
        <w:rPr>
          <w:rFonts w:ascii="Times New Roman" w:hAnsi="Times New Roman" w:cs="Times New Roman"/>
          <w:sz w:val="28"/>
          <w:szCs w:val="28"/>
        </w:rPr>
        <w:t>В частности, следует принимать во внимание, что, исходя из МСФО (</w:t>
      </w:r>
      <w:r w:rsidRPr="00F34696">
        <w:rPr>
          <w:rFonts w:ascii="Times New Roman" w:hAnsi="Times New Roman" w:cs="Times New Roman"/>
          <w:sz w:val="28"/>
          <w:szCs w:val="28"/>
          <w:lang w:val="en-US"/>
        </w:rPr>
        <w:t>IFRS</w:t>
      </w:r>
      <w:r w:rsidRPr="00F34696">
        <w:rPr>
          <w:rFonts w:ascii="Times New Roman" w:hAnsi="Times New Roman" w:cs="Times New Roman"/>
          <w:sz w:val="28"/>
          <w:szCs w:val="28"/>
        </w:rPr>
        <w:t xml:space="preserve">) 16, арендатор имеет право определять, как и для какой цели используется предмет аренды, если в рамках своего права пользования, определенного в договоре, он может изменять то, как и для какой цели используется предмет аренды в течение срока использования. Примерами прав принятия решений, которые в зависимости от обстоятельств предусматривают право изменять то, </w:t>
      </w:r>
      <w:r w:rsidRPr="00F34696">
        <w:rPr>
          <w:rFonts w:ascii="Times New Roman" w:hAnsi="Times New Roman" w:cs="Times New Roman"/>
          <w:sz w:val="28"/>
          <w:szCs w:val="28"/>
        </w:rPr>
        <w:lastRenderedPageBreak/>
        <w:t>как и для какой цели используется актив, в рамках установленного объема прав арендатора на использование, являются права на изменение вида продукции, производимой предметом аренды; права на изменение момента производства продукции, места производства продукции; права на изменение решения о выпуске продукции и о количестве такой продукции.</w:t>
      </w:r>
    </w:p>
    <w:p w14:paraId="2141C55F" w14:textId="77777777" w:rsidR="00514FF4" w:rsidRDefault="00514FF4" w:rsidP="00514FF4">
      <w:pPr>
        <w:autoSpaceDE w:val="0"/>
        <w:autoSpaceDN w:val="0"/>
        <w:ind w:firstLine="709"/>
        <w:jc w:val="both"/>
        <w:rPr>
          <w:rFonts w:ascii="Times New Roman" w:eastAsia="Calibri" w:hAnsi="Times New Roman" w:cs="Times New Roman"/>
          <w:b/>
          <w:sz w:val="28"/>
          <w:szCs w:val="28"/>
        </w:rPr>
      </w:pPr>
    </w:p>
    <w:p w14:paraId="733D8987" w14:textId="77777777" w:rsidR="00514FF4" w:rsidRPr="004D48AE" w:rsidRDefault="00514FF4" w:rsidP="00514FF4">
      <w:pPr>
        <w:pStyle w:val="ac"/>
        <w:jc w:val="center"/>
        <w:rPr>
          <w:b/>
          <w:bCs/>
          <w:sz w:val="28"/>
          <w:szCs w:val="28"/>
        </w:rPr>
      </w:pPr>
      <w:r w:rsidRPr="004D48AE">
        <w:rPr>
          <w:b/>
          <w:bCs/>
          <w:sz w:val="28"/>
          <w:szCs w:val="28"/>
        </w:rPr>
        <w:t xml:space="preserve">Учет НДС в составе арендных платежей </w:t>
      </w:r>
    </w:p>
    <w:p w14:paraId="1AD1ECD7" w14:textId="77777777" w:rsidR="00514FF4" w:rsidRPr="004D48AE" w:rsidRDefault="00514FF4" w:rsidP="00514FF4">
      <w:pPr>
        <w:pStyle w:val="ac"/>
        <w:jc w:val="both"/>
        <w:rPr>
          <w:sz w:val="28"/>
          <w:szCs w:val="28"/>
        </w:rPr>
      </w:pPr>
    </w:p>
    <w:p w14:paraId="0277C40F" w14:textId="77777777" w:rsidR="00514FF4" w:rsidRPr="004D48AE" w:rsidRDefault="00514FF4" w:rsidP="00514FF4">
      <w:pPr>
        <w:pStyle w:val="ac"/>
        <w:tabs>
          <w:tab w:val="left" w:pos="709"/>
        </w:tabs>
        <w:jc w:val="both"/>
        <w:rPr>
          <w:sz w:val="28"/>
          <w:szCs w:val="28"/>
        </w:rPr>
      </w:pPr>
      <w:r w:rsidRPr="004D48AE">
        <w:rPr>
          <w:sz w:val="28"/>
          <w:szCs w:val="28"/>
        </w:rPr>
        <w:tab/>
        <w:t xml:space="preserve">Состав платежей, включаемых в арендную плату, и лизинговых платежей определены соответственно статьей 614 Гражданского кодекса Российской Федерации и статьей 28 Федерального закона «О финансовой аренде (лизинге)». Указанными актами не предусмотрено включение в состав арендных платежей НДС и иных налогов. Согласно статье 168 Налогового кодекса Российской Федерации при реализации товаров (работ, услуг), передаче имущественных прав налогоплательщик дополнительно к цене (тарифу) реализуемых товаров (работ, услуг), передаваемых имущественных прав обязан предъявить к оплате покупателю этих товаров (работ, услуг), имущественных прав соответствующую сумму НДС. </w:t>
      </w:r>
    </w:p>
    <w:p w14:paraId="47A91FA8" w14:textId="7CFEEBE1" w:rsidR="00514FF4" w:rsidRDefault="00514FF4" w:rsidP="00514FF4">
      <w:pPr>
        <w:pStyle w:val="ac"/>
        <w:ind w:firstLine="709"/>
        <w:jc w:val="both"/>
        <w:rPr>
          <w:sz w:val="28"/>
          <w:szCs w:val="28"/>
        </w:rPr>
      </w:pPr>
      <w:r w:rsidRPr="004D48AE">
        <w:rPr>
          <w:sz w:val="28"/>
          <w:szCs w:val="28"/>
        </w:rPr>
        <w:t xml:space="preserve">Таким образом, как для арендатора, так и для арендодателя сумма НДС (возмещаемого и невозмещаемого) представляет собой обязательство по уплате налогов, возникающее вследствие исполнения требований законодательства о налогах и сборах. Исходя из этого, согласно приказу Минфина России от </w:t>
      </w:r>
      <w:r w:rsidR="00BC0469">
        <w:rPr>
          <w:sz w:val="28"/>
          <w:szCs w:val="28"/>
        </w:rPr>
        <w:br/>
      </w:r>
      <w:r w:rsidRPr="004D48AE">
        <w:rPr>
          <w:sz w:val="28"/>
          <w:szCs w:val="28"/>
        </w:rPr>
        <w:t>29 июня 2022 г. № 101н</w:t>
      </w:r>
      <w:r w:rsidRPr="004D48AE">
        <w:rPr>
          <w:rFonts w:eastAsia="Times New Roman"/>
          <w:b/>
          <w:sz w:val="28"/>
          <w:szCs w:val="28"/>
          <w:lang w:eastAsia="ru-RU"/>
        </w:rPr>
        <w:t xml:space="preserve"> </w:t>
      </w:r>
      <w:r w:rsidRPr="004D48AE">
        <w:rPr>
          <w:rFonts w:eastAsia="Calibri"/>
          <w:sz w:val="28"/>
          <w:szCs w:val="28"/>
          <w:lang w:eastAsia="zh-CN"/>
        </w:rPr>
        <w:t>в целях ФСБУ 25/2018 в состав арендных платежей не включаются суммы возмещаемого и невозмещаемого НДС, уплачиваемые как арендатором, так и арендодателем.</w:t>
      </w:r>
      <w:r w:rsidRPr="004D48AE">
        <w:rPr>
          <w:sz w:val="28"/>
          <w:szCs w:val="28"/>
        </w:rPr>
        <w:t xml:space="preserve"> </w:t>
      </w:r>
    </w:p>
    <w:p w14:paraId="3E305051" w14:textId="116892BE" w:rsidR="00514FF4" w:rsidRPr="000B25E1" w:rsidRDefault="00514FF4"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C86754">
        <w:rPr>
          <w:rFonts w:ascii="Times New Roman" w:hAnsi="Times New Roman" w:cs="Times New Roman"/>
          <w:sz w:val="28"/>
          <w:szCs w:val="28"/>
        </w:rPr>
        <w:t>риказ Минфина России от 29 июня 2022 г. № 101н</w:t>
      </w:r>
      <w:r w:rsidRPr="00C86754">
        <w:rPr>
          <w:rFonts w:ascii="Times New Roman" w:eastAsia="Times New Roman" w:hAnsi="Times New Roman" w:cs="Times New Roman"/>
          <w:color w:val="000000"/>
          <w:sz w:val="28"/>
          <w:szCs w:val="28"/>
          <w:lang w:eastAsia="ru-RU"/>
        </w:rPr>
        <w:t xml:space="preserve"> </w:t>
      </w:r>
      <w:r w:rsidRPr="000B25E1">
        <w:rPr>
          <w:rFonts w:ascii="Times New Roman" w:eastAsia="Times New Roman" w:hAnsi="Times New Roman" w:cs="Times New Roman"/>
          <w:color w:val="000000"/>
          <w:sz w:val="28"/>
          <w:szCs w:val="28"/>
          <w:lang w:eastAsia="ru-RU"/>
        </w:rPr>
        <w:t>не устанавлива</w:t>
      </w:r>
      <w:r>
        <w:rPr>
          <w:rFonts w:ascii="Times New Roman" w:eastAsia="Times New Roman" w:hAnsi="Times New Roman" w:cs="Times New Roman"/>
          <w:color w:val="000000"/>
          <w:sz w:val="28"/>
          <w:szCs w:val="28"/>
          <w:lang w:eastAsia="ru-RU"/>
        </w:rPr>
        <w:t>ет</w:t>
      </w:r>
      <w:r w:rsidRPr="000B25E1">
        <w:rPr>
          <w:rFonts w:ascii="Times New Roman" w:eastAsia="Times New Roman" w:hAnsi="Times New Roman" w:cs="Times New Roman"/>
          <w:color w:val="000000"/>
          <w:sz w:val="28"/>
          <w:szCs w:val="28"/>
          <w:lang w:eastAsia="ru-RU"/>
        </w:rPr>
        <w:t xml:space="preserve"> порядок отражения последствий изменения учетной политики </w:t>
      </w:r>
      <w:r>
        <w:rPr>
          <w:rFonts w:ascii="Times New Roman" w:eastAsia="Times New Roman" w:hAnsi="Times New Roman" w:cs="Times New Roman"/>
          <w:color w:val="000000"/>
          <w:sz w:val="28"/>
          <w:szCs w:val="28"/>
          <w:lang w:eastAsia="ru-RU"/>
        </w:rPr>
        <w:t>в бухгалтерском учете</w:t>
      </w:r>
      <w:r w:rsidRPr="000B25E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связи с этим, исходя из </w:t>
      </w:r>
      <w:r w:rsidRPr="000B25E1">
        <w:rPr>
          <w:rFonts w:ascii="Times New Roman" w:eastAsia="Calibri" w:hAnsi="Times New Roman" w:cs="Times New Roman"/>
          <w:color w:val="000000"/>
          <w:sz w:val="28"/>
          <w:szCs w:val="28"/>
        </w:rPr>
        <w:t>ПБУ 1/2008</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w:t>
      </w:r>
      <w:r w:rsidRPr="000B25E1">
        <w:rPr>
          <w:rFonts w:ascii="Times New Roman" w:eastAsia="Times New Roman" w:hAnsi="Times New Roman" w:cs="Times New Roman"/>
          <w:color w:val="000000"/>
          <w:sz w:val="28"/>
          <w:szCs w:val="28"/>
          <w:lang w:eastAsia="ru-RU"/>
        </w:rPr>
        <w:t>последстви</w:t>
      </w:r>
      <w:r>
        <w:rPr>
          <w:rFonts w:ascii="Times New Roman" w:eastAsia="Times New Roman" w:hAnsi="Times New Roman" w:cs="Times New Roman"/>
          <w:color w:val="000000"/>
          <w:sz w:val="28"/>
          <w:szCs w:val="28"/>
          <w:lang w:eastAsia="ru-RU"/>
        </w:rPr>
        <w:t>я</w:t>
      </w:r>
      <w:r w:rsidRPr="000B25E1">
        <w:rPr>
          <w:rFonts w:ascii="Times New Roman" w:eastAsia="Times New Roman" w:hAnsi="Times New Roman" w:cs="Times New Roman"/>
          <w:color w:val="000000"/>
          <w:sz w:val="28"/>
          <w:szCs w:val="28"/>
          <w:lang w:eastAsia="ru-RU"/>
        </w:rPr>
        <w:t xml:space="preserve"> изменения учетной политики</w:t>
      </w:r>
      <w:r>
        <w:rPr>
          <w:rFonts w:ascii="Times New Roman" w:eastAsia="Times New Roman" w:hAnsi="Times New Roman" w:cs="Times New Roman"/>
          <w:color w:val="000000"/>
          <w:sz w:val="28"/>
          <w:szCs w:val="28"/>
          <w:lang w:eastAsia="ru-RU"/>
        </w:rPr>
        <w:t xml:space="preserve"> в отношении невключения НДС в состав арендных платежей подлежат отражению</w:t>
      </w:r>
      <w:r w:rsidRPr="000B25E1">
        <w:rPr>
          <w:rFonts w:ascii="Times New Roman" w:eastAsia="Times New Roman" w:hAnsi="Times New Roman" w:cs="Times New Roman"/>
          <w:color w:val="000000"/>
          <w:sz w:val="28"/>
          <w:szCs w:val="28"/>
          <w:lang w:eastAsia="ru-RU"/>
        </w:rPr>
        <w:t xml:space="preserve"> в бухгалтерском учете и отчетности ретроспективно.</w:t>
      </w:r>
    </w:p>
    <w:p w14:paraId="5E860D90" w14:textId="64748170" w:rsidR="00514FF4" w:rsidRPr="000B25E1" w:rsidRDefault="00514FF4"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частности, н</w:t>
      </w:r>
      <w:r w:rsidRPr="000B25E1">
        <w:rPr>
          <w:rFonts w:ascii="Times New Roman" w:eastAsia="Times New Roman" w:hAnsi="Times New Roman" w:cs="Times New Roman"/>
          <w:color w:val="000000"/>
          <w:sz w:val="28"/>
          <w:szCs w:val="28"/>
          <w:lang w:eastAsia="ru-RU"/>
        </w:rPr>
        <w:t>ачиная с промежуточной бухгалтерской отчетности за 9 месяцев 2022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некредитная финансовая организация отражает корректировку нераспределенной прибыли на 1 января 2021 г</w:t>
      </w:r>
      <w:r>
        <w:rPr>
          <w:rFonts w:ascii="Times New Roman" w:eastAsia="Times New Roman" w:hAnsi="Times New Roman" w:cs="Times New Roman"/>
          <w:color w:val="000000"/>
          <w:sz w:val="28"/>
          <w:szCs w:val="28"/>
          <w:lang w:eastAsia="ru-RU"/>
        </w:rPr>
        <w:t xml:space="preserve">. </w:t>
      </w:r>
      <w:r w:rsidRPr="000B25E1">
        <w:rPr>
          <w:rFonts w:ascii="Times New Roman" w:eastAsia="Times New Roman" w:hAnsi="Times New Roman" w:cs="Times New Roman"/>
          <w:color w:val="000000"/>
          <w:sz w:val="28"/>
          <w:szCs w:val="28"/>
          <w:lang w:eastAsia="ru-RU"/>
        </w:rPr>
        <w:t>и на 1 января 2022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по строке «Изменения вследствие изменения учетной политики» </w:t>
      </w:r>
      <w:r w:rsidR="00C72D4C">
        <w:rPr>
          <w:rFonts w:ascii="Times New Roman" w:eastAsia="Times New Roman" w:hAnsi="Times New Roman" w:cs="Times New Roman"/>
          <w:color w:val="000000"/>
          <w:sz w:val="28"/>
          <w:szCs w:val="28"/>
          <w:lang w:eastAsia="ru-RU"/>
        </w:rPr>
        <w:t>О</w:t>
      </w:r>
      <w:r w:rsidRPr="000B25E1">
        <w:rPr>
          <w:rFonts w:ascii="Times New Roman" w:eastAsia="Times New Roman" w:hAnsi="Times New Roman" w:cs="Times New Roman"/>
          <w:color w:val="000000"/>
          <w:sz w:val="28"/>
          <w:szCs w:val="28"/>
          <w:lang w:eastAsia="ru-RU"/>
        </w:rPr>
        <w:t>тчета об изменениях собственного капитала. Балансовая стоимость обязательств по договору аренды и активов в форме права пользования, а также других связанных сравнительных показателей корректируется на 1 января 2021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и за 2021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как если бы новая учетная политика применялась всегда.</w:t>
      </w:r>
      <w:r>
        <w:rPr>
          <w:rFonts w:ascii="Times New Roman" w:eastAsia="Times New Roman" w:hAnsi="Times New Roman" w:cs="Times New Roman"/>
          <w:color w:val="000000"/>
          <w:sz w:val="28"/>
          <w:szCs w:val="28"/>
          <w:lang w:eastAsia="ru-RU"/>
        </w:rPr>
        <w:t xml:space="preserve"> </w:t>
      </w:r>
      <w:r w:rsidRPr="000B25E1">
        <w:rPr>
          <w:rFonts w:ascii="Times New Roman" w:eastAsia="Times New Roman" w:hAnsi="Times New Roman" w:cs="Times New Roman"/>
          <w:color w:val="000000"/>
          <w:sz w:val="28"/>
          <w:szCs w:val="28"/>
          <w:lang w:eastAsia="ru-RU"/>
        </w:rPr>
        <w:t>Некредитная финансовая организация</w:t>
      </w:r>
      <w:r w:rsidRPr="000B25E1" w:rsidDel="005F2B58">
        <w:rPr>
          <w:rFonts w:ascii="Times New Roman" w:eastAsia="Times New Roman" w:hAnsi="Times New Roman" w:cs="Times New Roman"/>
          <w:color w:val="000000"/>
          <w:sz w:val="28"/>
          <w:szCs w:val="28"/>
          <w:lang w:eastAsia="ru-RU"/>
        </w:rPr>
        <w:t xml:space="preserve"> </w:t>
      </w:r>
      <w:r w:rsidRPr="000B25E1">
        <w:rPr>
          <w:rFonts w:ascii="Times New Roman" w:eastAsia="Times New Roman" w:hAnsi="Times New Roman" w:cs="Times New Roman"/>
          <w:color w:val="000000"/>
          <w:sz w:val="28"/>
          <w:szCs w:val="28"/>
          <w:lang w:eastAsia="ru-RU"/>
        </w:rPr>
        <w:t>включает в состав бухгалтерской отчетности за 9 месяцев 2022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и за 2022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дополнительный бухгалтерский баланс по состоянию на 1 января 2021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и 31 декабря 2021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с учетом ретроспективного пересчета.</w:t>
      </w:r>
    </w:p>
    <w:p w14:paraId="57C33ADB" w14:textId="77777777" w:rsidR="00514FF4" w:rsidRDefault="00514FF4" w:rsidP="00514FF4">
      <w:pPr>
        <w:pStyle w:val="ac"/>
        <w:ind w:firstLine="709"/>
        <w:jc w:val="both"/>
        <w:rPr>
          <w:i/>
          <w:sz w:val="28"/>
          <w:szCs w:val="28"/>
        </w:rPr>
      </w:pPr>
    </w:p>
    <w:p w14:paraId="77B5D2D3" w14:textId="77777777" w:rsidR="00514FF4" w:rsidRDefault="00514FF4" w:rsidP="00514FF4">
      <w:pPr>
        <w:jc w:val="center"/>
        <w:rPr>
          <w:rFonts w:ascii="Times New Roman" w:hAnsi="Times New Roman" w:cs="Times New Roman"/>
          <w:b/>
          <w:bCs/>
          <w:sz w:val="28"/>
          <w:szCs w:val="28"/>
        </w:rPr>
      </w:pPr>
      <w:r w:rsidRPr="00ED2200">
        <w:rPr>
          <w:rFonts w:ascii="Times New Roman" w:hAnsi="Times New Roman" w:cs="Times New Roman"/>
          <w:b/>
          <w:bCs/>
          <w:sz w:val="28"/>
          <w:szCs w:val="28"/>
        </w:rPr>
        <w:t xml:space="preserve">Отражение арендных платежей </w:t>
      </w:r>
    </w:p>
    <w:p w14:paraId="1565DEBE" w14:textId="77777777" w:rsidR="00514FF4" w:rsidRPr="00ED2200" w:rsidRDefault="00514FF4" w:rsidP="00514FF4">
      <w:pPr>
        <w:jc w:val="center"/>
        <w:rPr>
          <w:rFonts w:ascii="Times New Roman" w:hAnsi="Times New Roman" w:cs="Times New Roman"/>
          <w:b/>
          <w:bCs/>
          <w:color w:val="FF0000"/>
          <w:sz w:val="28"/>
          <w:szCs w:val="28"/>
        </w:rPr>
      </w:pPr>
      <w:r w:rsidRPr="00ED2200">
        <w:rPr>
          <w:rFonts w:ascii="Times New Roman" w:hAnsi="Times New Roman" w:cs="Times New Roman"/>
          <w:b/>
          <w:bCs/>
          <w:sz w:val="28"/>
          <w:szCs w:val="28"/>
        </w:rPr>
        <w:t>в Отчете о движении денежных средств</w:t>
      </w:r>
      <w:r w:rsidRPr="004C1EC3">
        <w:rPr>
          <w:rFonts w:ascii="Times New Roman" w:hAnsi="Times New Roman" w:cs="Times New Roman"/>
          <w:b/>
          <w:bCs/>
          <w:sz w:val="28"/>
          <w:szCs w:val="28"/>
        </w:rPr>
        <w:t xml:space="preserve"> </w:t>
      </w:r>
      <w:r w:rsidRPr="00ED2200">
        <w:rPr>
          <w:rFonts w:ascii="Times New Roman" w:hAnsi="Times New Roman" w:cs="Times New Roman"/>
          <w:b/>
          <w:bCs/>
          <w:sz w:val="28"/>
          <w:szCs w:val="28"/>
        </w:rPr>
        <w:t>арендатором</w:t>
      </w:r>
    </w:p>
    <w:p w14:paraId="001EDCB2" w14:textId="77777777" w:rsidR="00514FF4" w:rsidRPr="00ED2200" w:rsidRDefault="00514FF4" w:rsidP="00514FF4">
      <w:pPr>
        <w:jc w:val="center"/>
        <w:rPr>
          <w:rFonts w:ascii="Times New Roman" w:hAnsi="Times New Roman" w:cs="Times New Roman"/>
          <w:b/>
          <w:bCs/>
          <w:sz w:val="28"/>
          <w:szCs w:val="28"/>
        </w:rPr>
      </w:pPr>
    </w:p>
    <w:p w14:paraId="3B053896" w14:textId="77777777" w:rsidR="00514FF4" w:rsidRPr="004D48AE" w:rsidRDefault="00514FF4" w:rsidP="00514FF4">
      <w:pPr>
        <w:ind w:firstLine="709"/>
        <w:jc w:val="both"/>
        <w:rPr>
          <w:rFonts w:ascii="Times New Roman" w:hAnsi="Times New Roman" w:cs="Times New Roman"/>
          <w:sz w:val="28"/>
          <w:szCs w:val="28"/>
        </w:rPr>
      </w:pPr>
      <w:r w:rsidRPr="004D48AE">
        <w:rPr>
          <w:rFonts w:ascii="Times New Roman" w:hAnsi="Times New Roman" w:cs="Times New Roman"/>
          <w:sz w:val="28"/>
          <w:szCs w:val="28"/>
        </w:rPr>
        <w:t>Для целей составления отчета о движении денежных средств коммерческими организациями (за исключением кредитных организаций) согласно ПБУ 23/2011 денежные потоки организации подразделяются на денежные потоки от текущих, инвестиционных и финансовых операций.</w:t>
      </w:r>
    </w:p>
    <w:p w14:paraId="52589481" w14:textId="595B2A8B" w:rsidR="00514FF4" w:rsidRPr="004D48AE" w:rsidRDefault="00514FF4" w:rsidP="00514FF4">
      <w:pPr>
        <w:ind w:firstLine="709"/>
        <w:jc w:val="both"/>
        <w:rPr>
          <w:rFonts w:ascii="Times New Roman" w:hAnsi="Times New Roman" w:cs="Times New Roman"/>
          <w:sz w:val="28"/>
          <w:szCs w:val="28"/>
        </w:rPr>
      </w:pPr>
      <w:r w:rsidRPr="004D48AE">
        <w:rPr>
          <w:rFonts w:ascii="Times New Roman" w:hAnsi="Times New Roman" w:cs="Times New Roman"/>
          <w:sz w:val="28"/>
          <w:szCs w:val="28"/>
        </w:rPr>
        <w:t>Исходя из ПБУ 1/2008, при определении арендатором, к какому виду денежных потоков относятся арендные платежи целесообразно использовать соответствующие положения МСФО (IAS) 7 «Отчет о движении денежных средств» и МСФО (IFRS) 16 «Аренда</w:t>
      </w:r>
      <w:r w:rsidR="00E36F20">
        <w:rPr>
          <w:rFonts w:ascii="Times New Roman" w:hAnsi="Times New Roman" w:cs="Times New Roman"/>
          <w:sz w:val="28"/>
          <w:szCs w:val="28"/>
        </w:rPr>
        <w:t>»</w:t>
      </w:r>
      <w:r w:rsidRPr="004D48AE">
        <w:rPr>
          <w:rFonts w:ascii="Times New Roman" w:hAnsi="Times New Roman" w:cs="Times New Roman"/>
          <w:sz w:val="28"/>
          <w:szCs w:val="28"/>
        </w:rPr>
        <w:t>.</w:t>
      </w:r>
      <w:r w:rsidRPr="004D48AE">
        <w:rPr>
          <w:rFonts w:ascii="Times New Roman" w:hAnsi="Times New Roman" w:cs="Times New Roman"/>
          <w:i/>
          <w:iCs/>
          <w:sz w:val="28"/>
          <w:szCs w:val="28"/>
        </w:rPr>
        <w:t xml:space="preserve">  </w:t>
      </w:r>
      <w:r w:rsidRPr="004D48AE">
        <w:rPr>
          <w:rFonts w:ascii="Times New Roman" w:hAnsi="Times New Roman" w:cs="Times New Roman"/>
          <w:sz w:val="28"/>
          <w:szCs w:val="28"/>
        </w:rPr>
        <w:t>В частности, согласно МСФО (IAS) 7 денежные выплаты, осуществленные арендатором в счет уменьшения непогашенной суммы обязательств по аренде, являются примером денежных потоков от финансовой деятельности.</w:t>
      </w:r>
    </w:p>
    <w:p w14:paraId="2B460210" w14:textId="77777777" w:rsidR="00514FF4" w:rsidRDefault="00514FF4" w:rsidP="00514FF4">
      <w:pPr>
        <w:jc w:val="both"/>
        <w:rPr>
          <w:rFonts w:ascii="Times New Roman" w:hAnsi="Times New Roman" w:cs="Times New Roman"/>
          <w:sz w:val="28"/>
          <w:szCs w:val="28"/>
        </w:rPr>
      </w:pPr>
    </w:p>
    <w:p w14:paraId="37C9FA8D" w14:textId="77777777" w:rsidR="00514FF4" w:rsidRPr="00FA2C3D" w:rsidRDefault="00514FF4" w:rsidP="00514FF4">
      <w:pPr>
        <w:jc w:val="center"/>
        <w:rPr>
          <w:rFonts w:ascii="Times New Roman" w:hAnsi="Times New Roman" w:cs="Times New Roman"/>
          <w:b/>
          <w:sz w:val="28"/>
          <w:szCs w:val="28"/>
        </w:rPr>
      </w:pPr>
      <w:r>
        <w:rPr>
          <w:rFonts w:ascii="Times New Roman" w:hAnsi="Times New Roman" w:cs="Times New Roman"/>
          <w:b/>
          <w:sz w:val="28"/>
          <w:szCs w:val="28"/>
        </w:rPr>
        <w:t>Учет</w:t>
      </w:r>
      <w:r w:rsidRPr="00FA2C3D">
        <w:rPr>
          <w:rFonts w:ascii="Times New Roman" w:hAnsi="Times New Roman" w:cs="Times New Roman"/>
          <w:b/>
          <w:sz w:val="28"/>
          <w:szCs w:val="28"/>
        </w:rPr>
        <w:t xml:space="preserve"> цифровых финансовых актив</w:t>
      </w:r>
      <w:r>
        <w:rPr>
          <w:rFonts w:ascii="Times New Roman" w:hAnsi="Times New Roman" w:cs="Times New Roman"/>
          <w:b/>
          <w:sz w:val="28"/>
          <w:szCs w:val="28"/>
        </w:rPr>
        <w:t>ов</w:t>
      </w:r>
    </w:p>
    <w:p w14:paraId="5A9DCBC9" w14:textId="77777777" w:rsidR="00514FF4" w:rsidRDefault="00514FF4" w:rsidP="00514FF4">
      <w:pPr>
        <w:jc w:val="both"/>
        <w:rPr>
          <w:rFonts w:ascii="Times New Roman" w:hAnsi="Times New Roman" w:cs="Times New Roman"/>
          <w:sz w:val="28"/>
          <w:szCs w:val="28"/>
        </w:rPr>
      </w:pPr>
    </w:p>
    <w:p w14:paraId="729FD2AE" w14:textId="77777777" w:rsidR="00514FF4" w:rsidRPr="005448B4" w:rsidRDefault="00514FF4" w:rsidP="00514FF4">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ab/>
        <w:t xml:space="preserve">В соответствии с Федеральным законом </w:t>
      </w:r>
      <w:r w:rsidRPr="007A0744">
        <w:rPr>
          <w:rFonts w:ascii="Times New Roman" w:hAnsi="Times New Roman" w:cs="Times New Roman"/>
          <w:sz w:val="28"/>
          <w:szCs w:val="28"/>
        </w:rPr>
        <w:t>«О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cs="Times New Roman"/>
          <w:sz w:val="28"/>
          <w:szCs w:val="28"/>
        </w:rPr>
        <w:t xml:space="preserve"> ц</w:t>
      </w:r>
      <w:r w:rsidRPr="005448B4">
        <w:rPr>
          <w:rFonts w:ascii="Times New Roman" w:hAnsi="Times New Roman" w:cs="Times New Roman"/>
          <w:bCs/>
          <w:sz w:val="28"/>
          <w:szCs w:val="28"/>
        </w:rPr>
        <w:t>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w:t>
      </w:r>
      <w:r>
        <w:rPr>
          <w:rFonts w:ascii="Times New Roman" w:hAnsi="Times New Roman" w:cs="Times New Roman"/>
          <w:bCs/>
          <w:sz w:val="28"/>
          <w:szCs w:val="28"/>
        </w:rPr>
        <w:t>,</w:t>
      </w:r>
      <w:r w:rsidRPr="005448B4">
        <w:rPr>
          <w:rFonts w:ascii="Times New Roman" w:hAnsi="Times New Roman" w:cs="Times New Roman"/>
          <w:bCs/>
          <w:sz w:val="28"/>
          <w:szCs w:val="28"/>
        </w:rPr>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7862564B" w14:textId="77777777" w:rsidR="00514FF4" w:rsidRDefault="00514FF4" w:rsidP="00514FF4">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П</w:t>
      </w:r>
      <w:r w:rsidRPr="007A0744">
        <w:rPr>
          <w:rFonts w:ascii="Times New Roman" w:hAnsi="Times New Roman" w:cs="Times New Roman"/>
          <w:sz w:val="28"/>
          <w:szCs w:val="28"/>
        </w:rPr>
        <w:t>рава, удостоверенные цифровыми финансовым активами, возникают у их первого обладателя с момента внесения в информационную систему, в которой осуществляется выпуск цифровых финансовых активов, записи о зачислении цифровых финансовых активов указанному лицу.</w:t>
      </w:r>
      <w:r>
        <w:rPr>
          <w:rFonts w:ascii="Times New Roman" w:hAnsi="Times New Roman" w:cs="Times New Roman"/>
          <w:sz w:val="28"/>
          <w:szCs w:val="28"/>
        </w:rPr>
        <w:t xml:space="preserve"> Решением о выпуске цифровых финансовых активов предусматриваются вид и объем прав, которые удостоверяют выпускаемые цифровые финансовые активы. </w:t>
      </w:r>
    </w:p>
    <w:p w14:paraId="6F956977" w14:textId="77777777" w:rsidR="00514FF4" w:rsidRDefault="00514FF4" w:rsidP="00514FF4">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Цифровые финансовые активы учитываются в информационной системе, в которой осуществляется их выпуск, в виде записей способами, установленными правилами указанной информационной системы.</w:t>
      </w:r>
      <w:r w:rsidRPr="00A5041A">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запрещено принимать цифровые финансовые активы в качестве средства платежа или иного встречного предоставления за передаваемые товары, выполняемые работы, оказываемые услуги, а также иного способа, позволяющего предполагать оплату цифровым финансовым активом товаров (работ, услуг), за исключением случаев, предусмотренных федеральными законами.</w:t>
      </w:r>
    </w:p>
    <w:p w14:paraId="51FBDB90" w14:textId="77777777" w:rsidR="00514FF4" w:rsidRDefault="00514FF4" w:rsidP="00514FF4">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Сделки купли-продажи цифровых финансовых активов, иные сделки, связанные с цифровыми финансовыми активами, включая обмен цифровых финансовых активов одного вида на цифровые финансовые активы другого вида либо на цифровые права, предусмотренные законом, в том числе сделки с </w:t>
      </w:r>
      <w:r>
        <w:rPr>
          <w:rFonts w:ascii="Times New Roman" w:hAnsi="Times New Roman" w:cs="Times New Roman"/>
          <w:sz w:val="28"/>
          <w:szCs w:val="28"/>
        </w:rPr>
        <w:lastRenderedPageBreak/>
        <w:t>цифровыми финансовыми активами, выпущенными в информационных системах, организованных в соответствии с иностранным правом, а также сделки с цифровыми правами, включающими одновременно цифровые финансовые активы и иные цифровые права, совершаются через оператора обмена цифровых финансовых активов, который обеспечивает заключение сделок с цифровыми финансовыми активами путем сбора и сопоставления разнонаправленных заявок на совершение таких сделок либо путем участия за свой счет в сделке с цифровыми финансовыми активами в качестве стороны такой сделки в интересах третьих лиц.</w:t>
      </w:r>
      <w:r w:rsidRPr="00EB0103">
        <w:rPr>
          <w:rFonts w:ascii="Times New Roman" w:hAnsi="Times New Roman" w:cs="Times New Roman"/>
          <w:sz w:val="28"/>
          <w:szCs w:val="28"/>
        </w:rPr>
        <w:t xml:space="preserve"> </w:t>
      </w:r>
      <w:r>
        <w:rPr>
          <w:rFonts w:ascii="Times New Roman" w:hAnsi="Times New Roman" w:cs="Times New Roman"/>
          <w:sz w:val="28"/>
          <w:szCs w:val="28"/>
        </w:rPr>
        <w:t>Оператор обмена цифровых финансовых активов утверждает правила обмена цифровых финансовых активов, подлежащие согласованию с Банком России.</w:t>
      </w:r>
    </w:p>
    <w:p w14:paraId="4622FB5A" w14:textId="4BF80896" w:rsidR="00514FF4" w:rsidRDefault="00514FF4" w:rsidP="00514FF4">
      <w:pPr>
        <w:jc w:val="both"/>
        <w:rPr>
          <w:rFonts w:ascii="Times New Roman" w:hAnsi="Times New Roman" w:cs="Times New Roman"/>
          <w:sz w:val="28"/>
          <w:szCs w:val="28"/>
        </w:rPr>
      </w:pPr>
      <w:r>
        <w:rPr>
          <w:rFonts w:ascii="Times New Roman" w:hAnsi="Times New Roman" w:cs="Times New Roman"/>
          <w:sz w:val="28"/>
          <w:szCs w:val="28"/>
        </w:rPr>
        <w:tab/>
        <w:t xml:space="preserve">Исходя из изложенного и объема прав, которые удостоверяет цифровой финансовый актив в соответствии с </w:t>
      </w:r>
      <w:r w:rsidR="00C72D4C">
        <w:rPr>
          <w:rFonts w:ascii="Times New Roman" w:hAnsi="Times New Roman" w:cs="Times New Roman"/>
          <w:sz w:val="28"/>
          <w:szCs w:val="28"/>
        </w:rPr>
        <w:t xml:space="preserve">названным </w:t>
      </w:r>
      <w:r>
        <w:rPr>
          <w:rFonts w:ascii="Times New Roman" w:hAnsi="Times New Roman" w:cs="Times New Roman"/>
          <w:sz w:val="28"/>
          <w:szCs w:val="28"/>
        </w:rPr>
        <w:t>Федеральным законом, активы у обладателя цифрового финансового актива и обязательства у лица, выпустившего цифровой финансовый актив, учитываются применительно к порядку учета активов и обязательств, обусловленных аналогичными правами, которые удостоверяются без внесения (изменения) записей в информационные системы.</w:t>
      </w:r>
    </w:p>
    <w:p w14:paraId="471195F2" w14:textId="77777777" w:rsidR="00514FF4" w:rsidRDefault="00514FF4" w:rsidP="00514FF4">
      <w:pPr>
        <w:jc w:val="both"/>
        <w:rPr>
          <w:rFonts w:ascii="Times New Roman" w:eastAsia="Calibri" w:hAnsi="Times New Roman" w:cs="Times New Roman"/>
          <w:sz w:val="28"/>
          <w:szCs w:val="28"/>
          <w:lang w:eastAsia="ru-RU"/>
        </w:rPr>
      </w:pPr>
    </w:p>
    <w:p w14:paraId="08B22E1F" w14:textId="77777777" w:rsidR="00514FF4" w:rsidRPr="00FA2C3D" w:rsidRDefault="00514FF4" w:rsidP="00514FF4">
      <w:pPr>
        <w:jc w:val="center"/>
        <w:rPr>
          <w:rFonts w:ascii="Times New Roman" w:hAnsi="Times New Roman" w:cs="Times New Roman"/>
          <w:b/>
          <w:sz w:val="28"/>
          <w:szCs w:val="28"/>
        </w:rPr>
      </w:pPr>
      <w:r>
        <w:rPr>
          <w:rFonts w:ascii="Times New Roman" w:hAnsi="Times New Roman" w:cs="Times New Roman"/>
          <w:b/>
          <w:sz w:val="28"/>
          <w:szCs w:val="28"/>
        </w:rPr>
        <w:t>Учет цифровой валюты</w:t>
      </w:r>
    </w:p>
    <w:p w14:paraId="36A0207F" w14:textId="77777777" w:rsidR="00514FF4" w:rsidRDefault="00514FF4" w:rsidP="00514FF4">
      <w:pPr>
        <w:jc w:val="both"/>
        <w:rPr>
          <w:rFonts w:ascii="Times New Roman" w:hAnsi="Times New Roman" w:cs="Times New Roman"/>
          <w:sz w:val="28"/>
          <w:szCs w:val="28"/>
        </w:rPr>
      </w:pPr>
    </w:p>
    <w:p w14:paraId="380B7BAF" w14:textId="77777777" w:rsidR="00514FF4" w:rsidRDefault="00514FF4" w:rsidP="00514FF4">
      <w:pPr>
        <w:autoSpaceDE w:val="0"/>
        <w:autoSpaceDN w:val="0"/>
        <w:adjustRightInd w:val="0"/>
        <w:ind w:firstLine="708"/>
        <w:jc w:val="both"/>
        <w:rPr>
          <w:rFonts w:ascii="Times New Roman" w:hAnsi="Times New Roman" w:cs="Times New Roman"/>
          <w:sz w:val="28"/>
          <w:szCs w:val="28"/>
        </w:rPr>
      </w:pPr>
      <w:r w:rsidRPr="00A8596C">
        <w:rPr>
          <w:rFonts w:ascii="Times New Roman" w:hAnsi="Times New Roman" w:cs="Times New Roman"/>
          <w:sz w:val="28"/>
          <w:szCs w:val="28"/>
        </w:rPr>
        <w:t xml:space="preserve">В соответствии с Федеральным законом «О цифровых финансовых активах, цифровой валюте и о внесении изменений в отдельные законодательные акты Российской Федерации» </w:t>
      </w:r>
      <w:r>
        <w:rPr>
          <w:rFonts w:ascii="Times New Roman" w:hAnsi="Times New Roman" w:cs="Times New Roman"/>
          <w:sz w:val="28"/>
          <w:szCs w:val="28"/>
        </w:rPr>
        <w:t>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 О</w:t>
      </w:r>
      <w:r w:rsidRPr="00A8596C">
        <w:rPr>
          <w:rFonts w:ascii="Times New Roman" w:hAnsi="Times New Roman" w:cs="Times New Roman"/>
          <w:sz w:val="28"/>
          <w:szCs w:val="28"/>
        </w:rPr>
        <w:t xml:space="preserve">рганизация выпуска и (или) выпуск, организация обращения цифровой валюты в Российской Федерации регулируются в соответствии с федеральными законами. </w:t>
      </w:r>
    </w:p>
    <w:p w14:paraId="2B94B05B" w14:textId="77777777" w:rsidR="00514FF4" w:rsidRPr="00A8596C" w:rsidRDefault="00514FF4" w:rsidP="00514FF4">
      <w:pPr>
        <w:autoSpaceDE w:val="0"/>
        <w:autoSpaceDN w:val="0"/>
        <w:adjustRightInd w:val="0"/>
        <w:ind w:firstLine="708"/>
        <w:jc w:val="both"/>
        <w:rPr>
          <w:rFonts w:ascii="Times New Roman" w:hAnsi="Times New Roman" w:cs="Times New Roman"/>
          <w:color w:val="212121"/>
          <w:sz w:val="28"/>
          <w:szCs w:val="28"/>
        </w:rPr>
      </w:pPr>
      <w:r w:rsidRPr="00A8596C">
        <w:rPr>
          <w:rFonts w:ascii="Times New Roman" w:hAnsi="Times New Roman" w:cs="Times New Roman"/>
          <w:sz w:val="28"/>
          <w:szCs w:val="28"/>
        </w:rPr>
        <w:t xml:space="preserve">До принятия </w:t>
      </w:r>
      <w:r>
        <w:rPr>
          <w:rFonts w:ascii="Times New Roman" w:hAnsi="Times New Roman" w:cs="Times New Roman"/>
          <w:sz w:val="28"/>
          <w:szCs w:val="28"/>
        </w:rPr>
        <w:t>указанных</w:t>
      </w:r>
      <w:r w:rsidRPr="00A8596C">
        <w:rPr>
          <w:rFonts w:ascii="Times New Roman" w:hAnsi="Times New Roman" w:cs="Times New Roman"/>
          <w:sz w:val="28"/>
          <w:szCs w:val="28"/>
        </w:rPr>
        <w:t xml:space="preserve"> федеральных законов бухгалтерский учет цифровой валюты</w:t>
      </w:r>
      <w:r>
        <w:rPr>
          <w:rFonts w:ascii="Times New Roman" w:hAnsi="Times New Roman" w:cs="Times New Roman"/>
          <w:sz w:val="28"/>
          <w:szCs w:val="28"/>
        </w:rPr>
        <w:t>, выпущенной и (или) приобретенной организацией на законных основаниях,</w:t>
      </w:r>
      <w:r w:rsidRPr="00A8596C">
        <w:rPr>
          <w:rFonts w:ascii="Times New Roman" w:hAnsi="Times New Roman" w:cs="Times New Roman"/>
          <w:sz w:val="28"/>
          <w:szCs w:val="28"/>
        </w:rPr>
        <w:t xml:space="preserve"> </w:t>
      </w:r>
      <w:r>
        <w:rPr>
          <w:rFonts w:ascii="Times New Roman" w:hAnsi="Times New Roman" w:cs="Times New Roman"/>
          <w:sz w:val="28"/>
          <w:szCs w:val="28"/>
        </w:rPr>
        <w:t xml:space="preserve">должен </w:t>
      </w:r>
      <w:r w:rsidRPr="00A8596C">
        <w:rPr>
          <w:rFonts w:ascii="Times New Roman" w:hAnsi="Times New Roman" w:cs="Times New Roman"/>
          <w:sz w:val="28"/>
          <w:szCs w:val="28"/>
        </w:rPr>
        <w:t>ве</w:t>
      </w:r>
      <w:r>
        <w:rPr>
          <w:rFonts w:ascii="Times New Roman" w:hAnsi="Times New Roman" w:cs="Times New Roman"/>
          <w:sz w:val="28"/>
          <w:szCs w:val="28"/>
        </w:rPr>
        <w:t>стись</w:t>
      </w:r>
      <w:r w:rsidRPr="00A8596C">
        <w:rPr>
          <w:rFonts w:ascii="Times New Roman" w:hAnsi="Times New Roman" w:cs="Times New Roman"/>
          <w:sz w:val="28"/>
          <w:szCs w:val="28"/>
        </w:rPr>
        <w:t xml:space="preserve"> в общем порядке, установленном </w:t>
      </w:r>
      <w:r w:rsidRPr="00A8596C">
        <w:rPr>
          <w:rFonts w:ascii="Times New Roman" w:hAnsi="Times New Roman" w:cs="Times New Roman"/>
          <w:color w:val="212121"/>
          <w:sz w:val="28"/>
          <w:szCs w:val="28"/>
        </w:rPr>
        <w:t>Федеральным законом «О бухгалтерском учете» и принятыми в соответствии с ними нормативными правовыми актами.</w:t>
      </w:r>
      <w:r>
        <w:rPr>
          <w:rFonts w:ascii="Times New Roman" w:hAnsi="Times New Roman" w:cs="Times New Roman"/>
          <w:color w:val="212121"/>
          <w:sz w:val="28"/>
          <w:szCs w:val="28"/>
        </w:rPr>
        <w:t xml:space="preserve"> Так, и</w:t>
      </w:r>
      <w:r w:rsidRPr="00A8596C">
        <w:rPr>
          <w:rFonts w:ascii="Times New Roman" w:hAnsi="Times New Roman" w:cs="Times New Roman"/>
          <w:color w:val="212121"/>
          <w:sz w:val="28"/>
          <w:szCs w:val="28"/>
        </w:rPr>
        <w:t>сходя из стат</w:t>
      </w:r>
      <w:r>
        <w:rPr>
          <w:rFonts w:ascii="Times New Roman" w:hAnsi="Times New Roman" w:cs="Times New Roman"/>
          <w:color w:val="212121"/>
          <w:sz w:val="28"/>
          <w:szCs w:val="28"/>
        </w:rPr>
        <w:t>ей</w:t>
      </w:r>
      <w:r w:rsidRPr="00A8596C">
        <w:rPr>
          <w:rFonts w:ascii="Times New Roman" w:hAnsi="Times New Roman" w:cs="Times New Roman"/>
          <w:color w:val="212121"/>
          <w:sz w:val="28"/>
          <w:szCs w:val="28"/>
        </w:rPr>
        <w:t xml:space="preserve"> 9</w:t>
      </w:r>
      <w:r>
        <w:rPr>
          <w:rFonts w:ascii="Times New Roman" w:hAnsi="Times New Roman" w:cs="Times New Roman"/>
          <w:color w:val="212121"/>
          <w:sz w:val="28"/>
          <w:szCs w:val="28"/>
        </w:rPr>
        <w:t xml:space="preserve"> и 10</w:t>
      </w:r>
      <w:r w:rsidRPr="00A8596C">
        <w:rPr>
          <w:rFonts w:ascii="Times New Roman" w:hAnsi="Times New Roman" w:cs="Times New Roman"/>
          <w:color w:val="212121"/>
          <w:sz w:val="28"/>
          <w:szCs w:val="28"/>
        </w:rPr>
        <w:t xml:space="preserve"> Федерального закона «О бухгалтерском учете», формы первичных учетных документов, оформляющих факты хозяйственной жизни, связанные с </w:t>
      </w:r>
      <w:r w:rsidRPr="00A8596C">
        <w:rPr>
          <w:rFonts w:ascii="Times New Roman" w:hAnsi="Times New Roman" w:cs="Times New Roman"/>
          <w:color w:val="212121"/>
          <w:sz w:val="28"/>
          <w:szCs w:val="28"/>
        </w:rPr>
        <w:lastRenderedPageBreak/>
        <w:t xml:space="preserve">обращением цифровой валюты, </w:t>
      </w:r>
      <w:r>
        <w:rPr>
          <w:rFonts w:ascii="Times New Roman" w:hAnsi="Times New Roman" w:cs="Times New Roman"/>
          <w:color w:val="212121"/>
          <w:sz w:val="28"/>
          <w:szCs w:val="28"/>
        </w:rPr>
        <w:t xml:space="preserve">и </w:t>
      </w:r>
      <w:r w:rsidRPr="00A8596C">
        <w:rPr>
          <w:rFonts w:ascii="Times New Roman" w:hAnsi="Times New Roman" w:cs="Times New Roman"/>
          <w:color w:val="212121"/>
          <w:sz w:val="28"/>
          <w:szCs w:val="28"/>
        </w:rPr>
        <w:t xml:space="preserve">формы регистров бухгалтерского учета, предназначенных для регистрации и накопления данных, содержащихся в </w:t>
      </w:r>
      <w:r>
        <w:rPr>
          <w:rFonts w:ascii="Times New Roman" w:hAnsi="Times New Roman" w:cs="Times New Roman"/>
          <w:color w:val="212121"/>
          <w:sz w:val="28"/>
          <w:szCs w:val="28"/>
        </w:rPr>
        <w:t xml:space="preserve">этих </w:t>
      </w:r>
      <w:r w:rsidRPr="00A8596C">
        <w:rPr>
          <w:rFonts w:ascii="Times New Roman" w:hAnsi="Times New Roman" w:cs="Times New Roman"/>
          <w:color w:val="212121"/>
          <w:sz w:val="28"/>
          <w:szCs w:val="28"/>
        </w:rPr>
        <w:t xml:space="preserve">первичных учетных документах, </w:t>
      </w:r>
      <w:r>
        <w:rPr>
          <w:rFonts w:ascii="Times New Roman" w:hAnsi="Times New Roman" w:cs="Times New Roman"/>
          <w:color w:val="212121"/>
          <w:sz w:val="28"/>
          <w:szCs w:val="28"/>
        </w:rPr>
        <w:t>утверждает</w:t>
      </w:r>
      <w:r w:rsidRPr="00A8596C">
        <w:rPr>
          <w:rFonts w:ascii="Times New Roman" w:hAnsi="Times New Roman" w:cs="Times New Roman"/>
          <w:color w:val="212121"/>
          <w:sz w:val="28"/>
          <w:szCs w:val="28"/>
        </w:rPr>
        <w:t xml:space="preserve"> руководитель </w:t>
      </w:r>
      <w:r>
        <w:rPr>
          <w:rFonts w:ascii="Times New Roman" w:hAnsi="Times New Roman" w:cs="Times New Roman"/>
          <w:color w:val="212121"/>
          <w:sz w:val="28"/>
          <w:szCs w:val="28"/>
        </w:rPr>
        <w:t>организации</w:t>
      </w:r>
      <w:r w:rsidRPr="00A8596C">
        <w:rPr>
          <w:rFonts w:ascii="Times New Roman" w:hAnsi="Times New Roman" w:cs="Times New Roman"/>
          <w:color w:val="212121"/>
          <w:sz w:val="28"/>
          <w:szCs w:val="28"/>
        </w:rPr>
        <w:t xml:space="preserve"> по представлению должностного лица, на которое возложено ведение бухгалтерского учета. </w:t>
      </w:r>
    </w:p>
    <w:p w14:paraId="023E6D5A" w14:textId="716D6267" w:rsidR="00514FF4" w:rsidRPr="00A8596C" w:rsidRDefault="00514FF4" w:rsidP="00514FF4">
      <w:pPr>
        <w:ind w:firstLine="708"/>
        <w:jc w:val="both"/>
        <w:rPr>
          <w:rFonts w:ascii="Times New Roman" w:hAnsi="Times New Roman" w:cs="Times New Roman"/>
          <w:color w:val="212121"/>
          <w:sz w:val="28"/>
          <w:szCs w:val="28"/>
        </w:rPr>
      </w:pPr>
      <w:r w:rsidRPr="00A8596C">
        <w:rPr>
          <w:rFonts w:ascii="Times New Roman" w:hAnsi="Times New Roman" w:cs="Times New Roman"/>
          <w:color w:val="212121"/>
          <w:sz w:val="28"/>
          <w:szCs w:val="28"/>
        </w:rPr>
        <w:t xml:space="preserve">В соответствии с ПБУ 1/2008 в случае если по конкретному вопросу ведения бухгалтерского учета в федеральных стандартах бухгалтерского учета не установлены способы ведения бухгалтерского учета, то организация самостоятельно разрабатывает соответствующий способ исходя из требований, установленных законодательством Российской Федерации о бухгалтерском учете, федеральными и (или) отраслевыми стандартами бухгалтерского учета. Исходя из </w:t>
      </w:r>
      <w:r>
        <w:rPr>
          <w:rFonts w:ascii="Times New Roman" w:hAnsi="Times New Roman" w:cs="Times New Roman"/>
          <w:color w:val="212121"/>
          <w:sz w:val="28"/>
          <w:szCs w:val="28"/>
        </w:rPr>
        <w:t>этого</w:t>
      </w:r>
      <w:r w:rsidRPr="00A8596C">
        <w:rPr>
          <w:rFonts w:ascii="Times New Roman" w:hAnsi="Times New Roman" w:cs="Times New Roman"/>
          <w:color w:val="212121"/>
          <w:sz w:val="28"/>
          <w:szCs w:val="28"/>
        </w:rPr>
        <w:t>, в случае наличия на законных основаниях объектов, относящихся к цифровой валюте, организация должна самостоятельно разработать способы ведения бухг</w:t>
      </w:r>
      <w:r>
        <w:rPr>
          <w:rFonts w:ascii="Times New Roman" w:hAnsi="Times New Roman" w:cs="Times New Roman"/>
          <w:color w:val="212121"/>
          <w:sz w:val="28"/>
          <w:szCs w:val="28"/>
        </w:rPr>
        <w:t>алтерского учета таких объектов</w:t>
      </w:r>
      <w:r w:rsidRPr="00A8596C">
        <w:rPr>
          <w:rFonts w:ascii="Times New Roman" w:hAnsi="Times New Roman" w:cs="Times New Roman"/>
          <w:color w:val="212121"/>
          <w:sz w:val="28"/>
          <w:szCs w:val="28"/>
        </w:rPr>
        <w:t xml:space="preserve">. Поскольку </w:t>
      </w:r>
      <w:r w:rsidR="00C72D4C">
        <w:rPr>
          <w:rFonts w:ascii="Times New Roman" w:hAnsi="Times New Roman" w:cs="Times New Roman"/>
          <w:color w:val="212121"/>
          <w:sz w:val="28"/>
          <w:szCs w:val="28"/>
        </w:rPr>
        <w:t>МСФО</w:t>
      </w:r>
      <w:r w:rsidRPr="00A8596C">
        <w:rPr>
          <w:rFonts w:ascii="Times New Roman" w:hAnsi="Times New Roman" w:cs="Times New Roman"/>
          <w:color w:val="212121"/>
          <w:sz w:val="28"/>
          <w:szCs w:val="28"/>
        </w:rPr>
        <w:t xml:space="preserve"> по рассматриваемому вопросу отсутствуют, при разработке названных способов ведения бухгалтерского учета организация должна использовать положения федеральных стандартов бухгалтерского учета по аналогичным и (или) связанным вопросам. </w:t>
      </w:r>
    </w:p>
    <w:p w14:paraId="2FF5C474" w14:textId="77777777" w:rsidR="00514FF4" w:rsidRPr="00A8596C" w:rsidRDefault="00514FF4" w:rsidP="00514FF4">
      <w:pPr>
        <w:ind w:firstLine="708"/>
        <w:jc w:val="both"/>
        <w:rPr>
          <w:rFonts w:ascii="Times New Roman" w:hAnsi="Times New Roman" w:cs="Times New Roman"/>
          <w:color w:val="212121"/>
          <w:sz w:val="28"/>
          <w:szCs w:val="28"/>
        </w:rPr>
      </w:pPr>
      <w:r w:rsidRPr="00A8596C">
        <w:rPr>
          <w:rFonts w:ascii="Times New Roman" w:hAnsi="Times New Roman" w:cs="Times New Roman"/>
          <w:color w:val="212121"/>
          <w:sz w:val="28"/>
          <w:szCs w:val="28"/>
        </w:rPr>
        <w:t>Исходя из ПБУ 4/99, показатели о цифровых валютах, обязательствах, доходах, расходах и хозяйственных операциях, связанных с ними,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Аналогичные показатели могут приводиться в бухгалтерском балансе общей суммой с раскрытием в пояснениях к бухгалтерскому балансу,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14:paraId="027E56CF" w14:textId="6AA88C09" w:rsidR="00514FF4" w:rsidRDefault="00514FF4" w:rsidP="00514FF4">
      <w:pPr>
        <w:ind w:firstLine="708"/>
        <w:jc w:val="both"/>
        <w:rPr>
          <w:rFonts w:ascii="Times New Roman" w:hAnsi="Times New Roman" w:cs="Times New Roman"/>
          <w:color w:val="212121"/>
          <w:sz w:val="28"/>
          <w:szCs w:val="28"/>
        </w:rPr>
      </w:pPr>
      <w:r w:rsidRPr="00A8596C">
        <w:rPr>
          <w:rFonts w:ascii="Times New Roman" w:hAnsi="Times New Roman" w:cs="Times New Roman"/>
          <w:color w:val="212121"/>
          <w:sz w:val="28"/>
          <w:szCs w:val="28"/>
        </w:rPr>
        <w:t>В соответствии с ПБУ 1/2008 существенные способы ведения бухгалтерского учета подлежат раскрытию в бухгалтерской отчетности.</w:t>
      </w:r>
    </w:p>
    <w:p w14:paraId="43D50450" w14:textId="6A6D9E96" w:rsidR="00514FF4" w:rsidRPr="00A8596C" w:rsidRDefault="00514FF4" w:rsidP="00514FF4">
      <w:pPr>
        <w:ind w:firstLine="708"/>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При выполнении аудиторских процедур в отношении цифровой валюты аудитор должен исходить из того, что наличие такого объекта и совершение операций с ним являются факторами, повышающими риски искажения бухгалтерской отчетности аудируемого лица. В этой связи аудитор должен обратить особое внимание на выполнение требований МСА 315, МСА 330 и МСА 240, а также обязанностей, связанных с исполнением требований Федерального закона «О противодействии легализации (отмыванию) доходов, полученных </w:t>
      </w:r>
      <w:r w:rsidR="007065BF">
        <w:rPr>
          <w:rFonts w:ascii="Times New Roman" w:hAnsi="Times New Roman" w:cs="Times New Roman"/>
          <w:color w:val="212121"/>
          <w:sz w:val="28"/>
          <w:szCs w:val="28"/>
        </w:rPr>
        <w:t>преступным</w:t>
      </w:r>
      <w:r>
        <w:rPr>
          <w:rFonts w:ascii="Times New Roman" w:hAnsi="Times New Roman" w:cs="Times New Roman"/>
          <w:color w:val="212121"/>
          <w:sz w:val="28"/>
          <w:szCs w:val="28"/>
        </w:rPr>
        <w:t xml:space="preserve"> путем, и финансированию терроризма».</w:t>
      </w:r>
    </w:p>
    <w:p w14:paraId="5E1344FC" w14:textId="77777777" w:rsidR="00514FF4" w:rsidRDefault="00514FF4" w:rsidP="00514FF4">
      <w:pPr>
        <w:jc w:val="both"/>
        <w:rPr>
          <w:rFonts w:ascii="Times New Roman" w:hAnsi="Times New Roman" w:cs="Times New Roman"/>
          <w:sz w:val="28"/>
          <w:szCs w:val="28"/>
        </w:rPr>
      </w:pPr>
    </w:p>
    <w:p w14:paraId="244A52D0" w14:textId="77777777" w:rsidR="00514FF4" w:rsidRPr="00624FB9" w:rsidRDefault="00514FF4" w:rsidP="00514FF4">
      <w:pPr>
        <w:jc w:val="center"/>
        <w:rPr>
          <w:rFonts w:ascii="Times New Roman" w:eastAsia="Times New Roman" w:hAnsi="Times New Roman" w:cs="Times New Roman"/>
          <w:b/>
          <w:sz w:val="28"/>
          <w:szCs w:val="20"/>
          <w:lang w:eastAsia="ru-RU"/>
        </w:rPr>
      </w:pPr>
      <w:r w:rsidRPr="00624FB9">
        <w:rPr>
          <w:rFonts w:ascii="Times New Roman" w:eastAsia="Times New Roman" w:hAnsi="Times New Roman" w:cs="Times New Roman"/>
          <w:b/>
          <w:sz w:val="28"/>
          <w:szCs w:val="20"/>
          <w:lang w:eastAsia="ru-RU"/>
        </w:rPr>
        <w:t xml:space="preserve">Раскрытие информации </w:t>
      </w:r>
    </w:p>
    <w:p w14:paraId="5257B22E" w14:textId="77777777" w:rsidR="00514FF4" w:rsidRPr="00624FB9" w:rsidRDefault="00514FF4" w:rsidP="00514FF4">
      <w:pPr>
        <w:jc w:val="center"/>
        <w:rPr>
          <w:rFonts w:ascii="Times New Roman" w:eastAsia="Times New Roman" w:hAnsi="Times New Roman" w:cs="Times New Roman"/>
          <w:b/>
          <w:sz w:val="28"/>
          <w:szCs w:val="20"/>
          <w:lang w:eastAsia="ru-RU"/>
        </w:rPr>
      </w:pPr>
      <w:r w:rsidRPr="00624FB9">
        <w:rPr>
          <w:rFonts w:ascii="Times New Roman" w:eastAsia="Times New Roman" w:hAnsi="Times New Roman" w:cs="Times New Roman"/>
          <w:b/>
          <w:sz w:val="28"/>
          <w:szCs w:val="20"/>
          <w:lang w:eastAsia="ru-RU"/>
        </w:rPr>
        <w:t>о неопределенности в деятельности организации</w:t>
      </w:r>
    </w:p>
    <w:p w14:paraId="095B6688" w14:textId="77777777" w:rsidR="00514FF4" w:rsidRPr="00624FB9" w:rsidRDefault="00514FF4" w:rsidP="00514FF4">
      <w:pPr>
        <w:ind w:firstLine="709"/>
        <w:jc w:val="both"/>
        <w:rPr>
          <w:rFonts w:ascii="Times New Roman" w:eastAsia="Times New Roman" w:hAnsi="Times New Roman" w:cs="Times New Roman"/>
          <w:sz w:val="28"/>
          <w:szCs w:val="20"/>
          <w:lang w:eastAsia="ru-RU"/>
        </w:rPr>
      </w:pPr>
    </w:p>
    <w:p w14:paraId="12791E64" w14:textId="77777777" w:rsidR="00514FF4" w:rsidRPr="00624FB9" w:rsidRDefault="00514FF4" w:rsidP="00514FF4">
      <w:pPr>
        <w:ind w:firstLine="709"/>
        <w:jc w:val="both"/>
        <w:rPr>
          <w:rFonts w:ascii="Times New Roman" w:hAnsi="Times New Roman" w:cs="Times New Roman"/>
          <w:sz w:val="28"/>
          <w:szCs w:val="28"/>
        </w:rPr>
      </w:pPr>
      <w:r w:rsidRPr="00624FB9">
        <w:rPr>
          <w:rFonts w:ascii="Times New Roman" w:hAnsi="Times New Roman" w:cs="Times New Roman"/>
          <w:sz w:val="28"/>
          <w:szCs w:val="28"/>
        </w:rPr>
        <w:t xml:space="preserve">В соответствии с Федеральным законом «О бухгалтерском учете» бухгалтерская отчетность должна давать достоверное представление о </w:t>
      </w:r>
      <w:r w:rsidRPr="00624FB9">
        <w:rPr>
          <w:rFonts w:ascii="Times New Roman" w:hAnsi="Times New Roman" w:cs="Times New Roman"/>
          <w:sz w:val="28"/>
          <w:szCs w:val="28"/>
        </w:rPr>
        <w:lastRenderedPageBreak/>
        <w:t xml:space="preserve">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w:t>
      </w:r>
    </w:p>
    <w:p w14:paraId="4B8F9188" w14:textId="77777777" w:rsidR="00514FF4" w:rsidRPr="00624FB9" w:rsidRDefault="00514FF4" w:rsidP="00514FF4">
      <w:pPr>
        <w:ind w:firstLine="709"/>
        <w:jc w:val="both"/>
        <w:rPr>
          <w:rFonts w:ascii="Times New Roman" w:hAnsi="Times New Roman" w:cs="Times New Roman"/>
          <w:sz w:val="28"/>
          <w:lang w:eastAsia="ru-RU"/>
        </w:rPr>
      </w:pPr>
      <w:r w:rsidRPr="00624FB9">
        <w:rPr>
          <w:rFonts w:ascii="Times New Roman" w:hAnsi="Times New Roman" w:cs="Times New Roman"/>
          <w:sz w:val="28"/>
          <w:szCs w:val="28"/>
        </w:rPr>
        <w:t>Исходя из этого и ПБУ 1/2008</w:t>
      </w:r>
      <w:r w:rsidRPr="00624FB9">
        <w:rPr>
          <w:rFonts w:ascii="Times New Roman" w:eastAsia="Times New Roman" w:hAnsi="Times New Roman" w:cs="Times New Roman"/>
          <w:sz w:val="28"/>
          <w:szCs w:val="20"/>
          <w:lang w:eastAsia="ru-RU"/>
        </w:rPr>
        <w:t xml:space="preserve">,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имеющая место при подготовке бухгалтерской отчетности, подлежит раскрытию в бухгалтерской отчетности. </w:t>
      </w:r>
      <w:bookmarkStart w:id="3" w:name="_Ref354218815"/>
      <w:bookmarkStart w:id="4" w:name="_Ref354219015"/>
      <w:r w:rsidRPr="00624FB9">
        <w:rPr>
          <w:rFonts w:ascii="Times New Roman" w:hAnsi="Times New Roman" w:cs="Times New Roman"/>
          <w:sz w:val="28"/>
          <w:szCs w:val="28"/>
        </w:rPr>
        <w:t xml:space="preserve">Примерами событий и условий, которые в отдельности или в совокупности могут породить существенные сомнения в </w:t>
      </w:r>
      <w:r w:rsidRPr="00624FB9">
        <w:rPr>
          <w:rFonts w:ascii="Times New Roman" w:eastAsia="Times New Roman" w:hAnsi="Times New Roman" w:cs="Times New Roman"/>
          <w:sz w:val="28"/>
          <w:szCs w:val="20"/>
          <w:lang w:eastAsia="ru-RU"/>
        </w:rPr>
        <w:t>применимости допущения непрерывности деятельности</w:t>
      </w:r>
      <w:r w:rsidRPr="00624FB9">
        <w:rPr>
          <w:rFonts w:ascii="Times New Roman" w:hAnsi="Times New Roman" w:cs="Times New Roman"/>
          <w:sz w:val="28"/>
          <w:lang w:eastAsia="ru-RU"/>
        </w:rPr>
        <w:t>, являются:</w:t>
      </w:r>
    </w:p>
    <w:bookmarkEnd w:id="3"/>
    <w:p w14:paraId="5DCEF8E1" w14:textId="77777777" w:rsidR="00514FF4" w:rsidRPr="00D97DCB" w:rsidRDefault="00514FF4" w:rsidP="00514FF4">
      <w:pPr>
        <w:pStyle w:val="BodyTextIndended"/>
        <w:spacing w:before="0" w:line="240" w:lineRule="auto"/>
        <w:ind w:left="0" w:firstLine="720"/>
        <w:rPr>
          <w:sz w:val="28"/>
          <w:szCs w:val="28"/>
          <w:lang w:val="ru-RU"/>
        </w:rPr>
      </w:pPr>
      <w:r w:rsidRPr="00D97DCB">
        <w:rPr>
          <w:sz w:val="28"/>
          <w:szCs w:val="28"/>
          <w:lang w:val="ru-RU"/>
        </w:rPr>
        <w:t>а) события или условия финансового характера:</w:t>
      </w:r>
    </w:p>
    <w:p w14:paraId="682EADD9" w14:textId="77777777" w:rsidR="00514FF4" w:rsidRPr="00D97DCB" w:rsidRDefault="00514FF4" w:rsidP="00514FF4">
      <w:pPr>
        <w:tabs>
          <w:tab w:val="left" w:pos="0"/>
        </w:tabs>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стоимость чистых активов является отрицательной величиной или меньше величины уставного капитала;</w:t>
      </w:r>
    </w:p>
    <w:p w14:paraId="61D03D10"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 xml:space="preserve">наличие кредитов или займов с истекающим сроком погашения в отсутствие каких-либо реалистичных перспектив их погашения или реструктуризации; </w:t>
      </w:r>
    </w:p>
    <w:p w14:paraId="0CC389D9"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чрезмерное использование краткосрочных кредитов или займов для финансирования внеоборотных активов;</w:t>
      </w:r>
    </w:p>
    <w:p w14:paraId="448C070C"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несоблюдение условий кредитных договоров;</w:t>
      </w:r>
    </w:p>
    <w:p w14:paraId="4AF7408F"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наличие отрицательных денежных потоков от текущих операций, отраженных в бухгалтерской отчетности за прошлые периоды или в прогнозах;</w:t>
      </w:r>
    </w:p>
    <w:p w14:paraId="0A7488B1"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наличие значительных убытков от обычной деятельности или значительное снижение стоимости активов, используемых для формирования денежных потоков;</w:t>
      </w:r>
    </w:p>
    <w:p w14:paraId="33ACA081"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наличие просроченной задолженности по выплате дивидендов или прекращение этих выплат;</w:t>
      </w:r>
    </w:p>
    <w:p w14:paraId="0096432B"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отсутствие возможности для погашения кредиторской задолженности в установленные сроки;</w:t>
      </w:r>
    </w:p>
    <w:p w14:paraId="1F9B74FB"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перевод расчетов с поставщиками (подрядчиками) с последующей оплаты на предварительную оплату;</w:t>
      </w:r>
    </w:p>
    <w:p w14:paraId="29E3890B"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невозможность получить финансирование для разработки важных новых продуктов или для других значимых инвестиционных проектов;</w:t>
      </w:r>
    </w:p>
    <w:p w14:paraId="190D3165" w14:textId="77777777" w:rsidR="00514FF4" w:rsidRPr="00D97DCB" w:rsidRDefault="00514FF4" w:rsidP="00514FF4">
      <w:pPr>
        <w:ind w:firstLine="709"/>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б) события или условия, связанные с организацией деятельности:</w:t>
      </w:r>
    </w:p>
    <w:p w14:paraId="2A2CA8FA" w14:textId="77777777" w:rsidR="00514FF4" w:rsidRPr="00D97DCB" w:rsidRDefault="00514FF4" w:rsidP="00514FF4">
      <w:pPr>
        <w:tabs>
          <w:tab w:val="left" w:pos="0"/>
        </w:tabs>
        <w:ind w:firstLine="720"/>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намерение руководства ликвидировать организацию или прекратить ее деятельность;</w:t>
      </w:r>
    </w:p>
    <w:p w14:paraId="0E5B4046" w14:textId="7D057C84" w:rsidR="00514FF4" w:rsidRPr="00D97DCB" w:rsidRDefault="00514FF4" w:rsidP="00514FF4">
      <w:pPr>
        <w:tabs>
          <w:tab w:val="left" w:pos="0"/>
        </w:tabs>
        <w:ind w:firstLine="720"/>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потеря ключевого управленческого персонала в отсутстви</w:t>
      </w:r>
      <w:r w:rsidR="00542538">
        <w:rPr>
          <w:rFonts w:ascii="Times New Roman" w:eastAsia="Calibri" w:hAnsi="Times New Roman" w:cs="Times New Roman"/>
          <w:sz w:val="28"/>
          <w:szCs w:val="28"/>
        </w:rPr>
        <w:t>и</w:t>
      </w:r>
      <w:r w:rsidRPr="00D97DCB">
        <w:rPr>
          <w:rFonts w:ascii="Times New Roman" w:eastAsia="Calibri" w:hAnsi="Times New Roman" w:cs="Times New Roman"/>
          <w:sz w:val="28"/>
          <w:szCs w:val="28"/>
        </w:rPr>
        <w:t xml:space="preserve"> возможности соответствующей замены;</w:t>
      </w:r>
    </w:p>
    <w:p w14:paraId="5DBD7729" w14:textId="77777777" w:rsidR="00514FF4" w:rsidRPr="00D97DCB" w:rsidRDefault="00514FF4" w:rsidP="00514FF4">
      <w:pPr>
        <w:tabs>
          <w:tab w:val="left" w:pos="0"/>
        </w:tabs>
        <w:ind w:firstLine="720"/>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потеря какого-либо основного рынка сбыта, одного или нескольких ключевых клиентов, лицензии, одного или нескольких главных поставщиков (подрядчиков);</w:t>
      </w:r>
    </w:p>
    <w:p w14:paraId="48914B27" w14:textId="77777777" w:rsidR="00514FF4" w:rsidRPr="00D97DCB" w:rsidRDefault="00514FF4" w:rsidP="00514FF4">
      <w:pPr>
        <w:tabs>
          <w:tab w:val="left" w:pos="0"/>
        </w:tabs>
        <w:ind w:firstLine="720"/>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 xml:space="preserve">трудности в обеспечении организации кадровыми ресурсами; </w:t>
      </w:r>
    </w:p>
    <w:p w14:paraId="08FD04DE" w14:textId="77777777" w:rsidR="00514FF4" w:rsidRPr="00D97DCB" w:rsidRDefault="00514FF4" w:rsidP="00514FF4">
      <w:pPr>
        <w:tabs>
          <w:tab w:val="left" w:pos="0"/>
        </w:tabs>
        <w:ind w:firstLine="720"/>
        <w:jc w:val="both"/>
        <w:rPr>
          <w:rFonts w:ascii="Times New Roman" w:eastAsia="Calibri" w:hAnsi="Times New Roman" w:cs="Times New Roman"/>
          <w:sz w:val="28"/>
          <w:szCs w:val="28"/>
        </w:rPr>
      </w:pPr>
      <w:r w:rsidRPr="00D97DCB">
        <w:rPr>
          <w:rFonts w:ascii="Times New Roman" w:eastAsia="Calibri" w:hAnsi="Times New Roman" w:cs="Times New Roman"/>
          <w:sz w:val="28"/>
          <w:szCs w:val="28"/>
        </w:rPr>
        <w:t>нехватка важного сырья и материалов;</w:t>
      </w:r>
    </w:p>
    <w:p w14:paraId="6DB06920" w14:textId="77777777" w:rsidR="00514FF4" w:rsidRPr="00624FB9" w:rsidRDefault="00514FF4" w:rsidP="00514FF4">
      <w:pPr>
        <w:pStyle w:val="BodyTextIndended"/>
        <w:spacing w:before="0" w:line="240" w:lineRule="auto"/>
        <w:ind w:left="0" w:firstLine="720"/>
        <w:rPr>
          <w:sz w:val="28"/>
          <w:szCs w:val="28"/>
          <w:lang w:val="ru-RU"/>
        </w:rPr>
      </w:pPr>
      <w:r w:rsidRPr="00624FB9">
        <w:rPr>
          <w:sz w:val="28"/>
          <w:szCs w:val="28"/>
          <w:lang w:val="ru-RU"/>
        </w:rPr>
        <w:t xml:space="preserve">в) прочие события и условия: </w:t>
      </w:r>
    </w:p>
    <w:p w14:paraId="23BDDE79" w14:textId="77777777" w:rsidR="00514FF4" w:rsidRPr="00624FB9" w:rsidRDefault="00514FF4" w:rsidP="00514FF4">
      <w:pPr>
        <w:pStyle w:val="IFACBulletIndented1"/>
        <w:numPr>
          <w:ilvl w:val="0"/>
          <w:numId w:val="0"/>
        </w:numPr>
        <w:tabs>
          <w:tab w:val="clear" w:pos="1267"/>
        </w:tabs>
        <w:spacing w:before="0" w:line="240" w:lineRule="auto"/>
        <w:ind w:firstLine="720"/>
        <w:jc w:val="both"/>
        <w:rPr>
          <w:sz w:val="28"/>
          <w:szCs w:val="28"/>
          <w:lang w:val="ru-RU"/>
        </w:rPr>
      </w:pPr>
      <w:r w:rsidRPr="00624FB9">
        <w:rPr>
          <w:sz w:val="28"/>
          <w:szCs w:val="28"/>
          <w:lang w:val="ru-RU"/>
        </w:rPr>
        <w:lastRenderedPageBreak/>
        <w:t>несоблюдение законодательных требований к капиталу и иных законодательных или нормативных требований, например, требований к показателям платежеспособности и ликвидности финансовых институтов;</w:t>
      </w:r>
    </w:p>
    <w:p w14:paraId="460C8686" w14:textId="77777777" w:rsidR="00514FF4" w:rsidRPr="00624FB9" w:rsidRDefault="00514FF4" w:rsidP="00514FF4">
      <w:pPr>
        <w:pStyle w:val="IFACBulletIndented1"/>
        <w:numPr>
          <w:ilvl w:val="0"/>
          <w:numId w:val="0"/>
        </w:numPr>
        <w:tabs>
          <w:tab w:val="clear" w:pos="1267"/>
        </w:tabs>
        <w:spacing w:before="0" w:line="240" w:lineRule="auto"/>
        <w:ind w:firstLine="720"/>
        <w:jc w:val="both"/>
        <w:rPr>
          <w:sz w:val="28"/>
          <w:szCs w:val="28"/>
          <w:lang w:val="ru-RU"/>
        </w:rPr>
      </w:pPr>
      <w:r w:rsidRPr="00624FB9">
        <w:rPr>
          <w:sz w:val="28"/>
          <w:szCs w:val="28"/>
          <w:lang w:val="ru-RU"/>
        </w:rPr>
        <w:t>наличие незавершенных судебных разбирательств, в которых ответчиком выступает организация и в результате которых в случае неблагоприятного для организации исхода ей могут быть предъявлены требования, которые она, с большой вероятностью, будет не в состоянии удовлетворить;</w:t>
      </w:r>
    </w:p>
    <w:p w14:paraId="69918FDB" w14:textId="77777777" w:rsidR="00514FF4" w:rsidRPr="00624FB9" w:rsidRDefault="00514FF4" w:rsidP="00514FF4">
      <w:pPr>
        <w:pStyle w:val="IFACBulletIndented1"/>
        <w:numPr>
          <w:ilvl w:val="0"/>
          <w:numId w:val="0"/>
        </w:numPr>
        <w:tabs>
          <w:tab w:val="clear" w:pos="1267"/>
        </w:tabs>
        <w:spacing w:before="0" w:line="240" w:lineRule="auto"/>
        <w:ind w:firstLine="720"/>
        <w:jc w:val="both"/>
        <w:rPr>
          <w:sz w:val="28"/>
          <w:szCs w:val="28"/>
          <w:lang w:val="ru-RU"/>
        </w:rPr>
      </w:pPr>
      <w:r w:rsidRPr="00624FB9">
        <w:rPr>
          <w:sz w:val="28"/>
          <w:szCs w:val="28"/>
          <w:lang w:val="ru-RU"/>
        </w:rPr>
        <w:t>изменения в законодательных и иных нормативных правовых актах или государственной политике, которые, согласно ожиданиям, будут иметь негативные последствия для организации;</w:t>
      </w:r>
    </w:p>
    <w:p w14:paraId="1048A1D9" w14:textId="77777777" w:rsidR="00514FF4" w:rsidRPr="00624FB9" w:rsidRDefault="00514FF4" w:rsidP="00514FF4">
      <w:pPr>
        <w:pStyle w:val="IFACBulletIndented1"/>
        <w:numPr>
          <w:ilvl w:val="0"/>
          <w:numId w:val="0"/>
        </w:numPr>
        <w:tabs>
          <w:tab w:val="clear" w:pos="1267"/>
        </w:tabs>
        <w:spacing w:before="0" w:line="240" w:lineRule="auto"/>
        <w:ind w:firstLine="720"/>
        <w:jc w:val="both"/>
        <w:rPr>
          <w:sz w:val="28"/>
          <w:szCs w:val="28"/>
          <w:lang w:val="ru-RU"/>
        </w:rPr>
      </w:pPr>
      <w:r w:rsidRPr="00624FB9">
        <w:rPr>
          <w:sz w:val="28"/>
          <w:szCs w:val="28"/>
          <w:lang w:val="ru-RU"/>
        </w:rPr>
        <w:t>отсутствие страхования или недостаточное страховое покрытие при наступлении страхового случая.</w:t>
      </w:r>
    </w:p>
    <w:p w14:paraId="4D75BAC7" w14:textId="77777777" w:rsidR="00514FF4" w:rsidRPr="00624FB9" w:rsidRDefault="00514FF4" w:rsidP="00514FF4">
      <w:pPr>
        <w:pStyle w:val="BodyTextIndended"/>
        <w:spacing w:before="0" w:line="240" w:lineRule="auto"/>
        <w:ind w:left="0" w:firstLine="709"/>
        <w:rPr>
          <w:sz w:val="28"/>
          <w:szCs w:val="28"/>
          <w:lang w:val="ru-RU"/>
        </w:rPr>
      </w:pPr>
      <w:r w:rsidRPr="00624FB9">
        <w:rPr>
          <w:sz w:val="28"/>
          <w:szCs w:val="28"/>
          <w:lang w:val="ru-RU"/>
        </w:rPr>
        <w:t xml:space="preserve">Приведенные примеры событий и условий не являются исчерпывающими, а наличие одного или нескольких из них не всегда означает, что имеет место значительная неопределенность. Последствия некоторых событий или условий во многих случаях могут быть нивелированы за счет действия других факторов. Например, последствия неосуществления организацией плановых выплат в счет погашения своих долговых обязательств могут быть нивелированы планами руководства относительно поддержания достаточного уровня денежных средств с помощью альтернативных способов (за счет продажи активов, реструктуризации долга, </w:t>
      </w:r>
      <w:r w:rsidRPr="00A372D2">
        <w:rPr>
          <w:sz w:val="28"/>
          <w:szCs w:val="28"/>
          <w:lang w:val="ru-RU"/>
        </w:rPr>
        <w:t>привлечения дополнительных источников финансирования, др.).</w:t>
      </w:r>
      <w:r w:rsidRPr="005D27C9">
        <w:rPr>
          <w:color w:val="FF0000"/>
          <w:sz w:val="28"/>
          <w:szCs w:val="28"/>
          <w:lang w:val="ru-RU"/>
        </w:rPr>
        <w:t xml:space="preserve"> </w:t>
      </w:r>
      <w:r w:rsidRPr="00624FB9">
        <w:rPr>
          <w:sz w:val="28"/>
          <w:szCs w:val="28"/>
          <w:lang w:val="ru-RU"/>
        </w:rPr>
        <w:t>Последствия потери какого-либо основного поставщика (подрядчика) могут быть смягчены наличием альтернативного источника поставок.</w:t>
      </w:r>
    </w:p>
    <w:p w14:paraId="388B3FEE" w14:textId="77777777" w:rsidR="00514FF4" w:rsidRPr="00624FB9" w:rsidRDefault="00514FF4" w:rsidP="00514FF4">
      <w:pPr>
        <w:ind w:firstLine="709"/>
        <w:jc w:val="both"/>
        <w:rPr>
          <w:rFonts w:ascii="Times New Roman" w:eastAsia="Times New Roman" w:hAnsi="Times New Roman" w:cs="Times New Roman"/>
          <w:sz w:val="28"/>
          <w:szCs w:val="20"/>
          <w:lang w:eastAsia="ru-RU"/>
        </w:rPr>
      </w:pPr>
      <w:r w:rsidRPr="00624FB9">
        <w:rPr>
          <w:rFonts w:ascii="Times New Roman" w:eastAsia="Times New Roman" w:hAnsi="Times New Roman" w:cs="Times New Roman"/>
          <w:sz w:val="28"/>
          <w:szCs w:val="20"/>
          <w:lang w:eastAsia="ru-RU"/>
        </w:rPr>
        <w:t>Организация должна указать на такую неопределенность в своей бухгалтерской отчетности и однозначно описать, с чем она связана.</w:t>
      </w:r>
    </w:p>
    <w:p w14:paraId="51206CEB" w14:textId="77777777" w:rsidR="00514FF4" w:rsidRPr="001E0EBD" w:rsidRDefault="00514FF4" w:rsidP="00514FF4">
      <w:pPr>
        <w:pStyle w:val="IFACNumberAndLetter"/>
        <w:numPr>
          <w:ilvl w:val="0"/>
          <w:numId w:val="0"/>
        </w:numPr>
        <w:tabs>
          <w:tab w:val="clear" w:pos="720"/>
        </w:tabs>
        <w:spacing w:before="0" w:line="240" w:lineRule="auto"/>
        <w:ind w:firstLine="709"/>
        <w:rPr>
          <w:sz w:val="28"/>
          <w:szCs w:val="28"/>
          <w:lang w:val="ru-RU"/>
        </w:rPr>
      </w:pPr>
    </w:p>
    <w:bookmarkEnd w:id="4"/>
    <w:p w14:paraId="63FF5CF1" w14:textId="77777777" w:rsidR="00514FF4" w:rsidRPr="00ED2200" w:rsidRDefault="00514FF4" w:rsidP="00514FF4">
      <w:pPr>
        <w:jc w:val="center"/>
        <w:rPr>
          <w:rFonts w:ascii="Times New Roman" w:hAnsi="Times New Roman" w:cs="Times New Roman"/>
          <w:b/>
          <w:bCs/>
          <w:color w:val="8497B0"/>
          <w:sz w:val="28"/>
          <w:szCs w:val="28"/>
          <w:lang w:eastAsia="ru-RU"/>
        </w:rPr>
      </w:pPr>
      <w:r w:rsidRPr="00ED2200">
        <w:rPr>
          <w:rFonts w:ascii="Times New Roman" w:hAnsi="Times New Roman" w:cs="Times New Roman"/>
          <w:b/>
          <w:bCs/>
          <w:sz w:val="28"/>
          <w:szCs w:val="28"/>
          <w:lang w:eastAsia="ru-RU"/>
        </w:rPr>
        <w:t>Составление консолидированной финансовой отчетности</w:t>
      </w:r>
    </w:p>
    <w:p w14:paraId="569D8721" w14:textId="77777777" w:rsidR="00514FF4" w:rsidRPr="00ED2200" w:rsidRDefault="00514FF4" w:rsidP="00514FF4">
      <w:pPr>
        <w:jc w:val="both"/>
        <w:rPr>
          <w:rFonts w:ascii="Times New Roman" w:hAnsi="Times New Roman" w:cs="Times New Roman"/>
          <w:color w:val="8497B0"/>
          <w:sz w:val="28"/>
          <w:szCs w:val="28"/>
          <w:lang w:eastAsia="ru-RU"/>
        </w:rPr>
      </w:pPr>
    </w:p>
    <w:p w14:paraId="7455E74F" w14:textId="77777777" w:rsidR="00514FF4" w:rsidRPr="00ED2200" w:rsidRDefault="00514FF4" w:rsidP="00514FF4">
      <w:pPr>
        <w:jc w:val="both"/>
        <w:rPr>
          <w:rFonts w:ascii="Times New Roman" w:hAnsi="Times New Roman" w:cs="Times New Roman"/>
          <w:sz w:val="28"/>
          <w:szCs w:val="28"/>
          <w:lang w:eastAsia="ru-RU"/>
        </w:rPr>
      </w:pPr>
      <w:r w:rsidRPr="00ED2200">
        <w:rPr>
          <w:rFonts w:ascii="Times New Roman" w:hAnsi="Times New Roman" w:cs="Times New Roman"/>
          <w:sz w:val="28"/>
          <w:szCs w:val="28"/>
          <w:lang w:eastAsia="ru-RU"/>
        </w:rPr>
        <w:t>         Согласно Федеральному закону «О консолидированной финансовой отчетности» консолидированная финансовая отчетность составляется в соответствии с МСФО.</w:t>
      </w:r>
    </w:p>
    <w:p w14:paraId="1E97B83D" w14:textId="184C3A04" w:rsidR="00514FF4" w:rsidRPr="00ED2200" w:rsidRDefault="00514FF4" w:rsidP="00514FF4">
      <w:pPr>
        <w:autoSpaceDE w:val="0"/>
        <w:autoSpaceDN w:val="0"/>
        <w:ind w:firstLine="709"/>
        <w:jc w:val="both"/>
        <w:rPr>
          <w:rFonts w:ascii="Times New Roman" w:hAnsi="Times New Roman" w:cs="Times New Roman"/>
          <w:color w:val="FF0000"/>
          <w:sz w:val="28"/>
          <w:szCs w:val="28"/>
        </w:rPr>
      </w:pPr>
      <w:r w:rsidRPr="00ED2200">
        <w:rPr>
          <w:rFonts w:ascii="Times New Roman" w:hAnsi="Times New Roman" w:cs="Times New Roman"/>
          <w:sz w:val="28"/>
          <w:szCs w:val="28"/>
          <w:lang w:eastAsia="ru-RU"/>
        </w:rPr>
        <w:t>Исходя из этого, при составлении консолидированной финансовой отчетности следует руководствоваться МСФО, в установленном порядке введенными в действие на территории Российской Федерации. При решении отдельных вопросов составления консолидированной финансовой отчетности целесообразно также руководствоваться сложившейся практикой применения МСФО на территории Российской Федерации, обобщенной в документах Межведомственной рабочей группы по применению МСФО, образованной Минфином России (ОП 1-2012 – ОП 1</w:t>
      </w:r>
      <w:r w:rsidR="00ED5F7C">
        <w:rPr>
          <w:rFonts w:ascii="Times New Roman" w:hAnsi="Times New Roman" w:cs="Times New Roman"/>
          <w:sz w:val="28"/>
          <w:szCs w:val="28"/>
          <w:lang w:eastAsia="ru-RU"/>
        </w:rPr>
        <w:t>6</w:t>
      </w:r>
      <w:r w:rsidRPr="00ED2200">
        <w:rPr>
          <w:rFonts w:ascii="Times New Roman" w:hAnsi="Times New Roman" w:cs="Times New Roman"/>
          <w:sz w:val="28"/>
          <w:szCs w:val="28"/>
          <w:lang w:eastAsia="ru-RU"/>
        </w:rPr>
        <w:t xml:space="preserve">-2022). </w:t>
      </w:r>
    </w:p>
    <w:p w14:paraId="3D83BD6C" w14:textId="5C7941AB" w:rsidR="00514FF4" w:rsidRPr="00ED2200" w:rsidRDefault="00514FF4" w:rsidP="00514FF4">
      <w:pPr>
        <w:autoSpaceDE w:val="0"/>
        <w:autoSpaceDN w:val="0"/>
        <w:ind w:firstLine="709"/>
        <w:jc w:val="both"/>
        <w:rPr>
          <w:rFonts w:ascii="Times New Roman" w:hAnsi="Times New Roman" w:cs="Times New Roman"/>
          <w:color w:val="FF0000"/>
          <w:sz w:val="28"/>
          <w:szCs w:val="28"/>
        </w:rPr>
      </w:pPr>
      <w:r w:rsidRPr="00ED2200">
        <w:rPr>
          <w:rFonts w:ascii="Times New Roman" w:hAnsi="Times New Roman" w:cs="Times New Roman"/>
          <w:sz w:val="28"/>
          <w:szCs w:val="28"/>
          <w:lang w:eastAsia="ru-RU"/>
        </w:rPr>
        <w:t xml:space="preserve">Указанные документы размещены </w:t>
      </w:r>
      <w:r w:rsidRPr="00ED2200">
        <w:rPr>
          <w:rFonts w:ascii="Times New Roman" w:hAnsi="Times New Roman" w:cs="Times New Roman"/>
          <w:sz w:val="28"/>
          <w:szCs w:val="28"/>
        </w:rPr>
        <w:t xml:space="preserve">на сайте </w:t>
      </w:r>
      <w:r w:rsidR="00C72D4C">
        <w:rPr>
          <w:rFonts w:ascii="Times New Roman" w:hAnsi="Times New Roman" w:cs="Times New Roman"/>
          <w:sz w:val="28"/>
          <w:szCs w:val="28"/>
        </w:rPr>
        <w:t>Минфина России в раз</w:t>
      </w:r>
      <w:r w:rsidRPr="00ED2200">
        <w:rPr>
          <w:rFonts w:ascii="Times New Roman" w:hAnsi="Times New Roman" w:cs="Times New Roman"/>
          <w:sz w:val="28"/>
          <w:szCs w:val="28"/>
        </w:rPr>
        <w:t>деле «Бухгалтерский учет и отчетность</w:t>
      </w:r>
      <w:r w:rsidR="00C72D4C">
        <w:rPr>
          <w:rFonts w:ascii="Times New Roman" w:hAnsi="Times New Roman" w:cs="Times New Roman"/>
          <w:sz w:val="28"/>
          <w:szCs w:val="28"/>
        </w:rPr>
        <w:t>-</w:t>
      </w:r>
      <w:r w:rsidRPr="00ED2200">
        <w:rPr>
          <w:rFonts w:ascii="Times New Roman" w:hAnsi="Times New Roman" w:cs="Times New Roman"/>
          <w:sz w:val="28"/>
          <w:szCs w:val="28"/>
        </w:rPr>
        <w:t>Международные стандарты финансовой отчетности</w:t>
      </w:r>
      <w:r w:rsidR="00C72D4C">
        <w:rPr>
          <w:rFonts w:ascii="Times New Roman" w:hAnsi="Times New Roman" w:cs="Times New Roman"/>
          <w:sz w:val="28"/>
          <w:szCs w:val="28"/>
        </w:rPr>
        <w:t>-</w:t>
      </w:r>
      <w:r w:rsidRPr="00ED2200">
        <w:rPr>
          <w:rFonts w:ascii="Times New Roman" w:hAnsi="Times New Roman" w:cs="Times New Roman"/>
          <w:sz w:val="28"/>
          <w:szCs w:val="28"/>
        </w:rPr>
        <w:t>Информационные материалы-Обобщение практики применения МСФО».</w:t>
      </w:r>
    </w:p>
    <w:p w14:paraId="0206BA18" w14:textId="77777777" w:rsidR="00514FF4" w:rsidRDefault="00514FF4" w:rsidP="00514FF4">
      <w:pPr>
        <w:rPr>
          <w:rFonts w:ascii="Times New Roman" w:hAnsi="Times New Roman" w:cs="Times New Roman"/>
          <w:color w:val="1F497D"/>
          <w:sz w:val="28"/>
          <w:szCs w:val="28"/>
        </w:rPr>
      </w:pPr>
    </w:p>
    <w:p w14:paraId="571DE6BC" w14:textId="77777777" w:rsidR="00514FF4" w:rsidRDefault="00514FF4" w:rsidP="00514FF4">
      <w:pPr>
        <w:jc w:val="center"/>
        <w:rPr>
          <w:rFonts w:ascii="Times New Roman" w:eastAsia="Calibri" w:hAnsi="Times New Roman" w:cs="Times New Roman"/>
          <w:b/>
          <w:sz w:val="28"/>
          <w:szCs w:val="28"/>
          <w:lang w:eastAsia="ru-RU"/>
        </w:rPr>
      </w:pPr>
      <w:r w:rsidRPr="000F7092">
        <w:rPr>
          <w:rFonts w:ascii="Times New Roman" w:hAnsi="Times New Roman" w:cs="Times New Roman"/>
          <w:b/>
          <w:iCs/>
          <w:sz w:val="28"/>
          <w:szCs w:val="28"/>
          <w:lang w:val="en-US"/>
        </w:rPr>
        <w:t>I</w:t>
      </w:r>
      <w:r>
        <w:rPr>
          <w:rFonts w:ascii="Times New Roman" w:hAnsi="Times New Roman" w:cs="Times New Roman"/>
          <w:b/>
          <w:iCs/>
          <w:sz w:val="28"/>
          <w:szCs w:val="28"/>
          <w:lang w:val="en-US"/>
        </w:rPr>
        <w:t>V</w:t>
      </w:r>
      <w:r w:rsidRPr="009E3CB0">
        <w:rPr>
          <w:rFonts w:ascii="Times New Roman" w:hAnsi="Times New Roman" w:cs="Times New Roman"/>
          <w:iCs/>
          <w:sz w:val="28"/>
          <w:szCs w:val="28"/>
        </w:rPr>
        <w:t xml:space="preserve">. </w:t>
      </w:r>
      <w:r w:rsidRPr="009E3CB0">
        <w:rPr>
          <w:rFonts w:ascii="Times New Roman" w:hAnsi="Times New Roman" w:cs="Times New Roman"/>
          <w:b/>
          <w:iCs/>
          <w:sz w:val="28"/>
          <w:szCs w:val="28"/>
        </w:rPr>
        <w:t xml:space="preserve">Отдельные </w:t>
      </w:r>
      <w:r>
        <w:rPr>
          <w:rFonts w:ascii="Times New Roman" w:hAnsi="Times New Roman" w:cs="Times New Roman"/>
          <w:b/>
          <w:iCs/>
          <w:sz w:val="28"/>
          <w:szCs w:val="28"/>
        </w:rPr>
        <w:t xml:space="preserve">вопросы </w:t>
      </w:r>
      <w:r w:rsidRPr="009E3CB0">
        <w:rPr>
          <w:rFonts w:ascii="Times New Roman" w:hAnsi="Times New Roman" w:cs="Times New Roman"/>
          <w:b/>
          <w:iCs/>
          <w:sz w:val="28"/>
          <w:szCs w:val="28"/>
        </w:rPr>
        <w:t>составления</w:t>
      </w:r>
      <w:r w:rsidRPr="009E3CB0">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годовой бухгалтерской </w:t>
      </w:r>
      <w:r w:rsidRPr="003E07F8">
        <w:rPr>
          <w:rFonts w:ascii="Times New Roman" w:eastAsia="Calibri" w:hAnsi="Times New Roman" w:cs="Times New Roman"/>
          <w:b/>
          <w:sz w:val="28"/>
          <w:szCs w:val="28"/>
          <w:lang w:eastAsia="ru-RU"/>
        </w:rPr>
        <w:t>отчетности</w:t>
      </w:r>
      <w:r>
        <w:rPr>
          <w:rFonts w:ascii="Times New Roman" w:eastAsia="Calibri" w:hAnsi="Times New Roman" w:cs="Times New Roman"/>
          <w:b/>
          <w:sz w:val="28"/>
          <w:szCs w:val="28"/>
          <w:lang w:eastAsia="ru-RU"/>
        </w:rPr>
        <w:t xml:space="preserve"> </w:t>
      </w:r>
    </w:p>
    <w:p w14:paraId="3129A719" w14:textId="77777777" w:rsidR="00514FF4" w:rsidRDefault="00514FF4" w:rsidP="00514FF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rFonts w:ascii="Times New Roman" w:hAnsi="Times New Roman" w:cs="Times New Roman"/>
          <w:iCs/>
          <w:sz w:val="32"/>
          <w:szCs w:val="32"/>
        </w:rPr>
      </w:pPr>
      <w:r w:rsidRPr="003E07F8">
        <w:rPr>
          <w:rFonts w:ascii="Times New Roman" w:eastAsia="Calibri" w:hAnsi="Times New Roman" w:cs="Times New Roman"/>
          <w:b/>
          <w:sz w:val="28"/>
          <w:szCs w:val="28"/>
          <w:lang w:eastAsia="ru-RU"/>
        </w:rPr>
        <w:t>кредитными</w:t>
      </w:r>
      <w:r>
        <w:rPr>
          <w:rFonts w:ascii="Times New Roman" w:eastAsia="Calibri" w:hAnsi="Times New Roman" w:cs="Times New Roman"/>
          <w:b/>
          <w:sz w:val="28"/>
          <w:szCs w:val="28"/>
          <w:lang w:eastAsia="ru-RU"/>
        </w:rPr>
        <w:t xml:space="preserve"> и некредитными финансовыми организациями</w:t>
      </w:r>
      <w:r w:rsidRPr="000B25E1">
        <w:rPr>
          <w:rFonts w:ascii="Times New Roman" w:eastAsia="Times New Roman" w:hAnsi="Times New Roman" w:cs="Times New Roman"/>
          <w:b/>
          <w:color w:val="000000"/>
          <w:sz w:val="28"/>
          <w:szCs w:val="28"/>
          <w:lang w:eastAsia="ru-RU"/>
        </w:rPr>
        <w:t>, бюро кредитных историй, кредитными рейтинговыми агентствами</w:t>
      </w:r>
      <w:r>
        <w:rPr>
          <w:rStyle w:val="af1"/>
          <w:rFonts w:ascii="Times New Roman" w:eastAsia="Calibri" w:hAnsi="Times New Roman" w:cs="Times New Roman"/>
          <w:b/>
          <w:sz w:val="28"/>
          <w:szCs w:val="28"/>
          <w:lang w:eastAsia="ru-RU"/>
        </w:rPr>
        <w:footnoteReference w:id="20"/>
      </w:r>
    </w:p>
    <w:p w14:paraId="25FC2AAC" w14:textId="77777777" w:rsidR="00514FF4" w:rsidRDefault="00514FF4" w:rsidP="00514FF4">
      <w:pPr>
        <w:rPr>
          <w:rFonts w:ascii="Times New Roman" w:hAnsi="Times New Roman" w:cs="Times New Roman"/>
          <w:color w:val="1F497D"/>
          <w:sz w:val="28"/>
          <w:szCs w:val="28"/>
        </w:rPr>
      </w:pPr>
    </w:p>
    <w:p w14:paraId="55FDD1FD" w14:textId="77777777" w:rsidR="00514FF4" w:rsidRPr="000B25E1" w:rsidRDefault="00514FF4" w:rsidP="00514FF4">
      <w:pPr>
        <w:autoSpaceDE w:val="0"/>
        <w:autoSpaceDN w:val="0"/>
        <w:adjustRightInd w:val="0"/>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Применимые правила бухгалтерского учета</w:t>
      </w:r>
    </w:p>
    <w:p w14:paraId="056DB805" w14:textId="77777777" w:rsidR="00514FF4" w:rsidRPr="000B25E1" w:rsidRDefault="00514FF4" w:rsidP="00514FF4">
      <w:pPr>
        <w:autoSpaceDE w:val="0"/>
        <w:autoSpaceDN w:val="0"/>
        <w:adjustRightInd w:val="0"/>
        <w:ind w:firstLine="709"/>
        <w:jc w:val="both"/>
        <w:rPr>
          <w:rFonts w:ascii="Times New Roman" w:eastAsia="Calibri" w:hAnsi="Times New Roman" w:cs="Times New Roman"/>
          <w:b/>
          <w:color w:val="000000"/>
          <w:sz w:val="28"/>
          <w:szCs w:val="28"/>
        </w:rPr>
      </w:pPr>
    </w:p>
    <w:p w14:paraId="5D395AE0" w14:textId="77777777" w:rsidR="00514FF4" w:rsidRPr="000B25E1" w:rsidRDefault="00514FF4"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sidRPr="000B25E1">
        <w:rPr>
          <w:rFonts w:ascii="Times New Roman" w:eastAsia="Times New Roman" w:hAnsi="Times New Roman" w:cs="Times New Roman"/>
          <w:color w:val="000000"/>
          <w:sz w:val="28"/>
          <w:szCs w:val="28"/>
          <w:lang w:eastAsia="ru-RU"/>
        </w:rPr>
        <w:t>С 1 января 2022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w:t>
      </w:r>
    </w:p>
    <w:p w14:paraId="7C603304" w14:textId="1A2D71C9" w:rsidR="00514FF4" w:rsidRPr="000B25E1" w:rsidRDefault="00C72D4C"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w:t>
      </w:r>
      <w:r w:rsidR="00514FF4" w:rsidRPr="000B25E1">
        <w:rPr>
          <w:rFonts w:ascii="Times New Roman" w:eastAsia="Times New Roman" w:hAnsi="Times New Roman" w:cs="Times New Roman"/>
          <w:color w:val="000000"/>
          <w:sz w:val="28"/>
          <w:szCs w:val="28"/>
          <w:lang w:eastAsia="ru-RU"/>
        </w:rPr>
        <w:t>ломбарды применяют нормативные акты Банка России в сфере бухгалтерского учета;</w:t>
      </w:r>
    </w:p>
    <w:p w14:paraId="11921306" w14:textId="706644EB" w:rsidR="00514FF4" w:rsidRPr="000B25E1" w:rsidRDefault="00C72D4C"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r w:rsidR="00514FF4" w:rsidRPr="000B25E1">
        <w:rPr>
          <w:rFonts w:ascii="Times New Roman" w:eastAsia="Times New Roman" w:hAnsi="Times New Roman" w:cs="Times New Roman"/>
          <w:color w:val="000000"/>
          <w:sz w:val="28"/>
          <w:szCs w:val="28"/>
          <w:lang w:eastAsia="ru-RU"/>
        </w:rPr>
        <w:t>в соответствии с Указани</w:t>
      </w:r>
      <w:r w:rsidR="00514FF4">
        <w:rPr>
          <w:rFonts w:ascii="Times New Roman" w:eastAsia="Times New Roman" w:hAnsi="Times New Roman" w:cs="Times New Roman"/>
          <w:color w:val="000000"/>
          <w:sz w:val="28"/>
          <w:szCs w:val="28"/>
          <w:lang w:eastAsia="ru-RU"/>
        </w:rPr>
        <w:t xml:space="preserve">ями </w:t>
      </w:r>
      <w:r w:rsidR="008741B3">
        <w:rPr>
          <w:rFonts w:ascii="Times New Roman" w:eastAsia="Times New Roman" w:hAnsi="Times New Roman" w:cs="Times New Roman"/>
          <w:color w:val="000000"/>
          <w:sz w:val="28"/>
          <w:szCs w:val="28"/>
          <w:lang w:eastAsia="ru-RU"/>
        </w:rPr>
        <w:t xml:space="preserve">Банка России </w:t>
      </w:r>
      <w:r w:rsidR="008741B3" w:rsidRPr="000B25E1">
        <w:rPr>
          <w:rFonts w:ascii="Times New Roman" w:eastAsia="Times New Roman" w:hAnsi="Times New Roman" w:cs="Times New Roman"/>
          <w:color w:val="000000"/>
          <w:sz w:val="28"/>
          <w:szCs w:val="28"/>
          <w:lang w:eastAsia="ru-RU"/>
        </w:rPr>
        <w:t>от 19 августа 2021 г</w:t>
      </w:r>
      <w:r w:rsidR="008741B3">
        <w:rPr>
          <w:rFonts w:ascii="Times New Roman" w:eastAsia="Times New Roman" w:hAnsi="Times New Roman" w:cs="Times New Roman"/>
          <w:color w:val="000000"/>
          <w:sz w:val="28"/>
          <w:szCs w:val="28"/>
          <w:lang w:eastAsia="ru-RU"/>
        </w:rPr>
        <w:t>.</w:t>
      </w:r>
      <w:r w:rsidR="008741B3" w:rsidRPr="000B25E1">
        <w:rPr>
          <w:rFonts w:ascii="Times New Roman" w:eastAsia="Times New Roman" w:hAnsi="Times New Roman" w:cs="Times New Roman"/>
          <w:color w:val="000000"/>
          <w:sz w:val="28"/>
          <w:szCs w:val="28"/>
          <w:lang w:eastAsia="ru-RU"/>
        </w:rPr>
        <w:t xml:space="preserve"> № 5894-У «О внесении изменений в Положение Банка России от 25 октября 2017 года № 612-П» (далее – Указание № 5894-У)</w:t>
      </w:r>
      <w:r w:rsidR="00514FF4" w:rsidRPr="000B25E1">
        <w:rPr>
          <w:rFonts w:ascii="Times New Roman" w:eastAsia="Times New Roman" w:hAnsi="Times New Roman" w:cs="Times New Roman"/>
          <w:color w:val="000000"/>
          <w:sz w:val="28"/>
          <w:szCs w:val="28"/>
          <w:lang w:eastAsia="ru-RU"/>
        </w:rPr>
        <w:t xml:space="preserve"> и </w:t>
      </w:r>
      <w:r w:rsidR="008741B3">
        <w:rPr>
          <w:rFonts w:ascii="Times New Roman" w:eastAsia="Times New Roman" w:hAnsi="Times New Roman" w:cs="Times New Roman"/>
          <w:color w:val="000000"/>
          <w:sz w:val="28"/>
          <w:szCs w:val="28"/>
          <w:lang w:eastAsia="ru-RU"/>
        </w:rPr>
        <w:t xml:space="preserve">от 9 сентября 2021 г. № </w:t>
      </w:r>
      <w:r w:rsidR="008741B3" w:rsidRPr="000B25E1">
        <w:rPr>
          <w:rFonts w:ascii="Times New Roman" w:eastAsia="Times New Roman" w:hAnsi="Times New Roman" w:cs="Times New Roman"/>
          <w:color w:val="000000"/>
          <w:sz w:val="28"/>
          <w:szCs w:val="28"/>
          <w:lang w:eastAsia="ru-RU"/>
        </w:rPr>
        <w:t>5923-У «О внесении изменений в Положение Банка России от 25 октября 2017 года № 613-П»</w:t>
      </w:r>
      <w:r w:rsidR="008741B3">
        <w:rPr>
          <w:rFonts w:ascii="Times New Roman" w:eastAsia="Times New Roman" w:hAnsi="Times New Roman" w:cs="Times New Roman"/>
          <w:color w:val="000000"/>
          <w:sz w:val="28"/>
          <w:szCs w:val="28"/>
          <w:lang w:eastAsia="ru-RU"/>
        </w:rPr>
        <w:t xml:space="preserve"> (далее - </w:t>
      </w:r>
      <w:r w:rsidR="00514FF4" w:rsidRPr="000B25E1">
        <w:rPr>
          <w:rFonts w:ascii="Times New Roman" w:eastAsia="Times New Roman" w:hAnsi="Times New Roman" w:cs="Times New Roman"/>
          <w:color w:val="000000"/>
          <w:sz w:val="28"/>
          <w:szCs w:val="28"/>
          <w:lang w:eastAsia="ru-RU"/>
        </w:rPr>
        <w:t>№ 5923-У</w:t>
      </w:r>
      <w:r w:rsidR="008741B3">
        <w:rPr>
          <w:rFonts w:ascii="Times New Roman" w:eastAsia="Times New Roman" w:hAnsi="Times New Roman" w:cs="Times New Roman"/>
          <w:color w:val="000000"/>
          <w:sz w:val="28"/>
          <w:szCs w:val="28"/>
          <w:lang w:eastAsia="ru-RU"/>
        </w:rPr>
        <w:t>)</w:t>
      </w:r>
      <w:r w:rsidR="00514FF4" w:rsidRPr="000B25E1">
        <w:rPr>
          <w:rFonts w:ascii="Times New Roman" w:eastAsia="Times New Roman" w:hAnsi="Times New Roman" w:cs="Times New Roman"/>
          <w:color w:val="000000"/>
          <w:sz w:val="28"/>
          <w:szCs w:val="28"/>
          <w:lang w:eastAsia="ru-RU"/>
        </w:rPr>
        <w:t xml:space="preserve"> инвестиционные советники вправе осуществлять ведение бухгалтерского учета и составление бухгалтерской отчетности в соответствии с требованиями </w:t>
      </w:r>
      <w:r w:rsidR="008741B3" w:rsidRPr="000B25E1">
        <w:rPr>
          <w:rFonts w:ascii="Times New Roman" w:eastAsia="Times New Roman" w:hAnsi="Times New Roman" w:cs="Times New Roman"/>
          <w:color w:val="000000"/>
          <w:sz w:val="28"/>
          <w:szCs w:val="28"/>
          <w:lang w:eastAsia="ru-RU"/>
        </w:rPr>
        <w:t>Положени</w:t>
      </w:r>
      <w:r w:rsidR="008741B3">
        <w:rPr>
          <w:rFonts w:ascii="Times New Roman" w:eastAsia="Times New Roman" w:hAnsi="Times New Roman" w:cs="Times New Roman"/>
          <w:color w:val="000000"/>
          <w:sz w:val="28"/>
          <w:szCs w:val="28"/>
          <w:lang w:eastAsia="ru-RU"/>
        </w:rPr>
        <w:t>й</w:t>
      </w:r>
      <w:r w:rsidR="008741B3" w:rsidRPr="000B25E1">
        <w:rPr>
          <w:rFonts w:ascii="Times New Roman" w:eastAsia="Times New Roman" w:hAnsi="Times New Roman" w:cs="Times New Roman"/>
          <w:color w:val="000000"/>
          <w:sz w:val="28"/>
          <w:szCs w:val="28"/>
          <w:lang w:eastAsia="ru-RU"/>
        </w:rPr>
        <w:t xml:space="preserve"> Банка России от 25 октября 2017 г</w:t>
      </w:r>
      <w:r w:rsidR="008741B3">
        <w:rPr>
          <w:rFonts w:ascii="Times New Roman" w:eastAsia="Times New Roman" w:hAnsi="Times New Roman" w:cs="Times New Roman"/>
          <w:color w:val="000000"/>
          <w:sz w:val="28"/>
          <w:szCs w:val="28"/>
          <w:lang w:eastAsia="ru-RU"/>
        </w:rPr>
        <w:t>.</w:t>
      </w:r>
      <w:r w:rsidR="008741B3" w:rsidRPr="000B25E1">
        <w:rPr>
          <w:rFonts w:ascii="Times New Roman" w:eastAsia="Times New Roman" w:hAnsi="Times New Roman" w:cs="Times New Roman"/>
          <w:color w:val="000000"/>
          <w:sz w:val="28"/>
          <w:szCs w:val="28"/>
          <w:lang w:eastAsia="ru-RU"/>
        </w:rPr>
        <w:t xml:space="preserve"> № 612-П «О порядке отражения на счетах бухгалтерского учета объектов бухгалтерского учета некредитными финансовыми организациями» (далее – Положение № 612-П)</w:t>
      </w:r>
      <w:r w:rsidR="008741B3">
        <w:rPr>
          <w:rFonts w:ascii="Times New Roman" w:eastAsia="Times New Roman" w:hAnsi="Times New Roman" w:cs="Times New Roman"/>
          <w:color w:val="000000"/>
          <w:sz w:val="28"/>
          <w:szCs w:val="28"/>
          <w:lang w:eastAsia="ru-RU"/>
        </w:rPr>
        <w:t xml:space="preserve"> и </w:t>
      </w:r>
      <w:r w:rsidR="00596FB5" w:rsidRPr="00596FB5">
        <w:rPr>
          <w:rFonts w:ascii="Times New Roman" w:eastAsia="Times New Roman" w:hAnsi="Times New Roman" w:cs="Times New Roman"/>
          <w:sz w:val="28"/>
          <w:szCs w:val="28"/>
          <w:lang w:eastAsia="ru-RU"/>
        </w:rPr>
        <w:t>от 25 октября 2017 г.  № 613-П «О формах раскрытия информации в бухгалтерской (финансовой) отчетности некредитных финансовых организаций и порядке группировки счетов бухгалтерского учета в соответствии с показателями бухгалтерской (финансовой) отчетности»</w:t>
      </w:r>
      <w:r w:rsidR="00514FF4" w:rsidRPr="000B25E1">
        <w:rPr>
          <w:rFonts w:ascii="Times New Roman" w:eastAsia="Times New Roman" w:hAnsi="Times New Roman" w:cs="Times New Roman"/>
          <w:color w:val="000000"/>
          <w:sz w:val="28"/>
          <w:szCs w:val="28"/>
          <w:lang w:eastAsia="ru-RU"/>
        </w:rPr>
        <w:t xml:space="preserve">; </w:t>
      </w:r>
    </w:p>
    <w:p w14:paraId="2BF07651" w14:textId="0C2E7DE7" w:rsidR="00514FF4" w:rsidRPr="000B25E1" w:rsidRDefault="00C72D4C"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514FF4" w:rsidRPr="000B25E1">
        <w:rPr>
          <w:rFonts w:ascii="Times New Roman" w:eastAsia="Times New Roman" w:hAnsi="Times New Roman" w:cs="Times New Roman"/>
          <w:color w:val="000000"/>
          <w:sz w:val="28"/>
          <w:szCs w:val="28"/>
          <w:lang w:eastAsia="ru-RU"/>
        </w:rPr>
        <w:t xml:space="preserve">выручка от оказания услуг отдельными некредитными финансовыми организациями, совмещающими свою деятельность с деятельностью операторов информационных систем, в которых осуществляется выпуск цифровых финансовых активов, и операторов обмена цифровых финансовых активов, </w:t>
      </w:r>
      <w:r w:rsidR="00514FF4">
        <w:rPr>
          <w:rFonts w:ascii="Times New Roman" w:eastAsia="Times New Roman" w:hAnsi="Times New Roman" w:cs="Times New Roman"/>
          <w:color w:val="000000"/>
          <w:sz w:val="28"/>
          <w:szCs w:val="28"/>
          <w:lang w:eastAsia="ru-RU"/>
        </w:rPr>
        <w:t>а также</w:t>
      </w:r>
      <w:r w:rsidR="00514FF4" w:rsidRPr="000B25E1">
        <w:rPr>
          <w:rFonts w:ascii="Times New Roman" w:eastAsia="Times New Roman" w:hAnsi="Times New Roman" w:cs="Times New Roman"/>
          <w:color w:val="000000"/>
          <w:sz w:val="28"/>
          <w:szCs w:val="28"/>
          <w:lang w:eastAsia="ru-RU"/>
        </w:rPr>
        <w:t xml:space="preserve"> расходы, связанные с оказанием услуг при</w:t>
      </w:r>
      <w:r w:rsidR="00514FF4" w:rsidRPr="000B25E1">
        <w:rPr>
          <w:rFonts w:ascii="Times New Roman" w:eastAsia="Calibri" w:hAnsi="Times New Roman" w:cs="Times New Roman"/>
          <w:color w:val="000000"/>
          <w:sz w:val="28"/>
          <w:szCs w:val="28"/>
        </w:rPr>
        <w:t xml:space="preserve"> </w:t>
      </w:r>
      <w:r w:rsidR="00514FF4" w:rsidRPr="000B25E1">
        <w:rPr>
          <w:rFonts w:ascii="Times New Roman" w:eastAsia="Times New Roman" w:hAnsi="Times New Roman" w:cs="Times New Roman"/>
          <w:color w:val="000000"/>
          <w:sz w:val="28"/>
          <w:szCs w:val="28"/>
          <w:lang w:eastAsia="ru-RU"/>
        </w:rPr>
        <w:t>совмещении деятельности с деятельностью операторов информационных систем, в которых осуществляется выпуск цифровых финансовых активов, и операторов обмена цифровых финансовых активов</w:t>
      </w:r>
      <w:r w:rsidR="00514FF4">
        <w:rPr>
          <w:rFonts w:ascii="Times New Roman" w:eastAsia="Times New Roman" w:hAnsi="Times New Roman" w:cs="Times New Roman"/>
          <w:color w:val="000000"/>
          <w:sz w:val="28"/>
          <w:szCs w:val="28"/>
          <w:lang w:eastAsia="ru-RU"/>
        </w:rPr>
        <w:t>,</w:t>
      </w:r>
      <w:r w:rsidR="00514FF4" w:rsidRPr="000B25E1">
        <w:rPr>
          <w:rFonts w:ascii="Times New Roman" w:eastAsia="Times New Roman" w:hAnsi="Times New Roman" w:cs="Times New Roman"/>
          <w:color w:val="000000"/>
          <w:sz w:val="28"/>
          <w:szCs w:val="28"/>
          <w:lang w:eastAsia="ru-RU"/>
        </w:rPr>
        <w:t xml:space="preserve"> отражается на отдельных символах доходов и расходов, введенных Указанием № 5894-У.</w:t>
      </w:r>
    </w:p>
    <w:p w14:paraId="42F7D08D" w14:textId="77777777" w:rsidR="00514FF4" w:rsidRPr="00AD2E3F" w:rsidRDefault="00514FF4" w:rsidP="00514FF4">
      <w:pPr>
        <w:ind w:firstLine="709"/>
        <w:jc w:val="both"/>
        <w:rPr>
          <w:rFonts w:ascii="Times New Roman" w:hAnsi="Times New Roman" w:cs="Times New Roman"/>
          <w:color w:val="1F497D"/>
          <w:sz w:val="28"/>
          <w:szCs w:val="28"/>
        </w:rPr>
      </w:pPr>
      <w:r w:rsidRPr="00AD2E3F">
        <w:rPr>
          <w:rFonts w:ascii="Times New Roman" w:hAnsi="Times New Roman" w:cs="Times New Roman"/>
          <w:sz w:val="28"/>
          <w:szCs w:val="28"/>
        </w:rPr>
        <w:t>Исходя из пункта 17 статьи 15 Федерального закона от 2 июля 2021 г. № 359-ФЗ, бюро кредитных историй и кредитные рейтинговые агентства применяют отраслевые стандарты бухгалтерского учета, план счетов и порядок его применения, а также нормативные акты Банка России по вопросам бухгалтерского учета для некредитных финансовых организаций до дня вступления в силу нормативных актов Банка России, регулирующих бухгалтерский учет в бюро кредитных историй и кредитных рейтинговых агентствах.</w:t>
      </w:r>
    </w:p>
    <w:p w14:paraId="380883DF" w14:textId="77777777" w:rsidR="00514FF4" w:rsidRPr="00ED2200" w:rsidRDefault="00514FF4" w:rsidP="00514FF4">
      <w:pPr>
        <w:rPr>
          <w:rFonts w:ascii="Times New Roman" w:hAnsi="Times New Roman" w:cs="Times New Roman"/>
          <w:color w:val="1F497D"/>
          <w:sz w:val="28"/>
          <w:szCs w:val="28"/>
        </w:rPr>
      </w:pPr>
    </w:p>
    <w:p w14:paraId="6959D505" w14:textId="77777777" w:rsidR="00872DF7" w:rsidRDefault="00514FF4" w:rsidP="0051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lang w:eastAsia="ru-RU"/>
        </w:rPr>
      </w:pPr>
      <w:r w:rsidRPr="000B25E1">
        <w:rPr>
          <w:rFonts w:ascii="Times New Roman" w:eastAsia="Times New Roman" w:hAnsi="Times New Roman" w:cs="Times New Roman"/>
          <w:b/>
          <w:color w:val="000000"/>
          <w:sz w:val="28"/>
          <w:szCs w:val="28"/>
          <w:lang w:eastAsia="ru-RU"/>
        </w:rPr>
        <w:t xml:space="preserve">Бухгалтерский учет ценных бумаг, </w:t>
      </w:r>
    </w:p>
    <w:p w14:paraId="39B7C2E6" w14:textId="7CBDA9CB" w:rsidR="00514FF4" w:rsidRPr="000B25E1" w:rsidRDefault="00514FF4" w:rsidP="0051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8"/>
          <w:szCs w:val="28"/>
          <w:lang w:eastAsia="ru-RU"/>
        </w:rPr>
      </w:pPr>
      <w:r w:rsidRPr="000B25E1">
        <w:rPr>
          <w:rFonts w:ascii="Times New Roman" w:eastAsia="Times New Roman" w:hAnsi="Times New Roman" w:cs="Times New Roman"/>
          <w:b/>
          <w:color w:val="000000"/>
          <w:sz w:val="28"/>
          <w:szCs w:val="28"/>
          <w:lang w:eastAsia="ru-RU"/>
        </w:rPr>
        <w:t>оцениваемых по справедливой стоимости</w:t>
      </w:r>
    </w:p>
    <w:p w14:paraId="59BCD6EE" w14:textId="77777777" w:rsidR="00514FF4" w:rsidRPr="000B25E1" w:rsidRDefault="00514FF4" w:rsidP="00514FF4">
      <w:pPr>
        <w:tabs>
          <w:tab w:val="left" w:pos="709"/>
        </w:tabs>
        <w:autoSpaceDE w:val="0"/>
        <w:autoSpaceDN w:val="0"/>
        <w:adjustRightInd w:val="0"/>
        <w:ind w:firstLine="709"/>
        <w:jc w:val="center"/>
        <w:rPr>
          <w:rFonts w:ascii="Times New Roman" w:eastAsia="Calibri" w:hAnsi="Times New Roman" w:cs="Times New Roman"/>
          <w:b/>
          <w:color w:val="000000"/>
          <w:sz w:val="28"/>
          <w:szCs w:val="28"/>
        </w:rPr>
      </w:pPr>
    </w:p>
    <w:p w14:paraId="3C8E5F73" w14:textId="053C288E" w:rsidR="00514FF4" w:rsidRPr="000B25E1" w:rsidRDefault="00514FF4" w:rsidP="00514FF4">
      <w:pPr>
        <w:ind w:firstLine="709"/>
        <w:jc w:val="both"/>
        <w:rPr>
          <w:rFonts w:ascii="Times New Roman" w:eastAsia="Calibri" w:hAnsi="Times New Roman" w:cs="Times New Roman"/>
          <w:color w:val="000000"/>
          <w:sz w:val="28"/>
          <w:szCs w:val="28"/>
          <w:lang w:eastAsia="ru-RU"/>
        </w:rPr>
      </w:pPr>
      <w:r w:rsidRPr="000B25E1">
        <w:rPr>
          <w:rFonts w:ascii="Times New Roman" w:eastAsia="Calibri" w:hAnsi="Times New Roman" w:cs="Times New Roman"/>
          <w:color w:val="000000"/>
          <w:sz w:val="28"/>
          <w:szCs w:val="28"/>
        </w:rPr>
        <w:t>Указани</w:t>
      </w:r>
      <w:r>
        <w:rPr>
          <w:rFonts w:ascii="Times New Roman" w:eastAsia="Calibri" w:hAnsi="Times New Roman" w:cs="Times New Roman"/>
          <w:color w:val="000000"/>
          <w:sz w:val="28"/>
          <w:szCs w:val="28"/>
        </w:rPr>
        <w:t>ями</w:t>
      </w:r>
      <w:r w:rsidRPr="000B25E1">
        <w:rPr>
          <w:rFonts w:ascii="Times New Roman" w:eastAsia="Calibri" w:hAnsi="Times New Roman" w:cs="Times New Roman"/>
          <w:color w:val="000000"/>
          <w:sz w:val="28"/>
          <w:szCs w:val="28"/>
        </w:rPr>
        <w:t xml:space="preserve"> Банка России от 25 февраля 2022 г</w:t>
      </w:r>
      <w:r w:rsidR="00441E0F">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 6074-У «О порядке отражения на счетах бухгалтерского учета вложений кредитных организаций в ценные бумаги, оцениваемые по справедливой стоимости» (далее – Указание </w:t>
      </w:r>
      <w:r w:rsidR="006670A4">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rPr>
        <w:t xml:space="preserve">№ 6074-У) и </w:t>
      </w:r>
      <w:r w:rsidRPr="000B25E1">
        <w:rPr>
          <w:rFonts w:ascii="Times New Roman" w:eastAsia="Times New Roman" w:hAnsi="Times New Roman" w:cs="Times New Roman"/>
          <w:color w:val="000000"/>
          <w:sz w:val="28"/>
          <w:szCs w:val="28"/>
          <w:lang w:eastAsia="ru-RU"/>
        </w:rPr>
        <w:t xml:space="preserve">№ 6073-У «О порядке отражения на счетах бухгалтерского учета вложений в ценные бумаги, оцениваемые по справедливой стоимости, отдельными некредитными финансовыми организациями, бюро кредитных историй, кредитными рейтинговыми агентствами» (далее – Указание № 6073-У) </w:t>
      </w:r>
      <w:r w:rsidRPr="000B25E1">
        <w:rPr>
          <w:rFonts w:ascii="Times New Roman" w:eastAsia="Calibri" w:hAnsi="Times New Roman" w:cs="Times New Roman"/>
          <w:color w:val="000000"/>
          <w:sz w:val="28"/>
          <w:szCs w:val="28"/>
          <w:lang w:eastAsia="ru-RU"/>
        </w:rPr>
        <w:t>установлен порядок отражения на счетах бухгалтерского учета вложений в ценные бумаги, оцениваемые по справедливой стоимости</w:t>
      </w:r>
      <w:r>
        <w:rPr>
          <w:rFonts w:ascii="Times New Roman" w:eastAsia="Calibri" w:hAnsi="Times New Roman" w:cs="Times New Roman"/>
          <w:color w:val="000000"/>
          <w:sz w:val="28"/>
          <w:szCs w:val="28"/>
          <w:lang w:eastAsia="ru-RU"/>
        </w:rPr>
        <w:t xml:space="preserve">, соответственно </w:t>
      </w:r>
      <w:r w:rsidRPr="000B25E1">
        <w:rPr>
          <w:rFonts w:ascii="Times New Roman" w:eastAsia="Calibri" w:hAnsi="Times New Roman" w:cs="Times New Roman"/>
          <w:color w:val="000000"/>
          <w:sz w:val="28"/>
          <w:szCs w:val="28"/>
          <w:lang w:eastAsia="ru-RU"/>
        </w:rPr>
        <w:t>кредитны</w:t>
      </w:r>
      <w:r>
        <w:rPr>
          <w:rFonts w:ascii="Times New Roman" w:eastAsia="Calibri" w:hAnsi="Times New Roman" w:cs="Times New Roman"/>
          <w:color w:val="000000"/>
          <w:sz w:val="28"/>
          <w:szCs w:val="28"/>
          <w:lang w:eastAsia="ru-RU"/>
        </w:rPr>
        <w:t>ми</w:t>
      </w:r>
      <w:r w:rsidRPr="000B25E1">
        <w:rPr>
          <w:rFonts w:ascii="Times New Roman" w:eastAsia="Calibri" w:hAnsi="Times New Roman" w:cs="Times New Roman"/>
          <w:color w:val="000000"/>
          <w:sz w:val="28"/>
          <w:szCs w:val="28"/>
          <w:lang w:eastAsia="ru-RU"/>
        </w:rPr>
        <w:t xml:space="preserve"> организаци</w:t>
      </w:r>
      <w:r>
        <w:rPr>
          <w:rFonts w:ascii="Times New Roman" w:eastAsia="Calibri" w:hAnsi="Times New Roman" w:cs="Times New Roman"/>
          <w:color w:val="000000"/>
          <w:sz w:val="28"/>
          <w:szCs w:val="28"/>
          <w:lang w:eastAsia="ru-RU"/>
        </w:rPr>
        <w:t xml:space="preserve">ями, </w:t>
      </w:r>
      <w:r w:rsidRPr="000B25E1">
        <w:rPr>
          <w:rFonts w:ascii="Times New Roman" w:eastAsia="Times New Roman" w:hAnsi="Times New Roman" w:cs="Times New Roman"/>
          <w:color w:val="000000"/>
          <w:sz w:val="28"/>
          <w:szCs w:val="28"/>
          <w:lang w:eastAsia="ru-RU"/>
        </w:rPr>
        <w:t xml:space="preserve">отдельными некредитными финансовыми организациями, </w:t>
      </w:r>
      <w:r>
        <w:rPr>
          <w:rFonts w:ascii="Times New Roman" w:eastAsia="Times New Roman" w:hAnsi="Times New Roman" w:cs="Times New Roman"/>
          <w:color w:val="000000"/>
          <w:sz w:val="28"/>
          <w:szCs w:val="28"/>
          <w:lang w:eastAsia="ru-RU"/>
        </w:rPr>
        <w:t>бюро кредитных историй и кредитны</w:t>
      </w:r>
      <w:r w:rsidR="009770C3">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 xml:space="preserve"> рейтинговы</w:t>
      </w:r>
      <w:r w:rsidR="009770C3">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 xml:space="preserve"> агентств</w:t>
      </w:r>
      <w:r w:rsidR="009770C3">
        <w:rPr>
          <w:rFonts w:ascii="Times New Roman" w:eastAsia="Times New Roman" w:hAnsi="Times New Roman" w:cs="Times New Roman"/>
          <w:color w:val="000000"/>
          <w:sz w:val="28"/>
          <w:szCs w:val="28"/>
          <w:lang w:eastAsia="ru-RU"/>
        </w:rPr>
        <w:t>ами</w:t>
      </w:r>
      <w:r>
        <w:rPr>
          <w:rFonts w:ascii="Times New Roman" w:eastAsia="Times New Roman" w:hAnsi="Times New Roman" w:cs="Times New Roman"/>
          <w:color w:val="000000"/>
          <w:sz w:val="28"/>
          <w:szCs w:val="28"/>
          <w:lang w:eastAsia="ru-RU"/>
        </w:rPr>
        <w:t xml:space="preserve">. Для </w:t>
      </w:r>
      <w:r w:rsidRPr="000B25E1">
        <w:rPr>
          <w:rFonts w:ascii="Times New Roman" w:eastAsia="Calibri" w:hAnsi="Times New Roman" w:cs="Times New Roman"/>
          <w:color w:val="000000"/>
          <w:sz w:val="28"/>
          <w:szCs w:val="28"/>
          <w:lang w:eastAsia="ru-RU"/>
        </w:rPr>
        <w:t xml:space="preserve">долговых и долевых ценных бумаг, приобретенных до </w:t>
      </w:r>
      <w:r w:rsidR="006670A4">
        <w:rPr>
          <w:rFonts w:ascii="Times New Roman" w:eastAsia="Calibri" w:hAnsi="Times New Roman" w:cs="Times New Roman"/>
          <w:color w:val="000000"/>
          <w:sz w:val="28"/>
          <w:szCs w:val="28"/>
          <w:lang w:eastAsia="ru-RU"/>
        </w:rPr>
        <w:br/>
      </w:r>
      <w:r w:rsidRPr="000B25E1">
        <w:rPr>
          <w:rFonts w:ascii="Times New Roman" w:eastAsia="Calibri" w:hAnsi="Times New Roman" w:cs="Times New Roman"/>
          <w:color w:val="000000"/>
          <w:sz w:val="28"/>
          <w:szCs w:val="28"/>
          <w:lang w:eastAsia="ru-RU"/>
        </w:rPr>
        <w:t>18 февраля 2022 г</w:t>
      </w:r>
      <w:r>
        <w:rPr>
          <w:rFonts w:ascii="Times New Roman" w:eastAsia="Calibri" w:hAnsi="Times New Roman" w:cs="Times New Roman"/>
          <w:color w:val="000000"/>
          <w:sz w:val="28"/>
          <w:szCs w:val="28"/>
          <w:lang w:eastAsia="ru-RU"/>
        </w:rPr>
        <w:t xml:space="preserve">. и </w:t>
      </w:r>
      <w:r w:rsidRPr="000B25E1">
        <w:rPr>
          <w:rFonts w:ascii="Times New Roman" w:eastAsia="Calibri" w:hAnsi="Times New Roman" w:cs="Times New Roman"/>
          <w:color w:val="000000"/>
          <w:sz w:val="28"/>
          <w:szCs w:val="28"/>
          <w:lang w:eastAsia="ru-RU"/>
        </w:rPr>
        <w:t>числящихся в бухгалтерском учете на дату принятия решения,</w:t>
      </w:r>
      <w:r>
        <w:rPr>
          <w:rFonts w:ascii="Times New Roman" w:eastAsia="Calibri" w:hAnsi="Times New Roman" w:cs="Times New Roman"/>
          <w:color w:val="000000"/>
          <w:sz w:val="28"/>
          <w:szCs w:val="28"/>
          <w:lang w:eastAsia="ru-RU"/>
        </w:rPr>
        <w:t xml:space="preserve"> этими Указаниями соответствующим организациям предоставлена возможность </w:t>
      </w:r>
      <w:r w:rsidRPr="000B25E1">
        <w:rPr>
          <w:rFonts w:ascii="Times New Roman" w:eastAsia="Calibri" w:hAnsi="Times New Roman" w:cs="Times New Roman"/>
          <w:color w:val="000000"/>
          <w:sz w:val="28"/>
          <w:szCs w:val="28"/>
        </w:rPr>
        <w:t xml:space="preserve">зафиксировать справедливую стоимость </w:t>
      </w:r>
      <w:r w:rsidRPr="000B25E1">
        <w:rPr>
          <w:rFonts w:ascii="Times New Roman" w:eastAsia="Calibri" w:hAnsi="Times New Roman" w:cs="Times New Roman"/>
          <w:color w:val="000000"/>
          <w:sz w:val="28"/>
          <w:szCs w:val="28"/>
          <w:lang w:eastAsia="ru-RU"/>
        </w:rPr>
        <w:t>по состоянию на 18 февраля 2022 г</w:t>
      </w:r>
      <w:r>
        <w:rPr>
          <w:rFonts w:ascii="Times New Roman" w:eastAsia="Calibri" w:hAnsi="Times New Roman" w:cs="Times New Roman"/>
          <w:color w:val="000000"/>
          <w:sz w:val="28"/>
          <w:szCs w:val="28"/>
          <w:lang w:eastAsia="ru-RU"/>
        </w:rPr>
        <w:t>. Кроме того</w:t>
      </w:r>
      <w:r w:rsidRPr="000B25E1">
        <w:rPr>
          <w:rFonts w:ascii="Times New Roman" w:eastAsia="Calibri" w:hAnsi="Times New Roman" w:cs="Times New Roman"/>
          <w:color w:val="000000"/>
          <w:sz w:val="28"/>
          <w:szCs w:val="28"/>
          <w:lang w:eastAsia="ru-RU"/>
        </w:rPr>
        <w:t xml:space="preserve">, </w:t>
      </w:r>
      <w:r w:rsidR="009770C3">
        <w:rPr>
          <w:rFonts w:ascii="Times New Roman" w:eastAsia="Calibri" w:hAnsi="Times New Roman" w:cs="Times New Roman"/>
          <w:color w:val="000000"/>
          <w:sz w:val="28"/>
          <w:szCs w:val="28"/>
          <w:lang w:eastAsia="ru-RU"/>
        </w:rPr>
        <w:t xml:space="preserve">названные организации вправе </w:t>
      </w:r>
      <w:r w:rsidR="009770C3" w:rsidRPr="000B25E1">
        <w:rPr>
          <w:rFonts w:ascii="Times New Roman" w:eastAsia="Calibri" w:hAnsi="Times New Roman" w:cs="Times New Roman"/>
          <w:color w:val="000000"/>
          <w:sz w:val="28"/>
          <w:szCs w:val="28"/>
          <w:lang w:eastAsia="ru-RU"/>
        </w:rPr>
        <w:t xml:space="preserve">оценивать </w:t>
      </w:r>
      <w:r w:rsidRPr="000B25E1">
        <w:rPr>
          <w:rFonts w:ascii="Times New Roman" w:eastAsia="Calibri" w:hAnsi="Times New Roman" w:cs="Times New Roman"/>
          <w:color w:val="000000"/>
          <w:sz w:val="28"/>
          <w:szCs w:val="28"/>
          <w:lang w:eastAsia="ru-RU"/>
        </w:rPr>
        <w:t>долговы</w:t>
      </w:r>
      <w:r>
        <w:rPr>
          <w:rFonts w:ascii="Times New Roman" w:eastAsia="Calibri" w:hAnsi="Times New Roman" w:cs="Times New Roman"/>
          <w:color w:val="000000"/>
          <w:sz w:val="28"/>
          <w:szCs w:val="28"/>
          <w:lang w:eastAsia="ru-RU"/>
        </w:rPr>
        <w:t>е</w:t>
      </w:r>
      <w:r w:rsidRPr="000B25E1">
        <w:rPr>
          <w:rFonts w:ascii="Times New Roman" w:eastAsia="Calibri" w:hAnsi="Times New Roman" w:cs="Times New Roman"/>
          <w:color w:val="000000"/>
          <w:sz w:val="28"/>
          <w:szCs w:val="28"/>
          <w:lang w:eastAsia="ru-RU"/>
        </w:rPr>
        <w:t xml:space="preserve"> и долевы</w:t>
      </w:r>
      <w:r>
        <w:rPr>
          <w:rFonts w:ascii="Times New Roman" w:eastAsia="Calibri" w:hAnsi="Times New Roman" w:cs="Times New Roman"/>
          <w:color w:val="000000"/>
          <w:sz w:val="28"/>
          <w:szCs w:val="28"/>
          <w:lang w:eastAsia="ru-RU"/>
        </w:rPr>
        <w:t>е</w:t>
      </w:r>
      <w:r w:rsidRPr="000B25E1">
        <w:rPr>
          <w:rFonts w:ascii="Times New Roman" w:eastAsia="Calibri" w:hAnsi="Times New Roman" w:cs="Times New Roman"/>
          <w:color w:val="000000"/>
          <w:sz w:val="28"/>
          <w:szCs w:val="28"/>
          <w:lang w:eastAsia="ru-RU"/>
        </w:rPr>
        <w:t xml:space="preserve"> ценны</w:t>
      </w:r>
      <w:r>
        <w:rPr>
          <w:rFonts w:ascii="Times New Roman" w:eastAsia="Calibri" w:hAnsi="Times New Roman" w:cs="Times New Roman"/>
          <w:color w:val="000000"/>
          <w:sz w:val="28"/>
          <w:szCs w:val="28"/>
          <w:lang w:eastAsia="ru-RU"/>
        </w:rPr>
        <w:t>е</w:t>
      </w:r>
      <w:r w:rsidRPr="000B25E1">
        <w:rPr>
          <w:rFonts w:ascii="Times New Roman" w:eastAsia="Calibri" w:hAnsi="Times New Roman" w:cs="Times New Roman"/>
          <w:color w:val="000000"/>
          <w:sz w:val="28"/>
          <w:szCs w:val="28"/>
          <w:lang w:eastAsia="ru-RU"/>
        </w:rPr>
        <w:t xml:space="preserve"> бумаг</w:t>
      </w:r>
      <w:r>
        <w:rPr>
          <w:rFonts w:ascii="Times New Roman" w:eastAsia="Calibri" w:hAnsi="Times New Roman" w:cs="Times New Roman"/>
          <w:color w:val="000000"/>
          <w:sz w:val="28"/>
          <w:szCs w:val="28"/>
          <w:lang w:eastAsia="ru-RU"/>
        </w:rPr>
        <w:t xml:space="preserve">и, </w:t>
      </w:r>
      <w:r w:rsidRPr="000B25E1">
        <w:rPr>
          <w:rFonts w:ascii="Times New Roman" w:eastAsia="Calibri" w:hAnsi="Times New Roman" w:cs="Times New Roman"/>
          <w:color w:val="000000"/>
          <w:sz w:val="28"/>
          <w:szCs w:val="28"/>
          <w:lang w:eastAsia="ru-RU"/>
        </w:rPr>
        <w:t>приобретенные в период с 18 февраля по 31 декабря 2022 г</w:t>
      </w:r>
      <w:r>
        <w:rPr>
          <w:rFonts w:ascii="Times New Roman" w:eastAsia="Calibri" w:hAnsi="Times New Roman" w:cs="Times New Roman"/>
          <w:color w:val="000000"/>
          <w:sz w:val="28"/>
          <w:szCs w:val="28"/>
          <w:lang w:eastAsia="ru-RU"/>
        </w:rPr>
        <w:t>.</w:t>
      </w:r>
      <w:r w:rsidRPr="000B25E1">
        <w:rPr>
          <w:rFonts w:ascii="Times New Roman" w:eastAsia="Calibri" w:hAnsi="Times New Roman" w:cs="Times New Roman"/>
          <w:color w:val="000000"/>
          <w:sz w:val="28"/>
          <w:szCs w:val="28"/>
          <w:lang w:eastAsia="ru-RU"/>
        </w:rPr>
        <w:t>, по стоимости приобретения.</w:t>
      </w:r>
    </w:p>
    <w:p w14:paraId="3CF08356" w14:textId="6E9862F9" w:rsidR="00514FF4" w:rsidRPr="000B25E1" w:rsidRDefault="00514FF4" w:rsidP="00514FF4">
      <w:pPr>
        <w:ind w:firstLine="709"/>
        <w:jc w:val="both"/>
        <w:rPr>
          <w:rFonts w:ascii="Times New Roman" w:eastAsia="Calibri" w:hAnsi="Times New Roman" w:cs="Times New Roman"/>
          <w:color w:val="000000"/>
          <w:sz w:val="28"/>
          <w:szCs w:val="28"/>
          <w:lang w:eastAsia="ru-RU"/>
        </w:rPr>
      </w:pPr>
      <w:r w:rsidRPr="000B25E1">
        <w:rPr>
          <w:rFonts w:ascii="Times New Roman" w:eastAsia="Calibri" w:hAnsi="Times New Roman" w:cs="Times New Roman"/>
          <w:color w:val="000000"/>
          <w:sz w:val="28"/>
          <w:szCs w:val="28"/>
        </w:rPr>
        <w:t>Применение порядка, установленного Указани</w:t>
      </w:r>
      <w:r>
        <w:rPr>
          <w:rFonts w:ascii="Times New Roman" w:eastAsia="Calibri" w:hAnsi="Times New Roman" w:cs="Times New Roman"/>
          <w:color w:val="000000"/>
          <w:sz w:val="28"/>
          <w:szCs w:val="28"/>
        </w:rPr>
        <w:t>ями</w:t>
      </w:r>
      <w:r w:rsidRPr="000B25E1">
        <w:rPr>
          <w:rFonts w:ascii="Times New Roman" w:eastAsia="Calibri" w:hAnsi="Times New Roman" w:cs="Times New Roman"/>
          <w:color w:val="000000"/>
          <w:sz w:val="28"/>
          <w:szCs w:val="28"/>
        </w:rPr>
        <w:t xml:space="preserve"> № 6074-У</w:t>
      </w:r>
      <w:r w:rsidRPr="00213DD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и </w:t>
      </w:r>
      <w:r w:rsidRPr="000B25E1">
        <w:rPr>
          <w:rFonts w:ascii="Times New Roman" w:eastAsia="Times New Roman" w:hAnsi="Times New Roman" w:cs="Times New Roman"/>
          <w:color w:val="000000"/>
          <w:sz w:val="28"/>
          <w:szCs w:val="28"/>
          <w:lang w:eastAsia="ru-RU"/>
        </w:rPr>
        <w:t>№ 6073-У</w:t>
      </w:r>
      <w:r w:rsidRPr="000B25E1">
        <w:rPr>
          <w:rFonts w:ascii="Times New Roman" w:eastAsia="Calibri" w:hAnsi="Times New Roman" w:cs="Times New Roman"/>
          <w:color w:val="000000"/>
          <w:sz w:val="28"/>
          <w:szCs w:val="28"/>
        </w:rPr>
        <w:t>, предполагает, что в отчетности за 2022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соответствующие ценные бумаги будут отражены по справедливой стоимости на 18 февраля 2022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либо по стоимости</w:t>
      </w:r>
      <w:r w:rsidR="009770C3">
        <w:rPr>
          <w:rFonts w:ascii="Times New Roman" w:eastAsia="Calibri" w:hAnsi="Times New Roman" w:cs="Times New Roman"/>
          <w:color w:val="000000"/>
          <w:sz w:val="28"/>
          <w:szCs w:val="28"/>
        </w:rPr>
        <w:t xml:space="preserve"> их </w:t>
      </w:r>
      <w:r w:rsidRPr="000B25E1">
        <w:rPr>
          <w:rFonts w:ascii="Times New Roman" w:eastAsia="Calibri" w:hAnsi="Times New Roman" w:cs="Times New Roman"/>
          <w:color w:val="000000"/>
          <w:sz w:val="28"/>
          <w:szCs w:val="28"/>
        </w:rPr>
        <w:t>приобретения.</w:t>
      </w:r>
    </w:p>
    <w:p w14:paraId="71EB5BCC" w14:textId="6FEC9484" w:rsidR="00514FF4" w:rsidRPr="000B25E1" w:rsidRDefault="00514FF4" w:rsidP="00514FF4">
      <w:pPr>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Необходимо обратить внимание, что </w:t>
      </w:r>
      <w:r w:rsidRPr="000B25E1">
        <w:rPr>
          <w:rFonts w:ascii="Times New Roman" w:eastAsia="Calibri" w:hAnsi="Times New Roman" w:cs="Times New Roman"/>
          <w:color w:val="000000"/>
          <w:sz w:val="28"/>
          <w:szCs w:val="28"/>
        </w:rPr>
        <w:t>решение о применении порядка, установленного Указани</w:t>
      </w:r>
      <w:r>
        <w:rPr>
          <w:rFonts w:ascii="Times New Roman" w:eastAsia="Calibri" w:hAnsi="Times New Roman" w:cs="Times New Roman"/>
          <w:color w:val="000000"/>
          <w:sz w:val="28"/>
          <w:szCs w:val="28"/>
        </w:rPr>
        <w:t>ями</w:t>
      </w:r>
      <w:r w:rsidRPr="000B25E1">
        <w:rPr>
          <w:rFonts w:ascii="Times New Roman" w:eastAsia="Calibri" w:hAnsi="Times New Roman" w:cs="Times New Roman"/>
          <w:color w:val="000000"/>
          <w:sz w:val="28"/>
          <w:szCs w:val="28"/>
        </w:rPr>
        <w:t xml:space="preserve"> № 6074-У</w:t>
      </w:r>
      <w:r>
        <w:rPr>
          <w:rFonts w:ascii="Times New Roman" w:eastAsia="Calibri" w:hAnsi="Times New Roman" w:cs="Times New Roman"/>
          <w:color w:val="000000"/>
          <w:sz w:val="28"/>
          <w:szCs w:val="28"/>
        </w:rPr>
        <w:t xml:space="preserve"> и </w:t>
      </w:r>
      <w:r w:rsidRPr="000B25E1">
        <w:rPr>
          <w:rFonts w:ascii="Times New Roman" w:eastAsia="Times New Roman" w:hAnsi="Times New Roman" w:cs="Times New Roman"/>
          <w:color w:val="000000"/>
          <w:sz w:val="28"/>
          <w:szCs w:val="28"/>
          <w:lang w:eastAsia="ru-RU"/>
        </w:rPr>
        <w:t>№ 6073-У</w:t>
      </w:r>
      <w:r w:rsidRPr="000B25E1">
        <w:rPr>
          <w:rFonts w:ascii="Times New Roman" w:eastAsia="Calibri" w:hAnsi="Times New Roman" w:cs="Times New Roman"/>
          <w:color w:val="000000"/>
          <w:sz w:val="28"/>
          <w:szCs w:val="28"/>
        </w:rPr>
        <w:t xml:space="preserve">, </w:t>
      </w:r>
      <w:r w:rsidRPr="000B25E1">
        <w:rPr>
          <w:rFonts w:ascii="Times New Roman" w:eastAsia="Calibri" w:hAnsi="Times New Roman" w:cs="Times New Roman"/>
          <w:color w:val="000000"/>
          <w:sz w:val="28"/>
          <w:szCs w:val="28"/>
          <w:lang w:eastAsia="ru-RU"/>
        </w:rPr>
        <w:t>прин</w:t>
      </w:r>
      <w:r>
        <w:rPr>
          <w:rFonts w:ascii="Times New Roman" w:eastAsia="Calibri" w:hAnsi="Times New Roman" w:cs="Times New Roman"/>
          <w:color w:val="000000"/>
          <w:sz w:val="28"/>
          <w:szCs w:val="28"/>
          <w:lang w:eastAsia="ru-RU"/>
        </w:rPr>
        <w:t>имается</w:t>
      </w:r>
      <w:r w:rsidRPr="000B25E1">
        <w:rPr>
          <w:rFonts w:ascii="Times New Roman" w:eastAsia="Calibri" w:hAnsi="Times New Roman" w:cs="Times New Roman"/>
          <w:color w:val="000000"/>
          <w:sz w:val="28"/>
          <w:szCs w:val="28"/>
          <w:lang w:eastAsia="ru-RU"/>
        </w:rPr>
        <w:t xml:space="preserve"> однократно в отношении отдельных выпусков ценных бумаг (отдельных ценных бумаг). </w:t>
      </w:r>
      <w:r>
        <w:rPr>
          <w:rFonts w:ascii="Times New Roman" w:eastAsia="Calibri" w:hAnsi="Times New Roman" w:cs="Times New Roman"/>
          <w:color w:val="000000"/>
          <w:sz w:val="28"/>
          <w:szCs w:val="28"/>
          <w:lang w:eastAsia="ru-RU"/>
        </w:rPr>
        <w:t xml:space="preserve">Эти </w:t>
      </w:r>
      <w:r w:rsidRPr="000B25E1">
        <w:rPr>
          <w:rFonts w:ascii="Times New Roman" w:eastAsia="Calibri" w:hAnsi="Times New Roman" w:cs="Times New Roman"/>
          <w:color w:val="000000"/>
          <w:sz w:val="28"/>
          <w:szCs w:val="28"/>
          <w:lang w:eastAsia="ru-RU"/>
        </w:rPr>
        <w:t>Указани</w:t>
      </w:r>
      <w:r>
        <w:rPr>
          <w:rFonts w:ascii="Times New Roman" w:eastAsia="Calibri" w:hAnsi="Times New Roman" w:cs="Times New Roman"/>
          <w:color w:val="000000"/>
          <w:sz w:val="28"/>
          <w:szCs w:val="28"/>
          <w:lang w:eastAsia="ru-RU"/>
        </w:rPr>
        <w:t>я</w:t>
      </w:r>
      <w:r w:rsidRPr="000B25E1">
        <w:rPr>
          <w:rFonts w:ascii="Times New Roman" w:eastAsia="Calibri" w:hAnsi="Times New Roman" w:cs="Times New Roman"/>
          <w:color w:val="000000"/>
          <w:sz w:val="28"/>
          <w:szCs w:val="28"/>
          <w:lang w:eastAsia="ru-RU"/>
        </w:rPr>
        <w:t xml:space="preserve"> действу</w:t>
      </w:r>
      <w:r w:rsidR="000F2F56">
        <w:rPr>
          <w:rFonts w:ascii="Times New Roman" w:eastAsia="Calibri" w:hAnsi="Times New Roman" w:cs="Times New Roman"/>
          <w:color w:val="000000"/>
          <w:sz w:val="28"/>
          <w:szCs w:val="28"/>
          <w:lang w:eastAsia="ru-RU"/>
        </w:rPr>
        <w:t>ю</w:t>
      </w:r>
      <w:r w:rsidRPr="000B25E1">
        <w:rPr>
          <w:rFonts w:ascii="Times New Roman" w:eastAsia="Calibri" w:hAnsi="Times New Roman" w:cs="Times New Roman"/>
          <w:color w:val="000000"/>
          <w:sz w:val="28"/>
          <w:szCs w:val="28"/>
          <w:lang w:eastAsia="ru-RU"/>
        </w:rPr>
        <w:t>т по 31 декабря 2022 г.</w:t>
      </w:r>
      <w:r>
        <w:rPr>
          <w:rFonts w:ascii="Times New Roman" w:eastAsia="Calibri" w:hAnsi="Times New Roman" w:cs="Times New Roman"/>
          <w:color w:val="000000"/>
          <w:sz w:val="28"/>
          <w:szCs w:val="28"/>
          <w:lang w:eastAsia="ru-RU"/>
        </w:rPr>
        <w:t xml:space="preserve"> </w:t>
      </w:r>
      <w:r w:rsidRPr="000B25E1">
        <w:rPr>
          <w:rFonts w:ascii="Times New Roman" w:eastAsia="Calibri" w:hAnsi="Times New Roman" w:cs="Times New Roman"/>
          <w:color w:val="000000"/>
          <w:sz w:val="28"/>
          <w:szCs w:val="28"/>
        </w:rPr>
        <w:t>На сайте Банка России размещен</w:t>
      </w:r>
      <w:r>
        <w:rPr>
          <w:rFonts w:ascii="Times New Roman" w:eastAsia="Calibri" w:hAnsi="Times New Roman" w:cs="Times New Roman"/>
          <w:color w:val="000000"/>
          <w:sz w:val="28"/>
          <w:szCs w:val="28"/>
        </w:rPr>
        <w:t>ы</w:t>
      </w:r>
      <w:r w:rsidRPr="000B25E1">
        <w:rPr>
          <w:rFonts w:ascii="Times New Roman" w:eastAsia="Calibri" w:hAnsi="Times New Roman" w:cs="Times New Roman"/>
          <w:color w:val="000000"/>
          <w:sz w:val="28"/>
          <w:szCs w:val="28"/>
        </w:rPr>
        <w:t xml:space="preserve"> разъяснени</w:t>
      </w:r>
      <w:r>
        <w:rPr>
          <w:rFonts w:ascii="Times New Roman" w:eastAsia="Calibri" w:hAnsi="Times New Roman" w:cs="Times New Roman"/>
          <w:color w:val="000000"/>
          <w:sz w:val="28"/>
          <w:szCs w:val="28"/>
        </w:rPr>
        <w:t>я</w:t>
      </w:r>
      <w:r w:rsidRPr="000B25E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w:t>
      </w:r>
      <w:r w:rsidRPr="000B25E1">
        <w:rPr>
          <w:rFonts w:ascii="Times New Roman" w:eastAsia="Calibri" w:hAnsi="Times New Roman" w:cs="Times New Roman"/>
          <w:bCs/>
          <w:color w:val="000000"/>
          <w:sz w:val="28"/>
          <w:szCs w:val="28"/>
        </w:rPr>
        <w:t>о</w:t>
      </w:r>
      <w:r>
        <w:rPr>
          <w:rFonts w:ascii="Times New Roman" w:eastAsia="Calibri" w:hAnsi="Times New Roman" w:cs="Times New Roman"/>
          <w:bCs/>
          <w:color w:val="000000"/>
          <w:sz w:val="28"/>
          <w:szCs w:val="28"/>
        </w:rPr>
        <w:t xml:space="preserve"> вопросам</w:t>
      </w:r>
      <w:r w:rsidRPr="000B25E1">
        <w:rPr>
          <w:rFonts w:ascii="Times New Roman" w:eastAsia="Times New Roman" w:hAnsi="Times New Roman" w:cs="Times New Roman"/>
          <w:color w:val="000000"/>
          <w:sz w:val="28"/>
          <w:szCs w:val="28"/>
          <w:lang w:eastAsia="ru-RU"/>
        </w:rPr>
        <w:t>, связанным с применением Указани</w:t>
      </w:r>
      <w:r>
        <w:rPr>
          <w:rFonts w:ascii="Times New Roman" w:eastAsia="Times New Roman" w:hAnsi="Times New Roman" w:cs="Times New Roman"/>
          <w:color w:val="000000"/>
          <w:sz w:val="28"/>
          <w:szCs w:val="28"/>
          <w:lang w:eastAsia="ru-RU"/>
        </w:rPr>
        <w:t>й</w:t>
      </w:r>
      <w:r w:rsidRPr="000B25E1">
        <w:rPr>
          <w:rFonts w:ascii="Times New Roman" w:eastAsia="Times New Roman" w:hAnsi="Times New Roman" w:cs="Times New Roman"/>
          <w:color w:val="000000"/>
          <w:sz w:val="28"/>
          <w:szCs w:val="28"/>
          <w:lang w:eastAsia="ru-RU"/>
        </w:rPr>
        <w:t xml:space="preserve"> № 6073-У</w:t>
      </w:r>
      <w:r>
        <w:rPr>
          <w:rFonts w:ascii="Times New Roman" w:eastAsia="Times New Roman" w:hAnsi="Times New Roman" w:cs="Times New Roman"/>
          <w:color w:val="000000"/>
          <w:sz w:val="28"/>
          <w:szCs w:val="28"/>
          <w:lang w:eastAsia="ru-RU"/>
        </w:rPr>
        <w:t xml:space="preserve"> и</w:t>
      </w:r>
      <w:r w:rsidRPr="000B25E1">
        <w:rPr>
          <w:rFonts w:ascii="Times New Roman" w:eastAsia="Calibri" w:hAnsi="Times New Roman" w:cs="Times New Roman"/>
          <w:bCs/>
          <w:color w:val="000000"/>
          <w:sz w:val="28"/>
          <w:szCs w:val="28"/>
        </w:rPr>
        <w:t xml:space="preserve"> </w:t>
      </w:r>
      <w:r w:rsidR="006670A4">
        <w:rPr>
          <w:rFonts w:ascii="Times New Roman" w:eastAsia="Calibri" w:hAnsi="Times New Roman" w:cs="Times New Roman"/>
          <w:bCs/>
          <w:color w:val="000000"/>
          <w:sz w:val="28"/>
          <w:szCs w:val="28"/>
        </w:rPr>
        <w:br/>
      </w:r>
      <w:r w:rsidRPr="000B25E1">
        <w:rPr>
          <w:rFonts w:ascii="Times New Roman" w:eastAsia="Calibri" w:hAnsi="Times New Roman" w:cs="Times New Roman"/>
          <w:bCs/>
          <w:color w:val="000000"/>
          <w:sz w:val="28"/>
          <w:szCs w:val="28"/>
        </w:rPr>
        <w:t>№ 6074-У</w:t>
      </w:r>
      <w:r w:rsidRPr="000B25E1">
        <w:rPr>
          <w:rFonts w:ascii="Times New Roman" w:eastAsia="Calibri" w:hAnsi="Times New Roman" w:cs="Times New Roman"/>
          <w:color w:val="000000"/>
          <w:sz w:val="28"/>
          <w:szCs w:val="28"/>
        </w:rPr>
        <w:t>.</w:t>
      </w:r>
    </w:p>
    <w:p w14:paraId="6D2D8DFA" w14:textId="77777777" w:rsidR="00514FF4" w:rsidRDefault="00514FF4" w:rsidP="00514FF4">
      <w:pPr>
        <w:tabs>
          <w:tab w:val="left" w:pos="709"/>
        </w:tabs>
        <w:autoSpaceDE w:val="0"/>
        <w:autoSpaceDN w:val="0"/>
        <w:adjustRightInd w:val="0"/>
        <w:jc w:val="center"/>
        <w:rPr>
          <w:rFonts w:ascii="Times New Roman" w:eastAsia="Times New Roman" w:hAnsi="Times New Roman" w:cs="Times New Roman"/>
          <w:b/>
          <w:color w:val="000000"/>
          <w:sz w:val="28"/>
          <w:szCs w:val="28"/>
          <w:lang w:eastAsia="ru-RU"/>
        </w:rPr>
      </w:pPr>
    </w:p>
    <w:p w14:paraId="07ACAD2E" w14:textId="77777777" w:rsidR="00514FF4" w:rsidRPr="000B25E1" w:rsidRDefault="00514FF4" w:rsidP="00514FF4">
      <w:pPr>
        <w:tabs>
          <w:tab w:val="left" w:pos="709"/>
        </w:tabs>
        <w:autoSpaceDE w:val="0"/>
        <w:autoSpaceDN w:val="0"/>
        <w:adjustRightInd w:val="0"/>
        <w:jc w:val="center"/>
        <w:rPr>
          <w:rFonts w:ascii="Times New Roman" w:eastAsia="Times New Roman" w:hAnsi="Times New Roman" w:cs="Times New Roman"/>
          <w:b/>
          <w:color w:val="000000"/>
          <w:sz w:val="28"/>
          <w:szCs w:val="28"/>
          <w:lang w:eastAsia="ru-RU"/>
        </w:rPr>
      </w:pPr>
      <w:r w:rsidRPr="000B25E1">
        <w:rPr>
          <w:rFonts w:ascii="Times New Roman" w:eastAsia="Times New Roman" w:hAnsi="Times New Roman" w:cs="Times New Roman"/>
          <w:b/>
          <w:color w:val="000000"/>
          <w:sz w:val="28"/>
          <w:szCs w:val="28"/>
          <w:lang w:eastAsia="ru-RU"/>
        </w:rPr>
        <w:t xml:space="preserve">Бухгалтерский учет финансовых активов (кроме ценных бумаг) и обязательств, </w:t>
      </w:r>
      <w:r w:rsidRPr="000B25E1">
        <w:rPr>
          <w:rFonts w:ascii="Times New Roman" w:eastAsia="Calibri" w:hAnsi="Times New Roman" w:cs="Times New Roman"/>
          <w:b/>
          <w:color w:val="000000"/>
          <w:sz w:val="28"/>
          <w:szCs w:val="28"/>
        </w:rPr>
        <w:t xml:space="preserve">оцениваемых по справедливой стоимости, и отдельных </w:t>
      </w:r>
      <w:proofErr w:type="spellStart"/>
      <w:r w:rsidRPr="000B25E1">
        <w:rPr>
          <w:rFonts w:ascii="Times New Roman" w:eastAsia="Calibri" w:hAnsi="Times New Roman" w:cs="Times New Roman"/>
          <w:b/>
          <w:color w:val="000000"/>
          <w:sz w:val="28"/>
          <w:szCs w:val="28"/>
        </w:rPr>
        <w:t>внебалансовых</w:t>
      </w:r>
      <w:proofErr w:type="spellEnd"/>
      <w:r w:rsidRPr="000B25E1">
        <w:rPr>
          <w:rFonts w:ascii="Times New Roman" w:eastAsia="Calibri" w:hAnsi="Times New Roman" w:cs="Times New Roman"/>
          <w:b/>
          <w:color w:val="000000"/>
          <w:sz w:val="28"/>
          <w:szCs w:val="28"/>
        </w:rPr>
        <w:t xml:space="preserve"> требований и обязательств</w:t>
      </w:r>
    </w:p>
    <w:p w14:paraId="067C6CD8" w14:textId="77777777" w:rsidR="00514FF4" w:rsidRPr="000B25E1" w:rsidRDefault="00514FF4" w:rsidP="00514FF4">
      <w:pPr>
        <w:tabs>
          <w:tab w:val="left" w:pos="709"/>
        </w:tabs>
        <w:autoSpaceDE w:val="0"/>
        <w:autoSpaceDN w:val="0"/>
        <w:adjustRightInd w:val="0"/>
        <w:ind w:firstLine="709"/>
        <w:jc w:val="center"/>
        <w:rPr>
          <w:rFonts w:ascii="Times New Roman" w:eastAsia="Times New Roman" w:hAnsi="Times New Roman" w:cs="Times New Roman"/>
          <w:b/>
          <w:color w:val="000000"/>
          <w:sz w:val="28"/>
          <w:szCs w:val="28"/>
          <w:lang w:eastAsia="ru-RU"/>
        </w:rPr>
      </w:pPr>
    </w:p>
    <w:p w14:paraId="6E68579C" w14:textId="7B7FACF2" w:rsidR="00514FF4" w:rsidRPr="000B25E1" w:rsidRDefault="00514FF4" w:rsidP="00514FF4">
      <w:pPr>
        <w:ind w:firstLine="709"/>
        <w:jc w:val="both"/>
        <w:rPr>
          <w:rFonts w:ascii="Times New Roman" w:eastAsia="Calibri" w:hAnsi="Times New Roman" w:cs="Times New Roman"/>
          <w:color w:val="000000"/>
          <w:sz w:val="28"/>
          <w:szCs w:val="28"/>
          <w:lang w:eastAsia="ru-RU"/>
        </w:rPr>
      </w:pPr>
      <w:r w:rsidRPr="000B25E1">
        <w:rPr>
          <w:rFonts w:ascii="Times New Roman" w:eastAsia="Calibri" w:hAnsi="Times New Roman" w:cs="Times New Roman"/>
          <w:color w:val="000000"/>
          <w:sz w:val="28"/>
          <w:szCs w:val="28"/>
          <w:lang w:eastAsia="ru-RU"/>
        </w:rPr>
        <w:t>Указани</w:t>
      </w:r>
      <w:r>
        <w:rPr>
          <w:rFonts w:ascii="Times New Roman" w:eastAsia="Calibri" w:hAnsi="Times New Roman" w:cs="Times New Roman"/>
          <w:color w:val="000000"/>
          <w:sz w:val="28"/>
          <w:szCs w:val="28"/>
          <w:lang w:eastAsia="ru-RU"/>
        </w:rPr>
        <w:t>ями</w:t>
      </w:r>
      <w:r w:rsidRPr="000B25E1">
        <w:rPr>
          <w:rFonts w:ascii="Times New Roman" w:eastAsia="Calibri" w:hAnsi="Times New Roman" w:cs="Times New Roman"/>
          <w:color w:val="000000"/>
          <w:sz w:val="28"/>
          <w:szCs w:val="28"/>
          <w:lang w:eastAsia="ru-RU"/>
        </w:rPr>
        <w:t xml:space="preserve"> Банка России от 11 марта 2022 г</w:t>
      </w:r>
      <w:r>
        <w:rPr>
          <w:rFonts w:ascii="Times New Roman" w:eastAsia="Calibri" w:hAnsi="Times New Roman" w:cs="Times New Roman"/>
          <w:color w:val="000000"/>
          <w:sz w:val="28"/>
          <w:szCs w:val="28"/>
          <w:lang w:eastAsia="ru-RU"/>
        </w:rPr>
        <w:t>.</w:t>
      </w:r>
      <w:r w:rsidRPr="000B25E1">
        <w:rPr>
          <w:rFonts w:ascii="Times New Roman" w:eastAsia="Calibri" w:hAnsi="Times New Roman" w:cs="Times New Roman"/>
          <w:color w:val="000000"/>
          <w:sz w:val="28"/>
          <w:szCs w:val="28"/>
          <w:lang w:eastAsia="ru-RU"/>
        </w:rPr>
        <w:t xml:space="preserve"> № 6087-У «О порядке отражения кредитными организациями на счетах бухгалтерского учета предоставленных кредитов, приобретенных прав требования от третьих лиц исполнения обязательств в денежной форме, производных финансовых инструментов, привлеченных кредитов и депозитов, выпущенных облигаций, векселей, депозитных и сберегательных сертификатов, оцениваемых по справедливой стоимости, </w:t>
      </w:r>
      <w:proofErr w:type="spellStart"/>
      <w:r w:rsidRPr="000B25E1">
        <w:rPr>
          <w:rFonts w:ascii="Times New Roman" w:eastAsia="Calibri" w:hAnsi="Times New Roman" w:cs="Times New Roman"/>
          <w:color w:val="000000"/>
          <w:sz w:val="28"/>
          <w:szCs w:val="28"/>
          <w:lang w:eastAsia="ru-RU"/>
        </w:rPr>
        <w:t>внебалансовых</w:t>
      </w:r>
      <w:proofErr w:type="spellEnd"/>
      <w:r w:rsidRPr="000B25E1">
        <w:rPr>
          <w:rFonts w:ascii="Times New Roman" w:eastAsia="Calibri" w:hAnsi="Times New Roman" w:cs="Times New Roman"/>
          <w:color w:val="000000"/>
          <w:sz w:val="28"/>
          <w:szCs w:val="28"/>
          <w:lang w:eastAsia="ru-RU"/>
        </w:rPr>
        <w:t xml:space="preserve"> требований и обязательств по сделкам с ценными бумагами, совершаемым на возвратной основе, требований и обязательств по производным финансовым инструментам и прочим договорам (сделкам), по которым расчеты и поставка осуществляются </w:t>
      </w:r>
      <w:r w:rsidRPr="000B25E1">
        <w:rPr>
          <w:rFonts w:ascii="Times New Roman" w:eastAsia="Calibri" w:hAnsi="Times New Roman" w:cs="Times New Roman"/>
          <w:color w:val="000000"/>
          <w:sz w:val="28"/>
          <w:szCs w:val="28"/>
          <w:lang w:eastAsia="ru-RU"/>
        </w:rPr>
        <w:lastRenderedPageBreak/>
        <w:t xml:space="preserve">не ранее следующего дня после дня заключения договора (сделки)» (далее – Указание № 6087-У) </w:t>
      </w:r>
      <w:r>
        <w:rPr>
          <w:rFonts w:ascii="Times New Roman" w:eastAsia="Calibri" w:hAnsi="Times New Roman" w:cs="Times New Roman"/>
          <w:color w:val="000000"/>
          <w:sz w:val="28"/>
          <w:szCs w:val="28"/>
          <w:lang w:eastAsia="ru-RU"/>
        </w:rPr>
        <w:t xml:space="preserve">и </w:t>
      </w:r>
      <w:r w:rsidRPr="000B25E1">
        <w:rPr>
          <w:rFonts w:ascii="Times New Roman" w:eastAsia="Times New Roman" w:hAnsi="Times New Roman" w:cs="Times New Roman"/>
          <w:color w:val="000000"/>
          <w:sz w:val="28"/>
          <w:szCs w:val="28"/>
          <w:lang w:eastAsia="ru-RU"/>
        </w:rPr>
        <w:t xml:space="preserve">№ 6086-У «О порядке отражения на счетах бухгалтерского учета выданных займов, прочих предоставленных средств, размещенных банковских вкладов, приобретенных прав требований от третьих лиц исполнения обязательств в денежной форме, производных финансовых инструментов, привлеченных кредитов и займов, выпущенных облигаций и векселей, оцениваемых по справедливой стоимости, </w:t>
      </w:r>
      <w:proofErr w:type="spellStart"/>
      <w:r w:rsidRPr="000B25E1">
        <w:rPr>
          <w:rFonts w:ascii="Times New Roman" w:eastAsia="Times New Roman" w:hAnsi="Times New Roman" w:cs="Times New Roman"/>
          <w:color w:val="000000"/>
          <w:sz w:val="28"/>
          <w:szCs w:val="28"/>
          <w:lang w:eastAsia="ru-RU"/>
        </w:rPr>
        <w:t>внебалансовых</w:t>
      </w:r>
      <w:proofErr w:type="spellEnd"/>
      <w:r w:rsidRPr="000B25E1">
        <w:rPr>
          <w:rFonts w:ascii="Times New Roman" w:eastAsia="Times New Roman" w:hAnsi="Times New Roman" w:cs="Times New Roman"/>
          <w:color w:val="000000"/>
          <w:sz w:val="28"/>
          <w:szCs w:val="28"/>
          <w:lang w:eastAsia="ru-RU"/>
        </w:rPr>
        <w:t xml:space="preserve"> требований и обязательств по сделкам с ценными бумагами, совершаемым на возвратной основе,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 отдельными некредитными финансовыми организациями, бюро кредитных историй, кредитными рейтинговыми агентствами»  (далее – Указание № 6086-У)</w:t>
      </w:r>
      <w:r>
        <w:rPr>
          <w:rFonts w:ascii="Times New Roman" w:eastAsia="Times New Roman" w:hAnsi="Times New Roman" w:cs="Times New Roman"/>
          <w:color w:val="000000"/>
          <w:sz w:val="28"/>
          <w:szCs w:val="28"/>
          <w:lang w:eastAsia="ru-RU"/>
        </w:rPr>
        <w:t xml:space="preserve"> </w:t>
      </w:r>
      <w:r w:rsidRPr="000B25E1">
        <w:rPr>
          <w:rFonts w:ascii="Times New Roman" w:eastAsia="Calibri" w:hAnsi="Times New Roman" w:cs="Times New Roman"/>
          <w:color w:val="000000"/>
          <w:sz w:val="28"/>
          <w:szCs w:val="28"/>
          <w:lang w:eastAsia="ru-RU"/>
        </w:rPr>
        <w:t xml:space="preserve">установлен порядок отражения на счетах бухгалтерского учета </w:t>
      </w:r>
      <w:r w:rsidRPr="000B25E1">
        <w:rPr>
          <w:rFonts w:ascii="Times New Roman" w:eastAsia="Calibri" w:hAnsi="Times New Roman" w:cs="Times New Roman"/>
          <w:color w:val="000000"/>
          <w:sz w:val="28"/>
          <w:szCs w:val="28"/>
        </w:rPr>
        <w:t xml:space="preserve">финансовых инструментов (кроме ценных бумаг), оцениваемых по справедливой стоимости, и отдельных </w:t>
      </w:r>
      <w:proofErr w:type="spellStart"/>
      <w:r w:rsidRPr="000B25E1">
        <w:rPr>
          <w:rFonts w:ascii="Times New Roman" w:eastAsia="Calibri" w:hAnsi="Times New Roman" w:cs="Times New Roman"/>
          <w:color w:val="000000"/>
          <w:sz w:val="28"/>
          <w:szCs w:val="28"/>
        </w:rPr>
        <w:t>внебалансовых</w:t>
      </w:r>
      <w:proofErr w:type="spellEnd"/>
      <w:r w:rsidRPr="000B25E1">
        <w:rPr>
          <w:rFonts w:ascii="Times New Roman" w:eastAsia="Calibri" w:hAnsi="Times New Roman" w:cs="Times New Roman"/>
          <w:color w:val="000000"/>
          <w:sz w:val="28"/>
          <w:szCs w:val="28"/>
        </w:rPr>
        <w:t xml:space="preserve"> требований и обязательств</w:t>
      </w:r>
      <w:r>
        <w:rPr>
          <w:rFonts w:ascii="Times New Roman" w:eastAsia="Calibri" w:hAnsi="Times New Roman" w:cs="Times New Roman"/>
          <w:color w:val="000000"/>
          <w:sz w:val="28"/>
          <w:szCs w:val="28"/>
        </w:rPr>
        <w:t xml:space="preserve"> соответственно </w:t>
      </w:r>
      <w:r w:rsidRPr="000B25E1">
        <w:rPr>
          <w:rFonts w:ascii="Times New Roman" w:eastAsia="Calibri" w:hAnsi="Times New Roman" w:cs="Times New Roman"/>
          <w:color w:val="000000"/>
          <w:sz w:val="28"/>
          <w:szCs w:val="28"/>
          <w:lang w:eastAsia="ru-RU"/>
        </w:rPr>
        <w:t>кредитны</w:t>
      </w:r>
      <w:r>
        <w:rPr>
          <w:rFonts w:ascii="Times New Roman" w:eastAsia="Calibri" w:hAnsi="Times New Roman" w:cs="Times New Roman"/>
          <w:color w:val="000000"/>
          <w:sz w:val="28"/>
          <w:szCs w:val="28"/>
          <w:lang w:eastAsia="ru-RU"/>
        </w:rPr>
        <w:t>ми</w:t>
      </w:r>
      <w:r w:rsidRPr="000B25E1">
        <w:rPr>
          <w:rFonts w:ascii="Times New Roman" w:eastAsia="Calibri" w:hAnsi="Times New Roman" w:cs="Times New Roman"/>
          <w:color w:val="000000"/>
          <w:sz w:val="28"/>
          <w:szCs w:val="28"/>
          <w:lang w:eastAsia="ru-RU"/>
        </w:rPr>
        <w:t xml:space="preserve"> организаци</w:t>
      </w:r>
      <w:r>
        <w:rPr>
          <w:rFonts w:ascii="Times New Roman" w:eastAsia="Calibri" w:hAnsi="Times New Roman" w:cs="Times New Roman"/>
          <w:color w:val="000000"/>
          <w:sz w:val="28"/>
          <w:szCs w:val="28"/>
          <w:lang w:eastAsia="ru-RU"/>
        </w:rPr>
        <w:t xml:space="preserve">ями, </w:t>
      </w:r>
      <w:r w:rsidRPr="000B25E1">
        <w:rPr>
          <w:rFonts w:ascii="Times New Roman" w:eastAsia="Times New Roman" w:hAnsi="Times New Roman" w:cs="Times New Roman"/>
          <w:color w:val="000000"/>
          <w:sz w:val="28"/>
          <w:szCs w:val="28"/>
          <w:lang w:eastAsia="ru-RU"/>
        </w:rPr>
        <w:t xml:space="preserve">отдельными некредитными финансовыми организациями, </w:t>
      </w:r>
      <w:r>
        <w:rPr>
          <w:rFonts w:ascii="Times New Roman" w:eastAsia="Times New Roman" w:hAnsi="Times New Roman" w:cs="Times New Roman"/>
          <w:color w:val="000000"/>
          <w:sz w:val="28"/>
          <w:szCs w:val="28"/>
          <w:lang w:eastAsia="ru-RU"/>
        </w:rPr>
        <w:t>бюро кредитных историй и кредитны</w:t>
      </w:r>
      <w:r w:rsidR="009770C3">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 xml:space="preserve"> рейтинговы</w:t>
      </w:r>
      <w:r w:rsidR="009770C3">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 xml:space="preserve"> агентств</w:t>
      </w:r>
      <w:r w:rsidR="009770C3">
        <w:rPr>
          <w:rFonts w:ascii="Times New Roman" w:eastAsia="Times New Roman" w:hAnsi="Times New Roman" w:cs="Times New Roman"/>
          <w:color w:val="000000"/>
          <w:sz w:val="28"/>
          <w:szCs w:val="28"/>
          <w:lang w:eastAsia="ru-RU"/>
        </w:rPr>
        <w:t>ами</w:t>
      </w:r>
      <w:r>
        <w:rPr>
          <w:rFonts w:ascii="Times New Roman" w:eastAsia="Times New Roman" w:hAnsi="Times New Roman" w:cs="Times New Roman"/>
          <w:color w:val="000000"/>
          <w:sz w:val="28"/>
          <w:szCs w:val="28"/>
          <w:lang w:eastAsia="ru-RU"/>
        </w:rPr>
        <w:t>.</w:t>
      </w:r>
      <w:r w:rsidRPr="00297961">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Этими Указаниями соответствующим организациям предоставлена возможность отражать </w:t>
      </w:r>
      <w:r w:rsidRPr="000B25E1">
        <w:rPr>
          <w:rFonts w:ascii="Times New Roman" w:eastAsia="Calibri" w:hAnsi="Times New Roman" w:cs="Times New Roman"/>
          <w:color w:val="000000"/>
          <w:sz w:val="28"/>
          <w:szCs w:val="28"/>
        </w:rPr>
        <w:t>финансовы</w:t>
      </w:r>
      <w:r>
        <w:rPr>
          <w:rFonts w:ascii="Times New Roman" w:eastAsia="Calibri" w:hAnsi="Times New Roman" w:cs="Times New Roman"/>
          <w:color w:val="000000"/>
          <w:sz w:val="28"/>
          <w:szCs w:val="28"/>
        </w:rPr>
        <w:t>е</w:t>
      </w:r>
      <w:r w:rsidRPr="000B25E1">
        <w:rPr>
          <w:rFonts w:ascii="Times New Roman" w:eastAsia="Calibri" w:hAnsi="Times New Roman" w:cs="Times New Roman"/>
          <w:color w:val="000000"/>
          <w:sz w:val="28"/>
          <w:szCs w:val="28"/>
        </w:rPr>
        <w:t xml:space="preserve"> инструмент</w:t>
      </w:r>
      <w:r>
        <w:rPr>
          <w:rFonts w:ascii="Times New Roman" w:eastAsia="Calibri" w:hAnsi="Times New Roman" w:cs="Times New Roman"/>
          <w:color w:val="000000"/>
          <w:sz w:val="28"/>
          <w:szCs w:val="28"/>
        </w:rPr>
        <w:t>ы</w:t>
      </w:r>
      <w:r w:rsidRPr="000B25E1">
        <w:rPr>
          <w:rFonts w:ascii="Times New Roman" w:eastAsia="Calibri" w:hAnsi="Times New Roman" w:cs="Times New Roman"/>
          <w:color w:val="000000"/>
          <w:sz w:val="28"/>
          <w:szCs w:val="28"/>
        </w:rPr>
        <w:t xml:space="preserve"> (кроме ценных бумаг), оцениваемы</w:t>
      </w:r>
      <w:r>
        <w:rPr>
          <w:rFonts w:ascii="Times New Roman" w:eastAsia="Calibri" w:hAnsi="Times New Roman" w:cs="Times New Roman"/>
          <w:color w:val="000000"/>
          <w:sz w:val="28"/>
          <w:szCs w:val="28"/>
        </w:rPr>
        <w:t>е</w:t>
      </w:r>
      <w:r w:rsidRPr="000B25E1">
        <w:rPr>
          <w:rFonts w:ascii="Times New Roman" w:eastAsia="Calibri" w:hAnsi="Times New Roman" w:cs="Times New Roman"/>
          <w:color w:val="000000"/>
          <w:sz w:val="28"/>
          <w:szCs w:val="28"/>
        </w:rPr>
        <w:t xml:space="preserve"> по справедливой стоимости, и отдельны</w:t>
      </w:r>
      <w:r>
        <w:rPr>
          <w:rFonts w:ascii="Times New Roman" w:eastAsia="Calibri" w:hAnsi="Times New Roman" w:cs="Times New Roman"/>
          <w:color w:val="000000"/>
          <w:sz w:val="28"/>
          <w:szCs w:val="28"/>
        </w:rPr>
        <w:t>е</w:t>
      </w:r>
      <w:r w:rsidRPr="000B25E1">
        <w:rPr>
          <w:rFonts w:ascii="Times New Roman" w:eastAsia="Calibri" w:hAnsi="Times New Roman" w:cs="Times New Roman"/>
          <w:color w:val="000000"/>
          <w:sz w:val="28"/>
          <w:szCs w:val="28"/>
        </w:rPr>
        <w:t xml:space="preserve"> </w:t>
      </w:r>
      <w:proofErr w:type="spellStart"/>
      <w:r w:rsidRPr="000B25E1">
        <w:rPr>
          <w:rFonts w:ascii="Times New Roman" w:eastAsia="Calibri" w:hAnsi="Times New Roman" w:cs="Times New Roman"/>
          <w:color w:val="000000"/>
          <w:sz w:val="28"/>
          <w:szCs w:val="28"/>
        </w:rPr>
        <w:t>внебалансовы</w:t>
      </w:r>
      <w:r>
        <w:rPr>
          <w:rFonts w:ascii="Times New Roman" w:eastAsia="Calibri" w:hAnsi="Times New Roman" w:cs="Times New Roman"/>
          <w:color w:val="000000"/>
          <w:sz w:val="28"/>
          <w:szCs w:val="28"/>
        </w:rPr>
        <w:t>е</w:t>
      </w:r>
      <w:proofErr w:type="spellEnd"/>
      <w:r w:rsidRPr="000B25E1">
        <w:rPr>
          <w:rFonts w:ascii="Times New Roman" w:eastAsia="Calibri" w:hAnsi="Times New Roman" w:cs="Times New Roman"/>
          <w:color w:val="000000"/>
          <w:sz w:val="28"/>
          <w:szCs w:val="28"/>
        </w:rPr>
        <w:t xml:space="preserve"> требовани</w:t>
      </w:r>
      <w:r>
        <w:rPr>
          <w:rFonts w:ascii="Times New Roman" w:eastAsia="Calibri" w:hAnsi="Times New Roman" w:cs="Times New Roman"/>
          <w:color w:val="000000"/>
          <w:sz w:val="28"/>
          <w:szCs w:val="28"/>
        </w:rPr>
        <w:t>я</w:t>
      </w:r>
      <w:r w:rsidRPr="000B25E1">
        <w:rPr>
          <w:rFonts w:ascii="Times New Roman" w:eastAsia="Calibri" w:hAnsi="Times New Roman" w:cs="Times New Roman"/>
          <w:color w:val="000000"/>
          <w:sz w:val="28"/>
          <w:szCs w:val="28"/>
        </w:rPr>
        <w:t xml:space="preserve"> и обязательств</w:t>
      </w:r>
      <w:r>
        <w:rPr>
          <w:rFonts w:ascii="Times New Roman" w:eastAsia="Calibri" w:hAnsi="Times New Roman" w:cs="Times New Roman"/>
          <w:color w:val="000000"/>
          <w:sz w:val="28"/>
          <w:szCs w:val="28"/>
        </w:rPr>
        <w:t>а</w:t>
      </w:r>
      <w:r w:rsidRPr="000B25E1">
        <w:rPr>
          <w:rFonts w:ascii="Times New Roman" w:eastAsia="Calibri" w:hAnsi="Times New Roman" w:cs="Times New Roman"/>
          <w:color w:val="000000"/>
          <w:sz w:val="28"/>
          <w:szCs w:val="28"/>
        </w:rPr>
        <w:t>, числящи</w:t>
      </w:r>
      <w:r>
        <w:rPr>
          <w:rFonts w:ascii="Times New Roman" w:eastAsia="Calibri" w:hAnsi="Times New Roman" w:cs="Times New Roman"/>
          <w:color w:val="000000"/>
          <w:sz w:val="28"/>
          <w:szCs w:val="28"/>
        </w:rPr>
        <w:t>е</w:t>
      </w:r>
      <w:r w:rsidRPr="000B25E1">
        <w:rPr>
          <w:rFonts w:ascii="Times New Roman" w:eastAsia="Calibri" w:hAnsi="Times New Roman" w:cs="Times New Roman"/>
          <w:color w:val="000000"/>
          <w:sz w:val="28"/>
          <w:szCs w:val="28"/>
        </w:rPr>
        <w:t>ся в бухгалтерском учете по состоянию на 18 февраля 2022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по</w:t>
      </w:r>
      <w:r w:rsidRPr="000B25E1">
        <w:rPr>
          <w:rFonts w:ascii="Times New Roman" w:eastAsia="Calibri" w:hAnsi="Times New Roman" w:cs="Times New Roman"/>
          <w:color w:val="000000"/>
          <w:sz w:val="28"/>
          <w:szCs w:val="28"/>
        </w:rPr>
        <w:t xml:space="preserve"> справедлив</w:t>
      </w:r>
      <w:r>
        <w:rPr>
          <w:rFonts w:ascii="Times New Roman" w:eastAsia="Calibri" w:hAnsi="Times New Roman" w:cs="Times New Roman"/>
          <w:color w:val="000000"/>
          <w:sz w:val="28"/>
          <w:szCs w:val="28"/>
        </w:rPr>
        <w:t>ой</w:t>
      </w:r>
      <w:r w:rsidRPr="000B25E1">
        <w:rPr>
          <w:rFonts w:ascii="Times New Roman" w:eastAsia="Calibri" w:hAnsi="Times New Roman" w:cs="Times New Roman"/>
          <w:color w:val="000000"/>
          <w:sz w:val="28"/>
          <w:szCs w:val="28"/>
        </w:rPr>
        <w:t xml:space="preserve"> стоимост</w:t>
      </w:r>
      <w:r>
        <w:rPr>
          <w:rFonts w:ascii="Times New Roman" w:eastAsia="Calibri" w:hAnsi="Times New Roman" w:cs="Times New Roman"/>
          <w:color w:val="000000"/>
          <w:sz w:val="28"/>
          <w:szCs w:val="28"/>
        </w:rPr>
        <w:t>и</w:t>
      </w:r>
      <w:r w:rsidRPr="000B25E1">
        <w:rPr>
          <w:rFonts w:ascii="Times New Roman" w:eastAsia="Calibri" w:hAnsi="Times New Roman" w:cs="Times New Roman"/>
          <w:color w:val="000000"/>
          <w:sz w:val="28"/>
          <w:szCs w:val="28"/>
        </w:rPr>
        <w:t xml:space="preserve"> </w:t>
      </w:r>
      <w:r w:rsidRPr="000B25E1">
        <w:rPr>
          <w:rFonts w:ascii="Times New Roman" w:eastAsia="Calibri" w:hAnsi="Times New Roman" w:cs="Times New Roman"/>
          <w:color w:val="000000"/>
          <w:sz w:val="28"/>
          <w:szCs w:val="28"/>
          <w:lang w:eastAsia="ru-RU"/>
        </w:rPr>
        <w:t xml:space="preserve">по состоянию на 18 февраля </w:t>
      </w:r>
      <w:r w:rsidR="001956B1">
        <w:rPr>
          <w:rFonts w:ascii="Times New Roman" w:eastAsia="Calibri" w:hAnsi="Times New Roman" w:cs="Times New Roman"/>
          <w:color w:val="000000"/>
          <w:sz w:val="28"/>
          <w:szCs w:val="28"/>
          <w:lang w:eastAsia="ru-RU"/>
        </w:rPr>
        <w:br/>
      </w:r>
      <w:r w:rsidRPr="000B25E1">
        <w:rPr>
          <w:rFonts w:ascii="Times New Roman" w:eastAsia="Calibri" w:hAnsi="Times New Roman" w:cs="Times New Roman"/>
          <w:color w:val="000000"/>
          <w:sz w:val="28"/>
          <w:szCs w:val="28"/>
          <w:lang w:eastAsia="ru-RU"/>
        </w:rPr>
        <w:t>2022 г</w:t>
      </w:r>
      <w:r>
        <w:rPr>
          <w:rFonts w:ascii="Times New Roman" w:eastAsia="Calibri" w:hAnsi="Times New Roman" w:cs="Times New Roman"/>
          <w:color w:val="000000"/>
          <w:sz w:val="28"/>
          <w:szCs w:val="28"/>
          <w:lang w:eastAsia="ru-RU"/>
        </w:rPr>
        <w:t>. Кроме того</w:t>
      </w:r>
      <w:r w:rsidRPr="000B25E1">
        <w:rPr>
          <w:rFonts w:ascii="Times New Roman" w:eastAsia="Calibri" w:hAnsi="Times New Roman" w:cs="Times New Roman"/>
          <w:color w:val="000000"/>
          <w:sz w:val="28"/>
          <w:szCs w:val="28"/>
          <w:lang w:eastAsia="ru-RU"/>
        </w:rPr>
        <w:t xml:space="preserve">, </w:t>
      </w:r>
      <w:r w:rsidR="009770C3">
        <w:rPr>
          <w:rFonts w:ascii="Times New Roman" w:eastAsia="Calibri" w:hAnsi="Times New Roman" w:cs="Times New Roman"/>
          <w:color w:val="000000"/>
          <w:sz w:val="28"/>
          <w:szCs w:val="28"/>
          <w:lang w:eastAsia="ru-RU"/>
        </w:rPr>
        <w:t xml:space="preserve">названные организации вправе отражать </w:t>
      </w:r>
      <w:r w:rsidRPr="000B25E1">
        <w:rPr>
          <w:rFonts w:ascii="Times New Roman" w:eastAsia="Calibri" w:hAnsi="Times New Roman" w:cs="Times New Roman"/>
          <w:color w:val="000000"/>
          <w:sz w:val="28"/>
          <w:szCs w:val="28"/>
        </w:rPr>
        <w:t>финансовы</w:t>
      </w:r>
      <w:r>
        <w:rPr>
          <w:rFonts w:ascii="Times New Roman" w:eastAsia="Calibri" w:hAnsi="Times New Roman" w:cs="Times New Roman"/>
          <w:color w:val="000000"/>
          <w:sz w:val="28"/>
          <w:szCs w:val="28"/>
        </w:rPr>
        <w:t>е</w:t>
      </w:r>
      <w:r w:rsidRPr="000B25E1">
        <w:rPr>
          <w:rFonts w:ascii="Times New Roman" w:eastAsia="Calibri" w:hAnsi="Times New Roman" w:cs="Times New Roman"/>
          <w:color w:val="000000"/>
          <w:sz w:val="28"/>
          <w:szCs w:val="28"/>
        </w:rPr>
        <w:t xml:space="preserve"> инструмент</w:t>
      </w:r>
      <w:r>
        <w:rPr>
          <w:rFonts w:ascii="Times New Roman" w:eastAsia="Calibri" w:hAnsi="Times New Roman" w:cs="Times New Roman"/>
          <w:color w:val="000000"/>
          <w:sz w:val="28"/>
          <w:szCs w:val="28"/>
        </w:rPr>
        <w:t>ы</w:t>
      </w:r>
      <w:r w:rsidRPr="000B25E1">
        <w:rPr>
          <w:rFonts w:ascii="Times New Roman" w:eastAsia="Calibri" w:hAnsi="Times New Roman" w:cs="Times New Roman"/>
          <w:color w:val="000000"/>
          <w:sz w:val="28"/>
          <w:szCs w:val="28"/>
        </w:rPr>
        <w:t xml:space="preserve"> (кроме ценных бумаг), оцениваемы</w:t>
      </w:r>
      <w:r>
        <w:rPr>
          <w:rFonts w:ascii="Times New Roman" w:eastAsia="Calibri" w:hAnsi="Times New Roman" w:cs="Times New Roman"/>
          <w:color w:val="000000"/>
          <w:sz w:val="28"/>
          <w:szCs w:val="28"/>
        </w:rPr>
        <w:t>е</w:t>
      </w:r>
      <w:r w:rsidRPr="000B25E1">
        <w:rPr>
          <w:rFonts w:ascii="Times New Roman" w:eastAsia="Calibri" w:hAnsi="Times New Roman" w:cs="Times New Roman"/>
          <w:color w:val="000000"/>
          <w:sz w:val="28"/>
          <w:szCs w:val="28"/>
        </w:rPr>
        <w:t xml:space="preserve"> по справедливой стоимости, и отдельны</w:t>
      </w:r>
      <w:r>
        <w:rPr>
          <w:rFonts w:ascii="Times New Roman" w:eastAsia="Calibri" w:hAnsi="Times New Roman" w:cs="Times New Roman"/>
          <w:color w:val="000000"/>
          <w:sz w:val="28"/>
          <w:szCs w:val="28"/>
        </w:rPr>
        <w:t>е</w:t>
      </w:r>
      <w:r w:rsidRPr="000B25E1">
        <w:rPr>
          <w:rFonts w:ascii="Times New Roman" w:eastAsia="Calibri" w:hAnsi="Times New Roman" w:cs="Times New Roman"/>
          <w:color w:val="000000"/>
          <w:sz w:val="28"/>
          <w:szCs w:val="28"/>
        </w:rPr>
        <w:t xml:space="preserve"> </w:t>
      </w:r>
      <w:proofErr w:type="spellStart"/>
      <w:r w:rsidRPr="000B25E1">
        <w:rPr>
          <w:rFonts w:ascii="Times New Roman" w:eastAsia="Calibri" w:hAnsi="Times New Roman" w:cs="Times New Roman"/>
          <w:color w:val="000000"/>
          <w:sz w:val="28"/>
          <w:szCs w:val="28"/>
        </w:rPr>
        <w:t>внебалансовы</w:t>
      </w:r>
      <w:r>
        <w:rPr>
          <w:rFonts w:ascii="Times New Roman" w:eastAsia="Calibri" w:hAnsi="Times New Roman" w:cs="Times New Roman"/>
          <w:color w:val="000000"/>
          <w:sz w:val="28"/>
          <w:szCs w:val="28"/>
        </w:rPr>
        <w:t>е</w:t>
      </w:r>
      <w:proofErr w:type="spellEnd"/>
      <w:r w:rsidRPr="000B25E1">
        <w:rPr>
          <w:rFonts w:ascii="Times New Roman" w:eastAsia="Calibri" w:hAnsi="Times New Roman" w:cs="Times New Roman"/>
          <w:color w:val="000000"/>
          <w:sz w:val="28"/>
          <w:szCs w:val="28"/>
        </w:rPr>
        <w:t xml:space="preserve"> требовани</w:t>
      </w:r>
      <w:r>
        <w:rPr>
          <w:rFonts w:ascii="Times New Roman" w:eastAsia="Calibri" w:hAnsi="Times New Roman" w:cs="Times New Roman"/>
          <w:color w:val="000000"/>
          <w:sz w:val="28"/>
          <w:szCs w:val="28"/>
        </w:rPr>
        <w:t>я</w:t>
      </w:r>
      <w:r w:rsidRPr="000B25E1">
        <w:rPr>
          <w:rFonts w:ascii="Times New Roman" w:eastAsia="Calibri" w:hAnsi="Times New Roman" w:cs="Times New Roman"/>
          <w:color w:val="000000"/>
          <w:sz w:val="28"/>
          <w:szCs w:val="28"/>
        </w:rPr>
        <w:t xml:space="preserve"> и обязательств</w:t>
      </w:r>
      <w:r>
        <w:rPr>
          <w:rFonts w:ascii="Times New Roman" w:eastAsia="Calibri" w:hAnsi="Times New Roman" w:cs="Times New Roman"/>
          <w:color w:val="000000"/>
          <w:sz w:val="28"/>
          <w:szCs w:val="28"/>
        </w:rPr>
        <w:t>а</w:t>
      </w:r>
      <w:r w:rsidRPr="000B25E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eastAsia="ru-RU"/>
        </w:rPr>
        <w:t xml:space="preserve"> </w:t>
      </w:r>
      <w:r w:rsidRPr="000B25E1">
        <w:rPr>
          <w:rFonts w:ascii="Times New Roman" w:eastAsia="Calibri" w:hAnsi="Times New Roman" w:cs="Times New Roman"/>
          <w:color w:val="000000"/>
          <w:sz w:val="28"/>
          <w:szCs w:val="28"/>
          <w:lang w:eastAsia="ru-RU"/>
        </w:rPr>
        <w:t>при</w:t>
      </w:r>
      <w:r>
        <w:rPr>
          <w:rFonts w:ascii="Times New Roman" w:eastAsia="Calibri" w:hAnsi="Times New Roman" w:cs="Times New Roman"/>
          <w:color w:val="000000"/>
          <w:sz w:val="28"/>
          <w:szCs w:val="28"/>
          <w:lang w:eastAsia="ru-RU"/>
        </w:rPr>
        <w:t>знанные в бухгалтерском учете</w:t>
      </w:r>
      <w:r w:rsidRPr="000B25E1">
        <w:rPr>
          <w:rFonts w:ascii="Times New Roman" w:eastAsia="Calibri" w:hAnsi="Times New Roman" w:cs="Times New Roman"/>
          <w:color w:val="000000"/>
          <w:sz w:val="28"/>
          <w:szCs w:val="28"/>
          <w:lang w:eastAsia="ru-RU"/>
        </w:rPr>
        <w:t xml:space="preserve"> в период с 18 февраля по 31 декабря 2022 г</w:t>
      </w:r>
      <w:r>
        <w:rPr>
          <w:rFonts w:ascii="Times New Roman" w:eastAsia="Calibri" w:hAnsi="Times New Roman" w:cs="Times New Roman"/>
          <w:color w:val="000000"/>
          <w:sz w:val="28"/>
          <w:szCs w:val="28"/>
          <w:lang w:eastAsia="ru-RU"/>
        </w:rPr>
        <w:t>.</w:t>
      </w:r>
      <w:r w:rsidRPr="000B25E1">
        <w:rPr>
          <w:rFonts w:ascii="Times New Roman" w:eastAsia="Calibri" w:hAnsi="Times New Roman" w:cs="Times New Roman"/>
          <w:color w:val="000000"/>
          <w:sz w:val="28"/>
          <w:szCs w:val="28"/>
          <w:lang w:eastAsia="ru-RU"/>
        </w:rPr>
        <w:t xml:space="preserve">, </w:t>
      </w:r>
      <w:r w:rsidRPr="000B25E1">
        <w:rPr>
          <w:rFonts w:ascii="Times New Roman" w:eastAsia="Calibri" w:hAnsi="Times New Roman" w:cs="Times New Roman"/>
          <w:color w:val="000000"/>
          <w:sz w:val="28"/>
          <w:szCs w:val="28"/>
        </w:rPr>
        <w:t>по стоимости их первоначального признания.</w:t>
      </w:r>
    </w:p>
    <w:p w14:paraId="33F5DDE7" w14:textId="3CE69A6C" w:rsidR="00514FF4" w:rsidRPr="000B25E1" w:rsidRDefault="00514FF4" w:rsidP="00514FF4">
      <w:pPr>
        <w:ind w:firstLine="709"/>
        <w:jc w:val="both"/>
        <w:rPr>
          <w:rFonts w:ascii="Times New Roman" w:eastAsia="Calibri" w:hAnsi="Times New Roman" w:cs="Times New Roman"/>
          <w:color w:val="000000"/>
          <w:sz w:val="28"/>
          <w:szCs w:val="28"/>
          <w:lang w:eastAsia="ru-RU"/>
        </w:rPr>
      </w:pPr>
      <w:r w:rsidRPr="000B25E1">
        <w:rPr>
          <w:rFonts w:ascii="Times New Roman" w:eastAsia="Calibri" w:hAnsi="Times New Roman" w:cs="Times New Roman"/>
          <w:color w:val="000000"/>
          <w:sz w:val="28"/>
          <w:szCs w:val="28"/>
        </w:rPr>
        <w:t>Применение порядка, установленного Указани</w:t>
      </w:r>
      <w:r>
        <w:rPr>
          <w:rFonts w:ascii="Times New Roman" w:eastAsia="Calibri" w:hAnsi="Times New Roman" w:cs="Times New Roman"/>
          <w:color w:val="000000"/>
          <w:sz w:val="28"/>
          <w:szCs w:val="28"/>
        </w:rPr>
        <w:t>ями</w:t>
      </w:r>
      <w:r w:rsidRPr="000B25E1">
        <w:rPr>
          <w:rFonts w:ascii="Times New Roman" w:eastAsia="Calibri" w:hAnsi="Times New Roman" w:cs="Times New Roman"/>
          <w:color w:val="000000"/>
          <w:sz w:val="28"/>
          <w:szCs w:val="28"/>
        </w:rPr>
        <w:t xml:space="preserve"> № 6087-У</w:t>
      </w:r>
      <w:r>
        <w:rPr>
          <w:rFonts w:ascii="Times New Roman" w:eastAsia="Calibri" w:hAnsi="Times New Roman" w:cs="Times New Roman"/>
          <w:color w:val="000000"/>
          <w:sz w:val="28"/>
          <w:szCs w:val="28"/>
        </w:rPr>
        <w:t xml:space="preserve"> и </w:t>
      </w:r>
      <w:r w:rsidRPr="000B25E1">
        <w:rPr>
          <w:rFonts w:ascii="Times New Roman" w:eastAsia="Times New Roman" w:hAnsi="Times New Roman" w:cs="Times New Roman"/>
          <w:color w:val="000000"/>
          <w:sz w:val="28"/>
          <w:szCs w:val="28"/>
          <w:lang w:eastAsia="ru-RU"/>
        </w:rPr>
        <w:t>№ 6086-У</w:t>
      </w:r>
      <w:r w:rsidRPr="000B25E1">
        <w:rPr>
          <w:rFonts w:ascii="Times New Roman" w:eastAsia="Calibri" w:hAnsi="Times New Roman" w:cs="Times New Roman"/>
          <w:color w:val="000000"/>
          <w:sz w:val="28"/>
          <w:szCs w:val="28"/>
        </w:rPr>
        <w:t>, предполагает, что в отчетности за 2022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указанные финансовые инструменты будут отражены по справедливой стоимости на 18 февраля 2022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либо по стоимости их первоначального признания.</w:t>
      </w:r>
    </w:p>
    <w:p w14:paraId="7A4EC5D9" w14:textId="1C2F9A35" w:rsidR="00514FF4" w:rsidRDefault="00514FF4" w:rsidP="00514FF4">
      <w:pPr>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rPr>
        <w:t xml:space="preserve">Необходимо обратить внимание, что </w:t>
      </w:r>
      <w:r w:rsidRPr="000B25E1">
        <w:rPr>
          <w:rFonts w:ascii="Times New Roman" w:eastAsia="Calibri" w:hAnsi="Times New Roman" w:cs="Times New Roman"/>
          <w:color w:val="000000"/>
          <w:sz w:val="28"/>
          <w:szCs w:val="28"/>
        </w:rPr>
        <w:t>решение о применении порядка, установленного Указани</w:t>
      </w:r>
      <w:r>
        <w:rPr>
          <w:rFonts w:ascii="Times New Roman" w:eastAsia="Calibri" w:hAnsi="Times New Roman" w:cs="Times New Roman"/>
          <w:color w:val="000000"/>
          <w:sz w:val="28"/>
          <w:szCs w:val="28"/>
        </w:rPr>
        <w:t>ями</w:t>
      </w:r>
      <w:r w:rsidRPr="000B25E1">
        <w:rPr>
          <w:rFonts w:ascii="Times New Roman" w:eastAsia="Calibri" w:hAnsi="Times New Roman" w:cs="Times New Roman"/>
          <w:color w:val="000000"/>
          <w:sz w:val="28"/>
          <w:szCs w:val="28"/>
        </w:rPr>
        <w:t xml:space="preserve"> № 6087-У</w:t>
      </w:r>
      <w:r>
        <w:rPr>
          <w:rFonts w:ascii="Times New Roman" w:eastAsia="Calibri" w:hAnsi="Times New Roman" w:cs="Times New Roman"/>
          <w:color w:val="000000"/>
          <w:sz w:val="28"/>
          <w:szCs w:val="28"/>
        </w:rPr>
        <w:t xml:space="preserve"> и </w:t>
      </w:r>
      <w:r w:rsidRPr="000B25E1">
        <w:rPr>
          <w:rFonts w:ascii="Times New Roman" w:eastAsia="Times New Roman" w:hAnsi="Times New Roman" w:cs="Times New Roman"/>
          <w:color w:val="000000"/>
          <w:sz w:val="28"/>
          <w:szCs w:val="28"/>
          <w:lang w:eastAsia="ru-RU"/>
        </w:rPr>
        <w:t>№ 6086-У</w:t>
      </w:r>
      <w:r w:rsidRPr="000B25E1">
        <w:rPr>
          <w:rFonts w:ascii="Times New Roman" w:eastAsia="Calibri" w:hAnsi="Times New Roman" w:cs="Times New Roman"/>
          <w:color w:val="000000"/>
          <w:sz w:val="28"/>
          <w:szCs w:val="28"/>
        </w:rPr>
        <w:t xml:space="preserve">, </w:t>
      </w:r>
      <w:r w:rsidRPr="000B25E1">
        <w:rPr>
          <w:rFonts w:ascii="Times New Roman" w:eastAsia="Calibri" w:hAnsi="Times New Roman" w:cs="Times New Roman"/>
          <w:color w:val="000000"/>
          <w:sz w:val="28"/>
          <w:szCs w:val="28"/>
          <w:lang w:eastAsia="ru-RU"/>
        </w:rPr>
        <w:t>прин</w:t>
      </w:r>
      <w:r>
        <w:rPr>
          <w:rFonts w:ascii="Times New Roman" w:eastAsia="Calibri" w:hAnsi="Times New Roman" w:cs="Times New Roman"/>
          <w:color w:val="000000"/>
          <w:sz w:val="28"/>
          <w:szCs w:val="28"/>
          <w:lang w:eastAsia="ru-RU"/>
        </w:rPr>
        <w:t>имается</w:t>
      </w:r>
      <w:r w:rsidRPr="000B25E1">
        <w:rPr>
          <w:rFonts w:ascii="Times New Roman" w:eastAsia="Calibri" w:hAnsi="Times New Roman" w:cs="Times New Roman"/>
          <w:color w:val="000000"/>
          <w:sz w:val="28"/>
          <w:szCs w:val="28"/>
          <w:lang w:eastAsia="ru-RU"/>
        </w:rPr>
        <w:t xml:space="preserve"> однократно в отношении отдельных финансовых инструментов, оцениваемых по справедливой стоимости, и </w:t>
      </w:r>
      <w:proofErr w:type="spellStart"/>
      <w:r w:rsidRPr="000B25E1">
        <w:rPr>
          <w:rFonts w:ascii="Times New Roman" w:eastAsia="Calibri" w:hAnsi="Times New Roman" w:cs="Times New Roman"/>
          <w:color w:val="000000"/>
          <w:sz w:val="28"/>
          <w:szCs w:val="28"/>
          <w:lang w:eastAsia="ru-RU"/>
        </w:rPr>
        <w:t>внебалансовых</w:t>
      </w:r>
      <w:proofErr w:type="spellEnd"/>
      <w:r w:rsidRPr="000B25E1">
        <w:rPr>
          <w:rFonts w:ascii="Times New Roman" w:eastAsia="Calibri" w:hAnsi="Times New Roman" w:cs="Times New Roman"/>
          <w:color w:val="000000"/>
          <w:sz w:val="28"/>
          <w:szCs w:val="28"/>
          <w:lang w:eastAsia="ru-RU"/>
        </w:rPr>
        <w:t xml:space="preserve"> требований и обязательств. </w:t>
      </w:r>
      <w:r>
        <w:rPr>
          <w:rFonts w:ascii="Times New Roman" w:eastAsia="Calibri" w:hAnsi="Times New Roman" w:cs="Times New Roman"/>
          <w:color w:val="000000"/>
          <w:sz w:val="28"/>
          <w:szCs w:val="28"/>
          <w:lang w:eastAsia="ru-RU"/>
        </w:rPr>
        <w:t xml:space="preserve">Эти </w:t>
      </w:r>
      <w:r w:rsidRPr="000B25E1">
        <w:rPr>
          <w:rFonts w:ascii="Times New Roman" w:eastAsia="Calibri" w:hAnsi="Times New Roman" w:cs="Times New Roman"/>
          <w:color w:val="000000"/>
          <w:sz w:val="28"/>
          <w:szCs w:val="28"/>
          <w:lang w:eastAsia="ru-RU"/>
        </w:rPr>
        <w:t>Указани</w:t>
      </w:r>
      <w:r>
        <w:rPr>
          <w:rFonts w:ascii="Times New Roman" w:eastAsia="Calibri" w:hAnsi="Times New Roman" w:cs="Times New Roman"/>
          <w:color w:val="000000"/>
          <w:sz w:val="28"/>
          <w:szCs w:val="28"/>
          <w:lang w:eastAsia="ru-RU"/>
        </w:rPr>
        <w:t>я</w:t>
      </w:r>
      <w:r w:rsidRPr="000B25E1">
        <w:rPr>
          <w:rFonts w:ascii="Times New Roman" w:eastAsia="Calibri" w:hAnsi="Times New Roman" w:cs="Times New Roman"/>
          <w:color w:val="000000"/>
          <w:sz w:val="28"/>
          <w:szCs w:val="28"/>
          <w:lang w:eastAsia="ru-RU"/>
        </w:rPr>
        <w:t xml:space="preserve"> действу</w:t>
      </w:r>
      <w:r w:rsidR="000F2F56">
        <w:rPr>
          <w:rFonts w:ascii="Times New Roman" w:eastAsia="Calibri" w:hAnsi="Times New Roman" w:cs="Times New Roman"/>
          <w:color w:val="000000"/>
          <w:sz w:val="28"/>
          <w:szCs w:val="28"/>
          <w:lang w:eastAsia="ru-RU"/>
        </w:rPr>
        <w:t>ю</w:t>
      </w:r>
      <w:r w:rsidRPr="000B25E1">
        <w:rPr>
          <w:rFonts w:ascii="Times New Roman" w:eastAsia="Calibri" w:hAnsi="Times New Roman" w:cs="Times New Roman"/>
          <w:color w:val="000000"/>
          <w:sz w:val="28"/>
          <w:szCs w:val="28"/>
          <w:lang w:eastAsia="ru-RU"/>
        </w:rPr>
        <w:t>т по 31 декабря 2022 г.</w:t>
      </w:r>
      <w:r>
        <w:rPr>
          <w:rFonts w:ascii="Times New Roman" w:eastAsia="Calibri" w:hAnsi="Times New Roman" w:cs="Times New Roman"/>
          <w:color w:val="000000"/>
          <w:sz w:val="28"/>
          <w:szCs w:val="28"/>
          <w:lang w:eastAsia="ru-RU"/>
        </w:rPr>
        <w:t xml:space="preserve"> </w:t>
      </w:r>
    </w:p>
    <w:p w14:paraId="3B091B5B" w14:textId="2E90DD50" w:rsidR="00514FF4" w:rsidRDefault="00514FF4" w:rsidP="00514FF4">
      <w:pPr>
        <w:ind w:firstLine="709"/>
        <w:jc w:val="both"/>
        <w:rPr>
          <w:rFonts w:ascii="Times New Roman" w:eastAsia="Calibri" w:hAnsi="Times New Roman" w:cs="Times New Roman"/>
          <w:color w:val="000000"/>
          <w:sz w:val="28"/>
          <w:szCs w:val="28"/>
        </w:rPr>
      </w:pPr>
      <w:r w:rsidRPr="000B25E1">
        <w:rPr>
          <w:rFonts w:ascii="Times New Roman" w:eastAsia="Calibri" w:hAnsi="Times New Roman" w:cs="Times New Roman"/>
          <w:color w:val="000000"/>
          <w:sz w:val="28"/>
          <w:szCs w:val="28"/>
        </w:rPr>
        <w:t>На сайте Банка России размещен</w:t>
      </w:r>
      <w:r>
        <w:rPr>
          <w:rFonts w:ascii="Times New Roman" w:eastAsia="Calibri" w:hAnsi="Times New Roman" w:cs="Times New Roman"/>
          <w:color w:val="000000"/>
          <w:sz w:val="28"/>
          <w:szCs w:val="28"/>
        </w:rPr>
        <w:t>ы</w:t>
      </w:r>
      <w:r w:rsidRPr="000B25E1">
        <w:rPr>
          <w:rFonts w:ascii="Times New Roman" w:eastAsia="Calibri" w:hAnsi="Times New Roman" w:cs="Times New Roman"/>
          <w:color w:val="000000"/>
          <w:sz w:val="28"/>
          <w:szCs w:val="28"/>
        </w:rPr>
        <w:t xml:space="preserve"> разъяснени</w:t>
      </w:r>
      <w:r>
        <w:rPr>
          <w:rFonts w:ascii="Times New Roman" w:eastAsia="Calibri" w:hAnsi="Times New Roman" w:cs="Times New Roman"/>
          <w:color w:val="000000"/>
          <w:sz w:val="28"/>
          <w:szCs w:val="28"/>
        </w:rPr>
        <w:t>я:</w:t>
      </w:r>
    </w:p>
    <w:p w14:paraId="676B3FE8" w14:textId="6DECAA41" w:rsidR="00514FF4" w:rsidRDefault="00514FF4" w:rsidP="00514FF4">
      <w:pPr>
        <w:ind w:firstLine="709"/>
        <w:jc w:val="both"/>
        <w:rPr>
          <w:rFonts w:ascii="Times New Roman" w:eastAsia="Calibri" w:hAnsi="Times New Roman" w:cs="Times New Roman"/>
          <w:bCs/>
          <w:color w:val="000000"/>
          <w:sz w:val="28"/>
          <w:szCs w:val="28"/>
        </w:rPr>
      </w:pPr>
      <w:r w:rsidRPr="000B25E1">
        <w:rPr>
          <w:rFonts w:ascii="Times New Roman" w:eastAsia="Calibri" w:hAnsi="Times New Roman" w:cs="Times New Roman"/>
          <w:bCs/>
          <w:color w:val="000000"/>
          <w:sz w:val="28"/>
          <w:szCs w:val="28"/>
        </w:rPr>
        <w:t xml:space="preserve">о порядке бухгалтерского учета </w:t>
      </w:r>
      <w:r>
        <w:rPr>
          <w:rFonts w:ascii="Times New Roman" w:eastAsia="Calibri" w:hAnsi="Times New Roman" w:cs="Times New Roman"/>
          <w:bCs/>
          <w:color w:val="000000"/>
          <w:sz w:val="28"/>
          <w:szCs w:val="28"/>
        </w:rPr>
        <w:t xml:space="preserve">кредитными организациями </w:t>
      </w:r>
      <w:r w:rsidRPr="000B25E1">
        <w:rPr>
          <w:rFonts w:ascii="Times New Roman" w:eastAsia="Calibri" w:hAnsi="Times New Roman" w:cs="Times New Roman"/>
          <w:bCs/>
          <w:color w:val="000000"/>
          <w:sz w:val="28"/>
          <w:szCs w:val="28"/>
        </w:rPr>
        <w:t>промежуточных платежей по производным финансовым инструментам в рамках применения Указания № 6087-У</w:t>
      </w:r>
      <w:r>
        <w:rPr>
          <w:rFonts w:ascii="Times New Roman" w:eastAsia="Calibri" w:hAnsi="Times New Roman" w:cs="Times New Roman"/>
          <w:bCs/>
          <w:color w:val="000000"/>
          <w:sz w:val="28"/>
          <w:szCs w:val="28"/>
        </w:rPr>
        <w:t>;</w:t>
      </w:r>
    </w:p>
    <w:p w14:paraId="187F9CEC" w14:textId="77777777" w:rsidR="00514FF4" w:rsidRPr="000B25E1" w:rsidRDefault="00514FF4" w:rsidP="00514FF4">
      <w:pPr>
        <w:ind w:firstLine="709"/>
        <w:jc w:val="both"/>
        <w:rPr>
          <w:rFonts w:ascii="Times New Roman" w:eastAsia="Times New Roman" w:hAnsi="Times New Roman" w:cs="Times New Roman"/>
          <w:color w:val="000000"/>
          <w:sz w:val="28"/>
          <w:szCs w:val="28"/>
          <w:lang w:eastAsia="ru-RU"/>
        </w:rPr>
      </w:pPr>
      <w:r w:rsidRPr="000B25E1">
        <w:rPr>
          <w:rFonts w:ascii="Times New Roman" w:eastAsia="Calibri" w:hAnsi="Times New Roman" w:cs="Times New Roman"/>
          <w:color w:val="000000"/>
          <w:sz w:val="28"/>
          <w:szCs w:val="28"/>
        </w:rPr>
        <w:t>о порядке отражения в бухгалтерском учете производных финансовых инструментов кредитными организациями</w:t>
      </w:r>
      <w:r w:rsidRPr="000B25E1">
        <w:rPr>
          <w:rFonts w:ascii="Times New Roman" w:eastAsia="Times New Roman" w:hAnsi="Times New Roman" w:cs="Times New Roman"/>
          <w:color w:val="000000"/>
          <w:sz w:val="28"/>
          <w:szCs w:val="28"/>
          <w:lang w:eastAsia="ru-RU"/>
        </w:rPr>
        <w:t>.</w:t>
      </w:r>
    </w:p>
    <w:p w14:paraId="72B3C3F3" w14:textId="77777777" w:rsidR="00514FF4" w:rsidRPr="000B25E1" w:rsidRDefault="00514FF4" w:rsidP="00514FF4">
      <w:pPr>
        <w:tabs>
          <w:tab w:val="left" w:pos="709"/>
        </w:tabs>
        <w:autoSpaceDE w:val="0"/>
        <w:autoSpaceDN w:val="0"/>
        <w:adjustRightInd w:val="0"/>
        <w:jc w:val="center"/>
        <w:rPr>
          <w:rFonts w:ascii="Times New Roman" w:eastAsia="Times New Roman" w:hAnsi="Times New Roman" w:cs="Times New Roman"/>
          <w:b/>
          <w:color w:val="000000"/>
          <w:sz w:val="28"/>
          <w:szCs w:val="28"/>
          <w:lang w:eastAsia="ru-RU"/>
        </w:rPr>
      </w:pPr>
    </w:p>
    <w:p w14:paraId="757146A6" w14:textId="77777777" w:rsidR="00514FF4" w:rsidRPr="000B25E1" w:rsidRDefault="00514FF4" w:rsidP="00514FF4">
      <w:pPr>
        <w:tabs>
          <w:tab w:val="left" w:pos="709"/>
        </w:tabs>
        <w:autoSpaceDE w:val="0"/>
        <w:autoSpaceDN w:val="0"/>
        <w:adjustRightInd w:val="0"/>
        <w:jc w:val="center"/>
        <w:rPr>
          <w:rFonts w:ascii="Times New Roman" w:eastAsia="Times New Roman" w:hAnsi="Times New Roman" w:cs="Times New Roman"/>
          <w:b/>
          <w:color w:val="000000"/>
          <w:sz w:val="28"/>
          <w:szCs w:val="28"/>
          <w:lang w:eastAsia="ru-RU"/>
        </w:rPr>
      </w:pPr>
      <w:r w:rsidRPr="000B25E1">
        <w:rPr>
          <w:rFonts w:ascii="Times New Roman" w:eastAsia="Times New Roman" w:hAnsi="Times New Roman" w:cs="Times New Roman"/>
          <w:b/>
          <w:color w:val="000000"/>
          <w:sz w:val="28"/>
          <w:szCs w:val="28"/>
          <w:lang w:eastAsia="ru-RU"/>
        </w:rPr>
        <w:lastRenderedPageBreak/>
        <w:t>Бухгалтерский учет заблокированных активов</w:t>
      </w:r>
    </w:p>
    <w:p w14:paraId="15B0346F" w14:textId="77777777" w:rsidR="00514FF4" w:rsidRPr="000B25E1" w:rsidRDefault="00514FF4" w:rsidP="00514FF4">
      <w:pPr>
        <w:tabs>
          <w:tab w:val="left" w:pos="709"/>
        </w:tabs>
        <w:autoSpaceDE w:val="0"/>
        <w:autoSpaceDN w:val="0"/>
        <w:adjustRightInd w:val="0"/>
        <w:ind w:firstLine="709"/>
        <w:jc w:val="center"/>
        <w:rPr>
          <w:rFonts w:ascii="Times New Roman" w:eastAsia="Times New Roman" w:hAnsi="Times New Roman" w:cs="Times New Roman"/>
          <w:b/>
          <w:color w:val="000000"/>
          <w:sz w:val="28"/>
          <w:szCs w:val="28"/>
          <w:lang w:eastAsia="ru-RU"/>
        </w:rPr>
      </w:pPr>
    </w:p>
    <w:p w14:paraId="23D84FFB" w14:textId="5B568AAF" w:rsidR="00514FF4" w:rsidRDefault="00514FF4" w:rsidP="00514FF4">
      <w:pPr>
        <w:ind w:firstLine="709"/>
        <w:jc w:val="both"/>
        <w:rPr>
          <w:rFonts w:ascii="Times New Roman" w:eastAsia="Times New Roman" w:hAnsi="Times New Roman" w:cs="Times New Roman"/>
          <w:color w:val="000000"/>
          <w:sz w:val="28"/>
          <w:szCs w:val="28"/>
          <w:lang w:eastAsia="ru-RU"/>
        </w:rPr>
      </w:pPr>
      <w:r w:rsidRPr="000B25E1">
        <w:rPr>
          <w:rFonts w:ascii="Times New Roman" w:eastAsia="Times New Roman" w:hAnsi="Times New Roman" w:cs="Times New Roman"/>
          <w:color w:val="000000"/>
          <w:sz w:val="28"/>
          <w:szCs w:val="28"/>
          <w:lang w:eastAsia="ru-RU"/>
        </w:rPr>
        <w:t>Указани</w:t>
      </w:r>
      <w:r>
        <w:rPr>
          <w:rFonts w:ascii="Times New Roman" w:eastAsia="Times New Roman" w:hAnsi="Times New Roman" w:cs="Times New Roman"/>
          <w:color w:val="000000"/>
          <w:sz w:val="28"/>
          <w:szCs w:val="28"/>
          <w:lang w:eastAsia="ru-RU"/>
        </w:rPr>
        <w:t>ями</w:t>
      </w:r>
      <w:r w:rsidRPr="000B25E1">
        <w:rPr>
          <w:rFonts w:ascii="Times New Roman" w:eastAsia="Times New Roman" w:hAnsi="Times New Roman" w:cs="Times New Roman"/>
          <w:color w:val="000000"/>
          <w:sz w:val="28"/>
          <w:szCs w:val="28"/>
          <w:lang w:eastAsia="ru-RU"/>
        </w:rPr>
        <w:t xml:space="preserve"> Банка России от 15 июня 2022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 6155-У </w:t>
      </w:r>
      <w:r w:rsidRPr="000B25E1">
        <w:rPr>
          <w:rFonts w:ascii="Times New Roman" w:eastAsia="Times New Roman" w:hAnsi="Times New Roman" w:cs="Times New Roman"/>
          <w:color w:val="000000"/>
          <w:sz w:val="28"/>
          <w:szCs w:val="28"/>
          <w:lang w:eastAsia="ru-RU"/>
        </w:rPr>
        <w:br/>
        <w:t xml:space="preserve">«О порядке отражения кредитными организациями в условиях действия мер ограничительного характера на счетах бухгалтерского учета отдельных активов и (или) обязательств в иностранной валюте» </w:t>
      </w:r>
      <w:r>
        <w:rPr>
          <w:rFonts w:ascii="Times New Roman" w:eastAsia="Times New Roman" w:hAnsi="Times New Roman" w:cs="Times New Roman"/>
          <w:color w:val="000000"/>
          <w:sz w:val="28"/>
          <w:szCs w:val="28"/>
          <w:lang w:eastAsia="ru-RU"/>
        </w:rPr>
        <w:t xml:space="preserve">и </w:t>
      </w:r>
      <w:r w:rsidRPr="000B25E1">
        <w:rPr>
          <w:rFonts w:ascii="Times New Roman" w:eastAsia="Times New Roman" w:hAnsi="Times New Roman" w:cs="Times New Roman"/>
          <w:bCs/>
          <w:color w:val="000000"/>
          <w:sz w:val="28"/>
          <w:szCs w:val="28"/>
          <w:lang w:eastAsia="ru-RU"/>
        </w:rPr>
        <w:t>№ 6154-У «</w:t>
      </w:r>
      <w:r w:rsidRPr="000B25E1">
        <w:rPr>
          <w:rFonts w:ascii="Times New Roman" w:eastAsia="Times New Roman" w:hAnsi="Times New Roman" w:cs="Times New Roman"/>
          <w:color w:val="000000"/>
          <w:sz w:val="28"/>
          <w:szCs w:val="28"/>
          <w:lang w:eastAsia="ru-RU"/>
        </w:rPr>
        <w:t>О порядке отражения отдельными некредитными финансовыми организациями, бюро кредитных историй, кредитными рейтинговыми агентствами в условиях действия мер ограничительного характера на счетах бухгалтерского учета отдельных активов и (или) обязательств в иностранной валюте</w:t>
      </w:r>
      <w:r w:rsidRPr="000B25E1">
        <w:rPr>
          <w:rFonts w:ascii="Times New Roman" w:eastAsia="Times New Roman" w:hAnsi="Times New Roman" w:cs="Times New Roman"/>
          <w:bCs/>
          <w:color w:val="000000"/>
          <w:sz w:val="28"/>
          <w:szCs w:val="28"/>
          <w:lang w:eastAsia="ru-RU"/>
        </w:rPr>
        <w:t xml:space="preserve">» </w:t>
      </w:r>
      <w:r w:rsidRPr="000B25E1">
        <w:rPr>
          <w:rFonts w:ascii="Times New Roman" w:eastAsia="Times New Roman" w:hAnsi="Times New Roman" w:cs="Times New Roman"/>
          <w:color w:val="000000"/>
          <w:sz w:val="28"/>
          <w:szCs w:val="28"/>
          <w:lang w:eastAsia="ru-RU"/>
        </w:rPr>
        <w:t>установлен порядок отражения в условиях действия мер ограничительного характера на счетах бухгалтерского учета отдельных активов в ино</w:t>
      </w:r>
      <w:r>
        <w:rPr>
          <w:rFonts w:ascii="Times New Roman" w:eastAsia="Times New Roman" w:hAnsi="Times New Roman" w:cs="Times New Roman"/>
          <w:color w:val="000000"/>
          <w:sz w:val="28"/>
          <w:szCs w:val="28"/>
          <w:lang w:eastAsia="ru-RU"/>
        </w:rPr>
        <w:t xml:space="preserve">странной валюте, с которыми </w:t>
      </w:r>
      <w:r w:rsidRPr="000B25E1">
        <w:rPr>
          <w:rFonts w:ascii="Times New Roman" w:eastAsia="Times New Roman" w:hAnsi="Times New Roman" w:cs="Times New Roman"/>
          <w:color w:val="000000"/>
          <w:sz w:val="28"/>
          <w:szCs w:val="28"/>
          <w:lang w:eastAsia="ru-RU"/>
        </w:rPr>
        <w:t>ограничено совершение операций или сделок</w:t>
      </w:r>
      <w:r w:rsidRPr="000B25E1">
        <w:rPr>
          <w:rFonts w:ascii="Times New Roman" w:eastAsia="Calibri" w:hAnsi="Times New Roman" w:cs="Times New Roman"/>
          <w:color w:val="000000"/>
          <w:sz w:val="28"/>
          <w:szCs w:val="28"/>
        </w:rPr>
        <w:t xml:space="preserve"> </w:t>
      </w:r>
      <w:r w:rsidRPr="000B25E1">
        <w:rPr>
          <w:rFonts w:ascii="Times New Roman" w:eastAsia="Times New Roman" w:hAnsi="Times New Roman" w:cs="Times New Roman"/>
          <w:color w:val="000000"/>
          <w:sz w:val="28"/>
          <w:szCs w:val="28"/>
          <w:lang w:eastAsia="ru-RU"/>
        </w:rPr>
        <w:t>(далее – заблокированные активы), а также обязательств, которые признаны в бухгалтерском учете в связи с отражением заблокированных активов</w:t>
      </w:r>
      <w:r>
        <w:rPr>
          <w:rFonts w:ascii="Times New Roman" w:eastAsia="Times New Roman" w:hAnsi="Times New Roman" w:cs="Times New Roman"/>
          <w:color w:val="000000"/>
          <w:sz w:val="28"/>
          <w:szCs w:val="28"/>
          <w:lang w:eastAsia="ru-RU"/>
        </w:rPr>
        <w:t>,</w:t>
      </w:r>
      <w:r w:rsidRPr="00C3231D">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 xml:space="preserve">соответственно </w:t>
      </w:r>
      <w:r w:rsidRPr="000B25E1">
        <w:rPr>
          <w:rFonts w:ascii="Times New Roman" w:eastAsia="Calibri" w:hAnsi="Times New Roman" w:cs="Times New Roman"/>
          <w:color w:val="000000"/>
          <w:sz w:val="28"/>
          <w:szCs w:val="28"/>
          <w:lang w:eastAsia="ru-RU"/>
        </w:rPr>
        <w:t>кредитны</w:t>
      </w:r>
      <w:r>
        <w:rPr>
          <w:rFonts w:ascii="Times New Roman" w:eastAsia="Calibri" w:hAnsi="Times New Roman" w:cs="Times New Roman"/>
          <w:color w:val="000000"/>
          <w:sz w:val="28"/>
          <w:szCs w:val="28"/>
          <w:lang w:eastAsia="ru-RU"/>
        </w:rPr>
        <w:t>ми</w:t>
      </w:r>
      <w:r w:rsidRPr="000B25E1">
        <w:rPr>
          <w:rFonts w:ascii="Times New Roman" w:eastAsia="Calibri" w:hAnsi="Times New Roman" w:cs="Times New Roman"/>
          <w:color w:val="000000"/>
          <w:sz w:val="28"/>
          <w:szCs w:val="28"/>
          <w:lang w:eastAsia="ru-RU"/>
        </w:rPr>
        <w:t xml:space="preserve"> организаци</w:t>
      </w:r>
      <w:r>
        <w:rPr>
          <w:rFonts w:ascii="Times New Roman" w:eastAsia="Calibri" w:hAnsi="Times New Roman" w:cs="Times New Roman"/>
          <w:color w:val="000000"/>
          <w:sz w:val="28"/>
          <w:szCs w:val="28"/>
          <w:lang w:eastAsia="ru-RU"/>
        </w:rPr>
        <w:t xml:space="preserve">ями, </w:t>
      </w:r>
      <w:r w:rsidRPr="000B25E1">
        <w:rPr>
          <w:rFonts w:ascii="Times New Roman" w:eastAsia="Times New Roman" w:hAnsi="Times New Roman" w:cs="Times New Roman"/>
          <w:color w:val="000000"/>
          <w:sz w:val="28"/>
          <w:szCs w:val="28"/>
          <w:lang w:eastAsia="ru-RU"/>
        </w:rPr>
        <w:t xml:space="preserve">отдельными некредитными финансовыми организациями, </w:t>
      </w:r>
      <w:r>
        <w:rPr>
          <w:rFonts w:ascii="Times New Roman" w:eastAsia="Times New Roman" w:hAnsi="Times New Roman" w:cs="Times New Roman"/>
          <w:color w:val="000000"/>
          <w:sz w:val="28"/>
          <w:szCs w:val="28"/>
          <w:lang w:eastAsia="ru-RU"/>
        </w:rPr>
        <w:t>бюро кредитных историй и кредитны</w:t>
      </w:r>
      <w:r w:rsidR="009770C3">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 xml:space="preserve"> рейтинговы</w:t>
      </w:r>
      <w:r w:rsidR="009770C3">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 xml:space="preserve"> агентств</w:t>
      </w:r>
      <w:r w:rsidR="009770C3">
        <w:rPr>
          <w:rFonts w:ascii="Times New Roman" w:eastAsia="Times New Roman" w:hAnsi="Times New Roman" w:cs="Times New Roman"/>
          <w:color w:val="000000"/>
          <w:sz w:val="28"/>
          <w:szCs w:val="28"/>
          <w:lang w:eastAsia="ru-RU"/>
        </w:rPr>
        <w:t>ами</w:t>
      </w:r>
      <w:r>
        <w:rPr>
          <w:rFonts w:ascii="Times New Roman" w:eastAsia="Times New Roman" w:hAnsi="Times New Roman" w:cs="Times New Roman"/>
          <w:color w:val="000000"/>
          <w:sz w:val="28"/>
          <w:szCs w:val="28"/>
          <w:lang w:eastAsia="ru-RU"/>
        </w:rPr>
        <w:t xml:space="preserve">. Этими Указаниями соответствующим организациям предоставлено право учитывать указанные активы и обязательства </w:t>
      </w:r>
      <w:r w:rsidRPr="000B25E1">
        <w:rPr>
          <w:rFonts w:ascii="Times New Roman" w:eastAsia="Times New Roman" w:hAnsi="Times New Roman" w:cs="Times New Roman"/>
          <w:color w:val="000000"/>
          <w:sz w:val="28"/>
          <w:szCs w:val="28"/>
          <w:lang w:eastAsia="ru-RU"/>
        </w:rPr>
        <w:t>в рублях без дальнейшей переоценки, связанной с изменением официальных курсов иностранных валют</w:t>
      </w:r>
      <w:r w:rsidRPr="00822559">
        <w:rPr>
          <w:rFonts w:ascii="Times New Roman" w:eastAsia="Calibri" w:hAnsi="Times New Roman" w:cs="Times New Roman"/>
          <w:color w:val="000000"/>
          <w:sz w:val="28"/>
          <w:szCs w:val="28"/>
          <w:lang w:eastAsia="ru-RU"/>
        </w:rPr>
        <w:t xml:space="preserve"> </w:t>
      </w:r>
      <w:r w:rsidRPr="000B25E1">
        <w:rPr>
          <w:rFonts w:ascii="Times New Roman" w:eastAsia="Calibri" w:hAnsi="Times New Roman" w:cs="Times New Roman"/>
          <w:color w:val="000000"/>
          <w:sz w:val="28"/>
          <w:szCs w:val="28"/>
          <w:lang w:eastAsia="ru-RU"/>
        </w:rPr>
        <w:t>по отношению к рублю</w:t>
      </w:r>
      <w:r w:rsidRPr="000B25E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3C8118DD" w14:textId="77777777" w:rsidR="00514FF4" w:rsidRDefault="00514FF4" w:rsidP="00514FF4">
      <w:pPr>
        <w:ind w:firstLine="709"/>
        <w:jc w:val="both"/>
        <w:rPr>
          <w:rFonts w:ascii="Times New Roman" w:eastAsia="Times New Roman" w:hAnsi="Times New Roman" w:cs="Times New Roman"/>
          <w:color w:val="000000"/>
          <w:sz w:val="28"/>
          <w:szCs w:val="28"/>
          <w:lang w:eastAsia="ru-RU"/>
        </w:rPr>
      </w:pPr>
      <w:r w:rsidRPr="000B25E1">
        <w:rPr>
          <w:rFonts w:ascii="Times New Roman" w:eastAsia="Times New Roman" w:hAnsi="Times New Roman" w:cs="Times New Roman"/>
          <w:color w:val="000000"/>
          <w:sz w:val="28"/>
          <w:szCs w:val="28"/>
          <w:lang w:eastAsia="ru-RU"/>
        </w:rPr>
        <w:t>В личны</w:t>
      </w:r>
      <w:r>
        <w:rPr>
          <w:rFonts w:ascii="Times New Roman" w:eastAsia="Times New Roman" w:hAnsi="Times New Roman" w:cs="Times New Roman"/>
          <w:color w:val="000000"/>
          <w:sz w:val="28"/>
          <w:szCs w:val="28"/>
          <w:lang w:eastAsia="ru-RU"/>
        </w:rPr>
        <w:t>х</w:t>
      </w:r>
      <w:r w:rsidRPr="000B25E1">
        <w:rPr>
          <w:rFonts w:ascii="Times New Roman" w:eastAsia="Times New Roman" w:hAnsi="Times New Roman" w:cs="Times New Roman"/>
          <w:color w:val="000000"/>
          <w:sz w:val="28"/>
          <w:szCs w:val="28"/>
          <w:lang w:eastAsia="ru-RU"/>
        </w:rPr>
        <w:t xml:space="preserve"> кабинет</w:t>
      </w:r>
      <w:r>
        <w:rPr>
          <w:rFonts w:ascii="Times New Roman" w:eastAsia="Times New Roman" w:hAnsi="Times New Roman" w:cs="Times New Roman"/>
          <w:color w:val="000000"/>
          <w:sz w:val="28"/>
          <w:szCs w:val="28"/>
          <w:lang w:eastAsia="ru-RU"/>
        </w:rPr>
        <w:t>ах</w:t>
      </w:r>
      <w:r w:rsidRPr="000B25E1">
        <w:rPr>
          <w:rFonts w:ascii="Times New Roman" w:eastAsia="Times New Roman" w:hAnsi="Times New Roman" w:cs="Times New Roman"/>
          <w:color w:val="000000"/>
          <w:sz w:val="28"/>
          <w:szCs w:val="28"/>
          <w:lang w:eastAsia="ru-RU"/>
        </w:rPr>
        <w:t xml:space="preserve"> всех кредитных организаций </w:t>
      </w:r>
      <w:r>
        <w:rPr>
          <w:rFonts w:ascii="Times New Roman" w:eastAsia="Times New Roman" w:hAnsi="Times New Roman" w:cs="Times New Roman"/>
          <w:color w:val="000000"/>
          <w:sz w:val="28"/>
          <w:szCs w:val="28"/>
          <w:lang w:eastAsia="ru-RU"/>
        </w:rPr>
        <w:t xml:space="preserve">размещено </w:t>
      </w:r>
      <w:r w:rsidRPr="000B25E1">
        <w:rPr>
          <w:rFonts w:ascii="Times New Roman" w:eastAsia="Times New Roman" w:hAnsi="Times New Roman" w:cs="Times New Roman"/>
          <w:color w:val="000000"/>
          <w:sz w:val="28"/>
          <w:szCs w:val="28"/>
          <w:lang w:eastAsia="ru-RU"/>
        </w:rPr>
        <w:t xml:space="preserve">письмо Департамента регулирования бухгалтерского учета Банка России </w:t>
      </w:r>
      <w:r w:rsidRPr="000B25E1">
        <w:rPr>
          <w:rFonts w:ascii="Times New Roman" w:eastAsia="Times New Roman" w:hAnsi="Times New Roman" w:cs="Times New Roman"/>
          <w:color w:val="000000"/>
          <w:sz w:val="28"/>
          <w:szCs w:val="28"/>
          <w:lang w:eastAsia="ru-RU"/>
        </w:rPr>
        <w:br/>
        <w:t>от 29 апреля 2022 г</w:t>
      </w:r>
      <w:r>
        <w:rPr>
          <w:rFonts w:ascii="Times New Roman" w:eastAsia="Times New Roman" w:hAnsi="Times New Roman" w:cs="Times New Roman"/>
          <w:color w:val="000000"/>
          <w:sz w:val="28"/>
          <w:szCs w:val="28"/>
          <w:lang w:eastAsia="ru-RU"/>
        </w:rPr>
        <w:t>. № 17-1-5/237,</w:t>
      </w:r>
      <w:r w:rsidRPr="000B25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содержащее </w:t>
      </w:r>
      <w:r w:rsidRPr="000B25E1">
        <w:rPr>
          <w:rFonts w:ascii="Times New Roman" w:eastAsia="Times New Roman" w:hAnsi="Times New Roman" w:cs="Times New Roman"/>
          <w:color w:val="000000"/>
          <w:sz w:val="28"/>
          <w:szCs w:val="28"/>
          <w:lang w:eastAsia="ru-RU"/>
        </w:rPr>
        <w:t>рекомендации по бухгалтерскому учету заблокированных активов, в том числе неполученных выплат по долговым ценным бумагам.</w:t>
      </w:r>
    </w:p>
    <w:p w14:paraId="3FA3B778" w14:textId="77777777" w:rsidR="00514FF4" w:rsidRPr="000B25E1" w:rsidRDefault="00514FF4" w:rsidP="00514FF4">
      <w:pPr>
        <w:ind w:firstLine="709"/>
        <w:jc w:val="both"/>
        <w:rPr>
          <w:rFonts w:ascii="Times New Roman" w:eastAsia="Times New Roman" w:hAnsi="Times New Roman" w:cs="Times New Roman"/>
          <w:color w:val="000000"/>
          <w:sz w:val="28"/>
          <w:szCs w:val="28"/>
          <w:lang w:eastAsia="ru-RU"/>
        </w:rPr>
      </w:pPr>
    </w:p>
    <w:p w14:paraId="06C240A0" w14:textId="77777777" w:rsidR="00514FF4" w:rsidRPr="000B25E1" w:rsidRDefault="00514FF4" w:rsidP="00514FF4">
      <w:pPr>
        <w:tabs>
          <w:tab w:val="left" w:pos="709"/>
        </w:tabs>
        <w:autoSpaceDE w:val="0"/>
        <w:autoSpaceDN w:val="0"/>
        <w:adjustRightInd w:val="0"/>
        <w:jc w:val="center"/>
        <w:rPr>
          <w:rFonts w:ascii="Times New Roman" w:eastAsia="Calibri" w:hAnsi="Times New Roman" w:cs="Times New Roman"/>
          <w:b/>
          <w:color w:val="000000"/>
          <w:sz w:val="28"/>
          <w:szCs w:val="28"/>
        </w:rPr>
      </w:pPr>
      <w:r w:rsidRPr="000B25E1">
        <w:rPr>
          <w:rFonts w:ascii="Times New Roman" w:eastAsia="Calibri" w:hAnsi="Times New Roman" w:cs="Times New Roman"/>
          <w:b/>
          <w:color w:val="000000"/>
          <w:sz w:val="28"/>
          <w:szCs w:val="28"/>
        </w:rPr>
        <w:t xml:space="preserve">Бухгалтерский учет привлеченных субординированных кредитов (депозитов, займов) и выпущенных субординированных </w:t>
      </w:r>
      <w:r w:rsidRPr="000B25E1">
        <w:rPr>
          <w:rFonts w:ascii="Times New Roman" w:eastAsia="Calibri" w:hAnsi="Times New Roman" w:cs="Times New Roman"/>
          <w:b/>
          <w:color w:val="000000"/>
          <w:sz w:val="28"/>
          <w:szCs w:val="28"/>
        </w:rPr>
        <w:br/>
        <w:t>облигационных займов</w:t>
      </w:r>
    </w:p>
    <w:p w14:paraId="6535FF48" w14:textId="77777777" w:rsidR="00514FF4" w:rsidRPr="000B25E1" w:rsidRDefault="00514FF4" w:rsidP="00514FF4">
      <w:pPr>
        <w:tabs>
          <w:tab w:val="left" w:pos="709"/>
        </w:tabs>
        <w:autoSpaceDE w:val="0"/>
        <w:autoSpaceDN w:val="0"/>
        <w:adjustRightInd w:val="0"/>
        <w:ind w:firstLine="709"/>
        <w:jc w:val="center"/>
        <w:rPr>
          <w:rFonts w:ascii="Times New Roman" w:eastAsia="Calibri" w:hAnsi="Times New Roman" w:cs="Times New Roman"/>
          <w:color w:val="000000"/>
          <w:sz w:val="28"/>
          <w:szCs w:val="28"/>
        </w:rPr>
      </w:pPr>
    </w:p>
    <w:p w14:paraId="638F6018" w14:textId="69FD696B" w:rsidR="00514FF4" w:rsidRPr="000B25E1" w:rsidRDefault="00514FF4" w:rsidP="00514FF4">
      <w:pPr>
        <w:autoSpaceDE w:val="0"/>
        <w:autoSpaceDN w:val="0"/>
        <w:adjustRightInd w:val="0"/>
        <w:ind w:firstLine="709"/>
        <w:jc w:val="both"/>
        <w:rPr>
          <w:rFonts w:ascii="Times New Roman" w:eastAsia="Calibri" w:hAnsi="Times New Roman" w:cs="Times New Roman"/>
          <w:color w:val="000000"/>
          <w:sz w:val="28"/>
          <w:szCs w:val="28"/>
        </w:rPr>
      </w:pPr>
      <w:r w:rsidRPr="000B25E1">
        <w:rPr>
          <w:rFonts w:ascii="Times New Roman" w:eastAsia="Calibri" w:hAnsi="Times New Roman" w:cs="Times New Roman"/>
          <w:color w:val="000000"/>
          <w:sz w:val="28"/>
          <w:szCs w:val="28"/>
        </w:rPr>
        <w:t>Указани</w:t>
      </w:r>
      <w:r>
        <w:rPr>
          <w:rFonts w:ascii="Times New Roman" w:eastAsia="Calibri" w:hAnsi="Times New Roman" w:cs="Times New Roman"/>
          <w:color w:val="000000"/>
          <w:sz w:val="28"/>
          <w:szCs w:val="28"/>
        </w:rPr>
        <w:t>ями</w:t>
      </w:r>
      <w:r w:rsidRPr="000B25E1">
        <w:rPr>
          <w:rFonts w:ascii="Times New Roman" w:eastAsia="Calibri" w:hAnsi="Times New Roman" w:cs="Times New Roman"/>
          <w:color w:val="000000"/>
          <w:sz w:val="28"/>
          <w:szCs w:val="28"/>
        </w:rPr>
        <w:t xml:space="preserve"> Банка России от 25 апреля 2022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 6130-У «О внесении изменений в Положение Банка России от 2 октября 2017 года №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 № 6131-У «О внесении изменений в Положение Банка России от 27 февраля 2017 года № 579-П «О Плане счетов бухгалтерского учета для кредитных организаций и порядке его применения» (далее – Указание Банка России № 6131-У) и № 6133-У «О внесении изменений в пункты 1.2 и 1.3 Положения Банка России от 22 декабря 2014 года № 446-П «О порядке определения доходов, расходов и прочего совокупного дохода кредитных организаций» внесены изменения в порядок бухгалтерского учета привлеченных субординированных кредитов (депозитов, займов) и выпущенных </w:t>
      </w:r>
      <w:r w:rsidRPr="000B25E1">
        <w:rPr>
          <w:rFonts w:ascii="Times New Roman" w:eastAsia="Calibri" w:hAnsi="Times New Roman" w:cs="Times New Roman"/>
          <w:color w:val="000000"/>
          <w:sz w:val="28"/>
          <w:szCs w:val="28"/>
        </w:rPr>
        <w:lastRenderedPageBreak/>
        <w:t>субординированных облигационных займов</w:t>
      </w:r>
      <w:r>
        <w:rPr>
          <w:rFonts w:ascii="Times New Roman" w:eastAsia="Calibri" w:hAnsi="Times New Roman" w:cs="Times New Roman"/>
          <w:color w:val="000000"/>
          <w:sz w:val="28"/>
          <w:szCs w:val="28"/>
        </w:rPr>
        <w:t xml:space="preserve">. Согласно этим изменениям кредитные организации вправе признавать названные инструменты </w:t>
      </w:r>
      <w:r w:rsidRPr="000B25E1">
        <w:rPr>
          <w:rFonts w:ascii="Times New Roman" w:eastAsia="Calibri" w:hAnsi="Times New Roman" w:cs="Times New Roman"/>
          <w:color w:val="000000"/>
          <w:sz w:val="28"/>
          <w:szCs w:val="28"/>
        </w:rPr>
        <w:t>в качестве долевых инструментов</w:t>
      </w:r>
      <w:r>
        <w:rPr>
          <w:rFonts w:ascii="Times New Roman" w:eastAsia="Calibri" w:hAnsi="Times New Roman" w:cs="Times New Roman"/>
          <w:color w:val="000000"/>
          <w:sz w:val="28"/>
          <w:szCs w:val="28"/>
        </w:rPr>
        <w:t xml:space="preserve"> (по аналогии с</w:t>
      </w:r>
      <w:r w:rsidRPr="000B25E1">
        <w:rPr>
          <w:rFonts w:ascii="Times New Roman" w:eastAsia="Calibri" w:hAnsi="Times New Roman" w:cs="Times New Roman"/>
          <w:color w:val="000000"/>
          <w:sz w:val="28"/>
          <w:szCs w:val="28"/>
        </w:rPr>
        <w:t xml:space="preserve"> МСФО (</w:t>
      </w:r>
      <w:r w:rsidRPr="000B25E1">
        <w:rPr>
          <w:rFonts w:ascii="Times New Roman" w:eastAsia="Calibri" w:hAnsi="Times New Roman" w:cs="Times New Roman"/>
          <w:color w:val="000000"/>
          <w:sz w:val="28"/>
          <w:szCs w:val="28"/>
          <w:lang w:val="en-US"/>
        </w:rPr>
        <w:t>IAS</w:t>
      </w:r>
      <w:r w:rsidRPr="000B25E1">
        <w:rPr>
          <w:rFonts w:ascii="Times New Roman" w:eastAsia="Calibri" w:hAnsi="Times New Roman" w:cs="Times New Roman"/>
          <w:color w:val="000000"/>
          <w:sz w:val="28"/>
          <w:szCs w:val="28"/>
        </w:rPr>
        <w:t>) 32 «Финансовые инструменты: представление».</w:t>
      </w:r>
    </w:p>
    <w:p w14:paraId="0E666AFD" w14:textId="77777777" w:rsidR="00514FF4" w:rsidRPr="000B25E1" w:rsidRDefault="00514FF4" w:rsidP="00514FF4">
      <w:pPr>
        <w:autoSpaceDE w:val="0"/>
        <w:autoSpaceDN w:val="0"/>
        <w:adjustRightInd w:val="0"/>
        <w:ind w:firstLine="709"/>
        <w:jc w:val="both"/>
        <w:rPr>
          <w:rFonts w:ascii="Times New Roman" w:eastAsia="Calibri" w:hAnsi="Times New Roman" w:cs="Times New Roman"/>
          <w:color w:val="000000"/>
          <w:sz w:val="28"/>
          <w:szCs w:val="28"/>
        </w:rPr>
      </w:pPr>
      <w:r w:rsidRPr="000B25E1">
        <w:rPr>
          <w:rFonts w:ascii="Times New Roman" w:eastAsia="Calibri" w:hAnsi="Times New Roman" w:cs="Times New Roman"/>
          <w:color w:val="000000"/>
          <w:sz w:val="28"/>
          <w:szCs w:val="28"/>
        </w:rPr>
        <w:t>В План счетов бухгалтерского учета для кредитных организаций введены отдельные балансовые счета для учета субординированных кредитов (депозитов, займов, облигационных займов), которые должны применяться с 1 января 2023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а также для учета изменений в капитале по операциям с субординированными кредитами (депозитами, займами, облигационными займами), которые применяются с 9 июля 2022 г.</w:t>
      </w:r>
    </w:p>
    <w:p w14:paraId="0A231F77" w14:textId="77777777" w:rsidR="00514FF4" w:rsidRPr="000B25E1" w:rsidRDefault="00514FF4" w:rsidP="00514FF4">
      <w:pPr>
        <w:tabs>
          <w:tab w:val="left" w:pos="709"/>
        </w:tabs>
        <w:autoSpaceDE w:val="0"/>
        <w:autoSpaceDN w:val="0"/>
        <w:adjustRightInd w:val="0"/>
        <w:ind w:firstLine="709"/>
        <w:jc w:val="center"/>
        <w:rPr>
          <w:rFonts w:ascii="Times New Roman" w:eastAsia="Times New Roman" w:hAnsi="Times New Roman" w:cs="Times New Roman"/>
          <w:b/>
          <w:color w:val="000000"/>
          <w:sz w:val="28"/>
          <w:szCs w:val="28"/>
          <w:lang w:eastAsia="ru-RU"/>
        </w:rPr>
      </w:pPr>
    </w:p>
    <w:p w14:paraId="007ACA83" w14:textId="77777777" w:rsidR="00514FF4" w:rsidRPr="000B25E1" w:rsidRDefault="00514FF4" w:rsidP="00514FF4">
      <w:pPr>
        <w:tabs>
          <w:tab w:val="left" w:pos="709"/>
        </w:tabs>
        <w:autoSpaceDE w:val="0"/>
        <w:autoSpaceDN w:val="0"/>
        <w:adjustRightInd w:val="0"/>
        <w:jc w:val="center"/>
        <w:rPr>
          <w:rFonts w:ascii="Times New Roman" w:eastAsia="Times New Roman" w:hAnsi="Times New Roman" w:cs="Times New Roman"/>
          <w:b/>
          <w:color w:val="000000"/>
          <w:sz w:val="28"/>
          <w:szCs w:val="28"/>
          <w:lang w:eastAsia="ru-RU"/>
        </w:rPr>
      </w:pPr>
      <w:r w:rsidRPr="000B25E1">
        <w:rPr>
          <w:rFonts w:ascii="Times New Roman" w:eastAsia="Times New Roman" w:hAnsi="Times New Roman" w:cs="Times New Roman"/>
          <w:b/>
          <w:color w:val="000000"/>
          <w:sz w:val="28"/>
          <w:szCs w:val="28"/>
          <w:lang w:eastAsia="ru-RU"/>
        </w:rPr>
        <w:t>Бухгалтерский учет операций финансирования участия в кредите</w:t>
      </w:r>
    </w:p>
    <w:p w14:paraId="01B7B280" w14:textId="77777777" w:rsidR="00514FF4" w:rsidRPr="000B25E1" w:rsidRDefault="00514FF4" w:rsidP="00514FF4">
      <w:pPr>
        <w:tabs>
          <w:tab w:val="left" w:pos="709"/>
        </w:tabs>
        <w:autoSpaceDE w:val="0"/>
        <w:autoSpaceDN w:val="0"/>
        <w:adjustRightInd w:val="0"/>
        <w:ind w:firstLine="709"/>
        <w:jc w:val="center"/>
        <w:rPr>
          <w:rFonts w:ascii="Times New Roman" w:eastAsia="Times New Roman" w:hAnsi="Times New Roman" w:cs="Times New Roman"/>
          <w:b/>
          <w:color w:val="000000"/>
          <w:sz w:val="28"/>
          <w:szCs w:val="28"/>
          <w:lang w:eastAsia="ru-RU"/>
        </w:rPr>
      </w:pPr>
    </w:p>
    <w:p w14:paraId="7F4780BC" w14:textId="6C2C8E61" w:rsidR="00514FF4" w:rsidRPr="000B25E1" w:rsidRDefault="00514FF4" w:rsidP="00514FF4">
      <w:pPr>
        <w:autoSpaceDE w:val="0"/>
        <w:autoSpaceDN w:val="0"/>
        <w:adjustRightInd w:val="0"/>
        <w:ind w:firstLine="709"/>
        <w:jc w:val="both"/>
        <w:rPr>
          <w:rFonts w:ascii="Times New Roman" w:eastAsia="Calibri" w:hAnsi="Times New Roman" w:cs="Times New Roman"/>
          <w:color w:val="000000"/>
          <w:sz w:val="28"/>
          <w:szCs w:val="28"/>
        </w:rPr>
      </w:pPr>
      <w:r w:rsidRPr="000B25E1">
        <w:rPr>
          <w:rFonts w:ascii="Times New Roman" w:eastAsia="Calibri" w:hAnsi="Times New Roman" w:cs="Times New Roman"/>
          <w:color w:val="000000"/>
          <w:sz w:val="28"/>
          <w:szCs w:val="28"/>
        </w:rPr>
        <w:t>Указанием Банка России от 25 апреля 2022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 6132-У </w:t>
      </w:r>
      <w:r w:rsidRPr="000B25E1">
        <w:rPr>
          <w:rFonts w:ascii="Times New Roman" w:eastAsia="Calibri" w:hAnsi="Times New Roman" w:cs="Times New Roman"/>
          <w:color w:val="000000"/>
          <w:sz w:val="28"/>
          <w:szCs w:val="28"/>
        </w:rPr>
        <w:br/>
        <w:t xml:space="preserve">«О внесении изменений в Положение Банка России от 2 октября 2017 года </w:t>
      </w:r>
      <w:r w:rsidRPr="000B25E1">
        <w:rPr>
          <w:rFonts w:ascii="Times New Roman" w:eastAsia="Calibri" w:hAnsi="Times New Roman" w:cs="Times New Roman"/>
          <w:color w:val="000000"/>
          <w:sz w:val="28"/>
          <w:szCs w:val="28"/>
        </w:rPr>
        <w:br/>
        <w:t xml:space="preserve">№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 (далее – Указание № 6132-У) определен порядок отражения в бухгалтерском учете </w:t>
      </w:r>
      <w:r>
        <w:rPr>
          <w:rFonts w:ascii="Times New Roman" w:eastAsia="Calibri" w:hAnsi="Times New Roman" w:cs="Times New Roman"/>
          <w:color w:val="000000"/>
          <w:sz w:val="28"/>
          <w:szCs w:val="28"/>
        </w:rPr>
        <w:t xml:space="preserve">кредитных организаций </w:t>
      </w:r>
      <w:r w:rsidRPr="000B25E1">
        <w:rPr>
          <w:rFonts w:ascii="Times New Roman" w:eastAsia="Calibri" w:hAnsi="Times New Roman" w:cs="Times New Roman"/>
          <w:color w:val="000000"/>
          <w:sz w:val="28"/>
          <w:szCs w:val="28"/>
        </w:rPr>
        <w:t>прекращения признания финансовых активов, в отношении которых заключены соглашения о финансиро</w:t>
      </w:r>
      <w:r>
        <w:rPr>
          <w:rFonts w:ascii="Times New Roman" w:eastAsia="Calibri" w:hAnsi="Times New Roman" w:cs="Times New Roman"/>
          <w:color w:val="000000"/>
          <w:sz w:val="28"/>
          <w:szCs w:val="28"/>
        </w:rPr>
        <w:t>вании участия в кредите (займе). Данные соглашения заключаются в</w:t>
      </w:r>
      <w:r w:rsidRPr="000B25E1">
        <w:rPr>
          <w:rFonts w:ascii="Times New Roman" w:eastAsia="Calibri" w:hAnsi="Times New Roman" w:cs="Times New Roman"/>
          <w:color w:val="000000"/>
          <w:sz w:val="28"/>
          <w:szCs w:val="28"/>
          <w:lang w:eastAsia="ru-RU"/>
        </w:rPr>
        <w:t xml:space="preserve"> порядке, предусмотренном Федеральным законом от 31 декабря 2017 г</w:t>
      </w:r>
      <w:r>
        <w:rPr>
          <w:rFonts w:ascii="Times New Roman" w:eastAsia="Calibri" w:hAnsi="Times New Roman" w:cs="Times New Roman"/>
          <w:color w:val="000000"/>
          <w:sz w:val="28"/>
          <w:szCs w:val="28"/>
          <w:lang w:eastAsia="ru-RU"/>
        </w:rPr>
        <w:t>.</w:t>
      </w:r>
      <w:r w:rsidRPr="000B25E1">
        <w:rPr>
          <w:rFonts w:ascii="Times New Roman" w:eastAsia="Calibri" w:hAnsi="Times New Roman" w:cs="Times New Roman"/>
          <w:color w:val="000000"/>
          <w:sz w:val="28"/>
          <w:szCs w:val="28"/>
          <w:lang w:eastAsia="ru-RU"/>
        </w:rPr>
        <w:t xml:space="preserve"> № 486-ФЗ «О синдицированном кредите (займе) и внесении изменений в отдельные законодательные акты Российской Федерации»</w:t>
      </w:r>
      <w:r>
        <w:rPr>
          <w:rFonts w:ascii="Times New Roman" w:eastAsia="Calibri" w:hAnsi="Times New Roman" w:cs="Times New Roman"/>
          <w:color w:val="000000"/>
          <w:sz w:val="28"/>
          <w:szCs w:val="28"/>
          <w:lang w:eastAsia="ru-RU"/>
        </w:rPr>
        <w:t xml:space="preserve">. Прекращение признания указанных финансовых активов осуществляется </w:t>
      </w:r>
      <w:r w:rsidRPr="000B25E1">
        <w:rPr>
          <w:rFonts w:ascii="Times New Roman" w:eastAsia="Calibri" w:hAnsi="Times New Roman" w:cs="Times New Roman"/>
          <w:color w:val="000000"/>
          <w:sz w:val="28"/>
          <w:szCs w:val="28"/>
        </w:rPr>
        <w:t>при соблюдении условий в соответствии с МСФО (</w:t>
      </w:r>
      <w:r w:rsidRPr="000B25E1">
        <w:rPr>
          <w:rFonts w:ascii="Times New Roman" w:eastAsia="Calibri" w:hAnsi="Times New Roman" w:cs="Times New Roman"/>
          <w:color w:val="000000"/>
          <w:sz w:val="28"/>
          <w:szCs w:val="28"/>
          <w:lang w:val="en-US"/>
        </w:rPr>
        <w:t>IFRS</w:t>
      </w:r>
      <w:r w:rsidRPr="000B25E1">
        <w:rPr>
          <w:rFonts w:ascii="Times New Roman" w:eastAsia="Calibri" w:hAnsi="Times New Roman" w:cs="Times New Roman"/>
          <w:color w:val="000000"/>
          <w:sz w:val="28"/>
          <w:szCs w:val="28"/>
        </w:rPr>
        <w:t>) 9 «Финансовые инструменты».</w:t>
      </w:r>
      <w:r>
        <w:rPr>
          <w:rFonts w:ascii="Times New Roman" w:eastAsia="Calibri" w:hAnsi="Times New Roman" w:cs="Times New Roman"/>
          <w:color w:val="000000"/>
          <w:sz w:val="28"/>
          <w:szCs w:val="28"/>
        </w:rPr>
        <w:t xml:space="preserve"> </w:t>
      </w:r>
      <w:r w:rsidRPr="000B25E1">
        <w:rPr>
          <w:rFonts w:ascii="Times New Roman" w:eastAsia="Calibri" w:hAnsi="Times New Roman" w:cs="Times New Roman"/>
          <w:color w:val="000000"/>
          <w:sz w:val="28"/>
          <w:szCs w:val="28"/>
        </w:rPr>
        <w:t>Указание № 6132-У вступило в силу с 28 июня 2022 г.</w:t>
      </w:r>
    </w:p>
    <w:p w14:paraId="7522A663" w14:textId="2A8028A0" w:rsidR="00514FF4" w:rsidRPr="000B25E1" w:rsidRDefault="00514FF4"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sidRPr="000B25E1">
        <w:rPr>
          <w:rFonts w:ascii="Times New Roman" w:eastAsia="Calibri" w:hAnsi="Times New Roman" w:cs="Times New Roman"/>
          <w:color w:val="000000"/>
          <w:sz w:val="28"/>
          <w:szCs w:val="28"/>
        </w:rPr>
        <w:t>В целях применения порядка, установленного Указани</w:t>
      </w:r>
      <w:r w:rsidR="009770C3">
        <w:rPr>
          <w:rFonts w:ascii="Times New Roman" w:eastAsia="Calibri" w:hAnsi="Times New Roman" w:cs="Times New Roman"/>
          <w:color w:val="000000"/>
          <w:sz w:val="28"/>
          <w:szCs w:val="28"/>
        </w:rPr>
        <w:t>ями</w:t>
      </w:r>
      <w:r w:rsidRPr="000B25E1">
        <w:rPr>
          <w:rFonts w:ascii="Times New Roman" w:eastAsia="Calibri" w:hAnsi="Times New Roman" w:cs="Times New Roman"/>
          <w:color w:val="000000"/>
          <w:sz w:val="28"/>
          <w:szCs w:val="28"/>
        </w:rPr>
        <w:t xml:space="preserve"> № 6132-У</w:t>
      </w:r>
      <w:r w:rsidR="009770C3">
        <w:rPr>
          <w:rFonts w:ascii="Times New Roman" w:eastAsia="Calibri" w:hAnsi="Times New Roman" w:cs="Times New Roman"/>
          <w:color w:val="000000"/>
          <w:sz w:val="28"/>
          <w:szCs w:val="28"/>
        </w:rPr>
        <w:t xml:space="preserve"> и</w:t>
      </w:r>
      <w:r w:rsidRPr="000B25E1">
        <w:rPr>
          <w:rFonts w:ascii="Times New Roman" w:eastAsia="Calibri" w:hAnsi="Times New Roman" w:cs="Times New Roman"/>
          <w:color w:val="000000"/>
          <w:sz w:val="28"/>
          <w:szCs w:val="28"/>
        </w:rPr>
        <w:t xml:space="preserve"> № 6131-У</w:t>
      </w:r>
      <w:r w:rsidR="009770C3">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в План счетов бухгалтерского учета для кредитных организаций введены новые </w:t>
      </w:r>
      <w:proofErr w:type="spellStart"/>
      <w:r w:rsidRPr="000B25E1">
        <w:rPr>
          <w:rFonts w:ascii="Times New Roman" w:eastAsia="Calibri" w:hAnsi="Times New Roman" w:cs="Times New Roman"/>
          <w:color w:val="000000"/>
          <w:sz w:val="28"/>
          <w:szCs w:val="28"/>
        </w:rPr>
        <w:t>внебалансовые</w:t>
      </w:r>
      <w:proofErr w:type="spellEnd"/>
      <w:r w:rsidRPr="000B25E1">
        <w:rPr>
          <w:rFonts w:ascii="Times New Roman" w:eastAsia="Calibri" w:hAnsi="Times New Roman" w:cs="Times New Roman"/>
          <w:color w:val="000000"/>
          <w:sz w:val="28"/>
          <w:szCs w:val="28"/>
        </w:rPr>
        <w:t xml:space="preserve"> счета для учета задолженности по финансовым активам, списанной с баланса в связи с заключением </w:t>
      </w:r>
      <w:r w:rsidRPr="000B25E1">
        <w:rPr>
          <w:rFonts w:ascii="Times New Roman" w:eastAsia="Calibri" w:hAnsi="Times New Roman" w:cs="Times New Roman"/>
          <w:noProof/>
          <w:color w:val="000000"/>
          <w:sz w:val="28"/>
          <w:szCs w:val="28"/>
        </w:rPr>
        <w:t xml:space="preserve">соглашений о финансировании участия в </w:t>
      </w:r>
      <w:r>
        <w:rPr>
          <w:rFonts w:ascii="Times New Roman" w:eastAsia="Calibri" w:hAnsi="Times New Roman" w:cs="Times New Roman"/>
          <w:color w:val="000000"/>
          <w:sz w:val="28"/>
          <w:szCs w:val="28"/>
        </w:rPr>
        <w:t>кредите (займе). Кроме того,</w:t>
      </w:r>
      <w:r w:rsidRPr="000B25E1">
        <w:rPr>
          <w:rFonts w:ascii="Times New Roman" w:eastAsia="Calibri" w:hAnsi="Times New Roman" w:cs="Times New Roman"/>
          <w:color w:val="000000"/>
          <w:sz w:val="28"/>
          <w:szCs w:val="28"/>
        </w:rPr>
        <w:t xml:space="preserve"> уточнена характеристика балансового счета № 61214 «</w:t>
      </w:r>
      <w:r w:rsidRPr="000B25E1">
        <w:rPr>
          <w:rFonts w:ascii="Times New Roman" w:eastAsia="Calibri" w:hAnsi="Times New Roman" w:cs="Times New Roman"/>
          <w:color w:val="000000"/>
          <w:sz w:val="28"/>
          <w:szCs w:val="28"/>
          <w:lang w:eastAsia="ru-RU"/>
        </w:rPr>
        <w:t xml:space="preserve">Реализация (уступка) прав требования по заключенным кредитной организацией договорам на предоставление (размещение) денежных средств» в части </w:t>
      </w:r>
      <w:r w:rsidRPr="000B25E1">
        <w:rPr>
          <w:rFonts w:ascii="Times New Roman" w:eastAsia="Calibri" w:hAnsi="Times New Roman" w:cs="Times New Roman"/>
          <w:color w:val="000000"/>
          <w:sz w:val="28"/>
          <w:szCs w:val="28"/>
        </w:rPr>
        <w:t>отражения на указанном счете операций прекращения признания финансовых активов, в отношении которых заключены соглашения о финансировании участия в кредите (займе).</w:t>
      </w:r>
    </w:p>
    <w:p w14:paraId="4D561FD2" w14:textId="77777777" w:rsidR="00514FF4" w:rsidRPr="000B25E1" w:rsidRDefault="00514FF4" w:rsidP="00514FF4">
      <w:pPr>
        <w:tabs>
          <w:tab w:val="left" w:pos="709"/>
        </w:tabs>
        <w:autoSpaceDE w:val="0"/>
        <w:autoSpaceDN w:val="0"/>
        <w:adjustRightInd w:val="0"/>
        <w:jc w:val="center"/>
        <w:rPr>
          <w:rFonts w:ascii="Times New Roman" w:eastAsia="Times New Roman" w:hAnsi="Times New Roman" w:cs="Times New Roman"/>
          <w:b/>
          <w:color w:val="000000"/>
          <w:sz w:val="28"/>
          <w:szCs w:val="28"/>
          <w:lang w:eastAsia="ru-RU"/>
        </w:rPr>
      </w:pPr>
    </w:p>
    <w:p w14:paraId="7C0F9EDE" w14:textId="77777777" w:rsidR="00514FF4" w:rsidRDefault="00514FF4" w:rsidP="00514FF4">
      <w:pPr>
        <w:tabs>
          <w:tab w:val="left" w:pos="0"/>
        </w:tabs>
        <w:autoSpaceDE w:val="0"/>
        <w:autoSpaceDN w:val="0"/>
        <w:adjustRightInd w:val="0"/>
        <w:jc w:val="center"/>
        <w:rPr>
          <w:rFonts w:ascii="Times New Roman" w:eastAsia="Times New Roman" w:hAnsi="Times New Roman" w:cs="Times New Roman"/>
          <w:b/>
          <w:color w:val="000000"/>
          <w:sz w:val="28"/>
          <w:szCs w:val="28"/>
          <w:lang w:eastAsia="ru-RU"/>
        </w:rPr>
      </w:pPr>
      <w:r w:rsidRPr="000B25E1">
        <w:rPr>
          <w:rFonts w:ascii="Times New Roman" w:eastAsia="Times New Roman" w:hAnsi="Times New Roman" w:cs="Times New Roman"/>
          <w:b/>
          <w:color w:val="000000"/>
          <w:sz w:val="28"/>
          <w:szCs w:val="28"/>
          <w:lang w:eastAsia="ru-RU"/>
        </w:rPr>
        <w:t>Бухгалтерский учет имущества</w:t>
      </w:r>
    </w:p>
    <w:p w14:paraId="7E4E93D8" w14:textId="77777777" w:rsidR="00514FF4" w:rsidRDefault="00514FF4" w:rsidP="00514FF4">
      <w:pPr>
        <w:tabs>
          <w:tab w:val="left" w:pos="0"/>
        </w:tabs>
        <w:autoSpaceDE w:val="0"/>
        <w:autoSpaceDN w:val="0"/>
        <w:adjustRightInd w:val="0"/>
        <w:jc w:val="center"/>
        <w:rPr>
          <w:rFonts w:ascii="Times New Roman" w:eastAsia="Times New Roman" w:hAnsi="Times New Roman" w:cs="Times New Roman"/>
          <w:b/>
          <w:color w:val="000000"/>
          <w:sz w:val="28"/>
          <w:szCs w:val="28"/>
          <w:lang w:eastAsia="ru-RU"/>
        </w:rPr>
      </w:pPr>
    </w:p>
    <w:p w14:paraId="278AC692" w14:textId="77777777" w:rsidR="00514FF4" w:rsidRPr="000B25E1" w:rsidRDefault="00514FF4" w:rsidP="00514FF4">
      <w:pPr>
        <w:tabs>
          <w:tab w:val="left" w:pos="0"/>
        </w:tabs>
        <w:autoSpaceDE w:val="0"/>
        <w:autoSpaceDN w:val="0"/>
        <w:adjustRightInd w:val="0"/>
        <w:jc w:val="center"/>
        <w:rPr>
          <w:rFonts w:ascii="Times New Roman" w:eastAsia="Times New Roman" w:hAnsi="Times New Roman" w:cs="Times New Roman"/>
          <w:i/>
          <w:color w:val="000000"/>
          <w:sz w:val="28"/>
          <w:szCs w:val="28"/>
          <w:lang w:eastAsia="ru-RU"/>
        </w:rPr>
      </w:pPr>
      <w:r w:rsidRPr="00D273C4">
        <w:rPr>
          <w:rFonts w:ascii="Times New Roman" w:eastAsia="Times New Roman" w:hAnsi="Times New Roman" w:cs="Times New Roman"/>
          <w:i/>
          <w:color w:val="000000"/>
          <w:sz w:val="28"/>
          <w:szCs w:val="28"/>
          <w:lang w:eastAsia="ru-RU"/>
        </w:rPr>
        <w:lastRenderedPageBreak/>
        <w:t>Кредитные организации</w:t>
      </w:r>
    </w:p>
    <w:p w14:paraId="11F0A7AF" w14:textId="77777777" w:rsidR="00514FF4" w:rsidRPr="000B25E1" w:rsidRDefault="00514FF4" w:rsidP="00514FF4">
      <w:pPr>
        <w:tabs>
          <w:tab w:val="left" w:pos="709"/>
        </w:tabs>
        <w:autoSpaceDE w:val="0"/>
        <w:autoSpaceDN w:val="0"/>
        <w:adjustRightInd w:val="0"/>
        <w:ind w:firstLine="709"/>
        <w:jc w:val="center"/>
        <w:rPr>
          <w:rFonts w:ascii="Times New Roman" w:eastAsia="Times New Roman" w:hAnsi="Times New Roman" w:cs="Times New Roman"/>
          <w:b/>
          <w:color w:val="000000"/>
          <w:sz w:val="28"/>
          <w:szCs w:val="28"/>
          <w:lang w:eastAsia="ru-RU"/>
        </w:rPr>
      </w:pPr>
    </w:p>
    <w:p w14:paraId="18EFA449" w14:textId="41D19451" w:rsidR="00514FF4" w:rsidRPr="000B25E1" w:rsidRDefault="00514FF4" w:rsidP="00514FF4">
      <w:pPr>
        <w:ind w:firstLine="709"/>
        <w:jc w:val="both"/>
        <w:rPr>
          <w:rFonts w:ascii="Times New Roman" w:eastAsia="Calibri" w:hAnsi="Times New Roman" w:cs="Times New Roman"/>
          <w:color w:val="000000"/>
          <w:sz w:val="28"/>
          <w:szCs w:val="28"/>
        </w:rPr>
      </w:pPr>
      <w:r w:rsidRPr="000B25E1">
        <w:rPr>
          <w:rFonts w:ascii="Times New Roman" w:eastAsia="Times New Roman" w:hAnsi="Times New Roman" w:cs="Times New Roman"/>
          <w:color w:val="000000"/>
          <w:sz w:val="28"/>
          <w:szCs w:val="28"/>
          <w:lang w:eastAsia="ru-RU"/>
        </w:rPr>
        <w:t>С 1 января 2022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вступило в силу </w:t>
      </w:r>
      <w:r w:rsidRPr="000B25E1">
        <w:rPr>
          <w:rFonts w:ascii="Times New Roman" w:eastAsia="Calibri" w:hAnsi="Times New Roman" w:cs="Times New Roman"/>
          <w:color w:val="000000"/>
          <w:sz w:val="28"/>
          <w:szCs w:val="28"/>
          <w:lang w:eastAsia="ru-RU"/>
        </w:rPr>
        <w:t xml:space="preserve">Указание Банка России </w:t>
      </w:r>
      <w:r w:rsidRPr="000B25E1">
        <w:rPr>
          <w:rFonts w:ascii="Times New Roman" w:eastAsia="Calibri" w:hAnsi="Times New Roman" w:cs="Times New Roman"/>
          <w:color w:val="000000"/>
          <w:sz w:val="28"/>
          <w:szCs w:val="28"/>
          <w:lang w:eastAsia="ru-RU"/>
        </w:rPr>
        <w:br/>
        <w:t>от 19 августа 2021 г</w:t>
      </w:r>
      <w:r>
        <w:rPr>
          <w:rFonts w:ascii="Times New Roman" w:eastAsia="Calibri" w:hAnsi="Times New Roman" w:cs="Times New Roman"/>
          <w:color w:val="000000"/>
          <w:sz w:val="28"/>
          <w:szCs w:val="28"/>
          <w:lang w:eastAsia="ru-RU"/>
        </w:rPr>
        <w:t>.</w:t>
      </w:r>
      <w:r w:rsidRPr="000B25E1">
        <w:rPr>
          <w:rFonts w:ascii="Times New Roman" w:eastAsia="Calibri" w:hAnsi="Times New Roman" w:cs="Times New Roman"/>
          <w:color w:val="000000"/>
          <w:sz w:val="28"/>
          <w:szCs w:val="28"/>
          <w:lang w:eastAsia="ru-RU"/>
        </w:rPr>
        <w:t xml:space="preserve"> № 5891-У «О внесении изменений в Положение Банка России от 22 декабря 2014 года №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r>
        <w:rPr>
          <w:rFonts w:ascii="Times New Roman" w:eastAsia="Calibri" w:hAnsi="Times New Roman" w:cs="Times New Roman"/>
          <w:color w:val="000000"/>
          <w:sz w:val="28"/>
          <w:szCs w:val="28"/>
          <w:lang w:eastAsia="ru-RU"/>
        </w:rPr>
        <w:t>. Этим актом</w:t>
      </w:r>
      <w:r w:rsidRPr="000B25E1">
        <w:rPr>
          <w:rFonts w:ascii="Times New Roman" w:eastAsia="Calibri" w:hAnsi="Times New Roman" w:cs="Times New Roman"/>
          <w:color w:val="000000"/>
          <w:sz w:val="28"/>
          <w:szCs w:val="28"/>
          <w:lang w:eastAsia="ru-RU"/>
        </w:rPr>
        <w:t xml:space="preserve"> </w:t>
      </w:r>
      <w:r w:rsidRPr="000B25E1">
        <w:rPr>
          <w:rFonts w:ascii="Times New Roman" w:eastAsia="Calibri" w:hAnsi="Times New Roman" w:cs="Times New Roman"/>
          <w:color w:val="000000"/>
          <w:sz w:val="28"/>
          <w:szCs w:val="28"/>
        </w:rPr>
        <w:t>предусмотрен</w:t>
      </w:r>
      <w:r>
        <w:rPr>
          <w:rFonts w:ascii="Times New Roman" w:eastAsia="Calibri" w:hAnsi="Times New Roman" w:cs="Times New Roman"/>
          <w:color w:val="000000"/>
          <w:sz w:val="28"/>
          <w:szCs w:val="28"/>
        </w:rPr>
        <w:t>о</w:t>
      </w:r>
      <w:r w:rsidRPr="000B25E1">
        <w:rPr>
          <w:rFonts w:ascii="Times New Roman" w:eastAsia="Calibri" w:hAnsi="Times New Roman" w:cs="Times New Roman"/>
          <w:color w:val="000000"/>
          <w:sz w:val="28"/>
          <w:szCs w:val="28"/>
        </w:rPr>
        <w:t xml:space="preserve"> отражение </w:t>
      </w:r>
      <w:r w:rsidRPr="000B25E1">
        <w:rPr>
          <w:rFonts w:ascii="Times New Roman" w:eastAsia="SimSun" w:hAnsi="Times New Roman" w:cs="Times New Roman"/>
          <w:color w:val="000000"/>
          <w:sz w:val="28"/>
          <w:szCs w:val="28"/>
        </w:rPr>
        <w:t xml:space="preserve">в бухгалтерском учете обесценения </w:t>
      </w:r>
      <w:r w:rsidRPr="000B25E1">
        <w:rPr>
          <w:rFonts w:ascii="Times New Roman" w:eastAsia="Calibri" w:hAnsi="Times New Roman" w:cs="Times New Roman"/>
          <w:color w:val="000000"/>
          <w:sz w:val="28"/>
          <w:szCs w:val="28"/>
        </w:rPr>
        <w:t>основных средств, недвижимости, временно неиспользуемой в основной деятельности</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а также</w:t>
      </w:r>
      <w:r w:rsidRPr="000B25E1">
        <w:rPr>
          <w:rFonts w:ascii="Times New Roman" w:eastAsia="Calibri" w:hAnsi="Times New Roman" w:cs="Times New Roman"/>
          <w:color w:val="000000"/>
          <w:sz w:val="28"/>
          <w:szCs w:val="28"/>
        </w:rPr>
        <w:t xml:space="preserve"> активов в форме права пользования, удовлетворяющих определению недвижимости, временно неиспользуемой в основной деятельности,</w:t>
      </w:r>
      <w:r w:rsidRPr="000B25E1">
        <w:rPr>
          <w:rFonts w:ascii="Times New Roman" w:eastAsia="SimSun" w:hAnsi="Times New Roman" w:cs="Times New Roman"/>
          <w:color w:val="000000"/>
          <w:sz w:val="28"/>
          <w:szCs w:val="28"/>
        </w:rPr>
        <w:t xml:space="preserve"> на отдельных балансовых счетах</w:t>
      </w:r>
      <w:r>
        <w:rPr>
          <w:rFonts w:ascii="Times New Roman" w:eastAsia="SimSun" w:hAnsi="Times New Roman" w:cs="Times New Roman"/>
          <w:color w:val="000000"/>
          <w:sz w:val="28"/>
          <w:szCs w:val="28"/>
        </w:rPr>
        <w:t>.</w:t>
      </w:r>
      <w:r w:rsidRPr="000B25E1">
        <w:rPr>
          <w:rFonts w:ascii="Times New Roman" w:eastAsia="SimSun" w:hAnsi="Times New Roman" w:cs="Times New Roman"/>
          <w:color w:val="000000"/>
          <w:sz w:val="28"/>
          <w:szCs w:val="28"/>
        </w:rPr>
        <w:t xml:space="preserve"> </w:t>
      </w:r>
      <w:r>
        <w:rPr>
          <w:rFonts w:ascii="Times New Roman" w:eastAsia="SimSun" w:hAnsi="Times New Roman" w:cs="Times New Roman"/>
          <w:color w:val="000000"/>
          <w:sz w:val="28"/>
          <w:szCs w:val="28"/>
        </w:rPr>
        <w:t>Кроме того, установлено, что</w:t>
      </w:r>
      <w:r w:rsidRPr="000B25E1">
        <w:rPr>
          <w:rFonts w:ascii="Times New Roman" w:eastAsia="Calibri" w:hAnsi="Times New Roman" w:cs="Times New Roman"/>
          <w:color w:val="000000"/>
          <w:sz w:val="28"/>
          <w:szCs w:val="28"/>
        </w:rPr>
        <w:t xml:space="preserve"> затраты на приобретение объектов основных средств, имеющих стоимость ниже стоимостного критерия как критерия существенности для определения минимального объекта учета, признаются в составе расходов в том периоде, в котором они были понесены.</w:t>
      </w:r>
      <w:r w:rsidR="009770C3">
        <w:rPr>
          <w:rFonts w:ascii="Times New Roman" w:eastAsia="Calibri" w:hAnsi="Times New Roman" w:cs="Times New Roman"/>
          <w:color w:val="000000"/>
          <w:sz w:val="28"/>
          <w:szCs w:val="28"/>
        </w:rPr>
        <w:t xml:space="preserve"> </w:t>
      </w:r>
      <w:r w:rsidRPr="000B25E1">
        <w:rPr>
          <w:rFonts w:ascii="Times New Roman" w:eastAsia="Calibri" w:hAnsi="Times New Roman" w:cs="Times New Roman"/>
          <w:color w:val="000000"/>
          <w:sz w:val="28"/>
          <w:szCs w:val="28"/>
        </w:rPr>
        <w:t>В информационном письме Банка России от 17 ноября 2021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br/>
        <w:t xml:space="preserve">№ ИН-012-17/89 кредитным организациям были даны рекомендации по переходу к применению требований, установленных </w:t>
      </w:r>
      <w:r w:rsidR="009770C3">
        <w:rPr>
          <w:rFonts w:ascii="Times New Roman" w:eastAsia="Calibri" w:hAnsi="Times New Roman" w:cs="Times New Roman"/>
          <w:color w:val="000000"/>
          <w:sz w:val="28"/>
          <w:szCs w:val="28"/>
        </w:rPr>
        <w:t xml:space="preserve">названным </w:t>
      </w:r>
      <w:r w:rsidR="009770C3">
        <w:rPr>
          <w:rFonts w:ascii="Times New Roman" w:eastAsia="Calibri" w:hAnsi="Times New Roman" w:cs="Times New Roman"/>
          <w:color w:val="000000"/>
          <w:sz w:val="28"/>
          <w:szCs w:val="28"/>
          <w:lang w:eastAsia="ru-RU"/>
        </w:rPr>
        <w:t>Указанием</w:t>
      </w:r>
      <w:r w:rsidRPr="000B25E1">
        <w:rPr>
          <w:rFonts w:ascii="Times New Roman" w:eastAsia="Calibri" w:hAnsi="Times New Roman" w:cs="Times New Roman"/>
          <w:color w:val="000000"/>
          <w:sz w:val="28"/>
          <w:szCs w:val="28"/>
        </w:rPr>
        <w:t>.</w:t>
      </w:r>
    </w:p>
    <w:p w14:paraId="3C7E4CC0" w14:textId="5D8D0BAD" w:rsidR="00514FF4" w:rsidRPr="000B25E1" w:rsidRDefault="00514FF4" w:rsidP="00514FF4">
      <w:pPr>
        <w:tabs>
          <w:tab w:val="left" w:pos="709"/>
          <w:tab w:val="left" w:pos="1134"/>
        </w:tabs>
        <w:ind w:firstLine="709"/>
        <w:jc w:val="both"/>
        <w:rPr>
          <w:rFonts w:ascii="Times New Roman" w:eastAsia="Calibri" w:hAnsi="Times New Roman" w:cs="Times New Roman"/>
          <w:color w:val="000000"/>
          <w:sz w:val="28"/>
          <w:szCs w:val="28"/>
        </w:rPr>
      </w:pPr>
      <w:r w:rsidRPr="000B25E1">
        <w:rPr>
          <w:rFonts w:ascii="Times New Roman" w:eastAsia="Calibri" w:hAnsi="Times New Roman" w:cs="Times New Roman"/>
          <w:color w:val="000000"/>
          <w:sz w:val="28"/>
          <w:szCs w:val="28"/>
        </w:rPr>
        <w:t>Указанием Банка России от 26 сентября 2022 г</w:t>
      </w:r>
      <w:r>
        <w:rPr>
          <w:rFonts w:ascii="Times New Roman" w:eastAsia="Calibri" w:hAnsi="Times New Roman" w:cs="Times New Roman"/>
          <w:color w:val="000000"/>
          <w:sz w:val="28"/>
          <w:szCs w:val="28"/>
        </w:rPr>
        <w:t xml:space="preserve">. </w:t>
      </w:r>
      <w:r w:rsidRPr="000B25E1">
        <w:rPr>
          <w:rFonts w:ascii="Times New Roman" w:eastAsia="Calibri" w:hAnsi="Times New Roman" w:cs="Times New Roman"/>
          <w:color w:val="000000"/>
          <w:sz w:val="28"/>
          <w:szCs w:val="28"/>
        </w:rPr>
        <w:t xml:space="preserve">№ 6255-У </w:t>
      </w:r>
      <w:r w:rsidRPr="00AB1700">
        <w:rPr>
          <w:rFonts w:ascii="Times New Roman" w:hAnsi="Times New Roman"/>
          <w:sz w:val="28"/>
          <w:szCs w:val="28"/>
        </w:rPr>
        <w:t>«О внесении изменений в пункты 2.1 и 3.1 Указания Банка России от 4 сентября 2013 года № 3054-У»</w:t>
      </w:r>
      <w:r>
        <w:rPr>
          <w:rFonts w:ascii="Times New Roman" w:hAnsi="Times New Roman"/>
          <w:sz w:val="28"/>
          <w:szCs w:val="28"/>
        </w:rPr>
        <w:t xml:space="preserve"> в</w:t>
      </w:r>
      <w:r w:rsidRPr="000B25E1">
        <w:rPr>
          <w:rFonts w:ascii="Times New Roman" w:eastAsia="Calibri" w:hAnsi="Times New Roman" w:cs="Times New Roman"/>
          <w:color w:val="000000"/>
          <w:sz w:val="28"/>
          <w:szCs w:val="28"/>
        </w:rPr>
        <w:t xml:space="preserve"> пункт</w:t>
      </w:r>
      <w:r>
        <w:rPr>
          <w:rFonts w:ascii="Times New Roman" w:eastAsia="Calibri" w:hAnsi="Times New Roman" w:cs="Times New Roman"/>
          <w:color w:val="000000"/>
          <w:sz w:val="28"/>
          <w:szCs w:val="28"/>
        </w:rPr>
        <w:t>е</w:t>
      </w:r>
      <w:r w:rsidRPr="000B25E1">
        <w:rPr>
          <w:rFonts w:ascii="Times New Roman" w:eastAsia="Calibri" w:hAnsi="Times New Roman" w:cs="Times New Roman"/>
          <w:color w:val="000000"/>
          <w:sz w:val="28"/>
          <w:szCs w:val="28"/>
        </w:rPr>
        <w:t xml:space="preserve"> 2.1.1 Указания Банка России от 4 сентября </w:t>
      </w:r>
      <w:r w:rsidRPr="000B25E1">
        <w:rPr>
          <w:rFonts w:ascii="Times New Roman" w:eastAsia="Calibri" w:hAnsi="Times New Roman" w:cs="Times New Roman"/>
          <w:color w:val="000000"/>
          <w:sz w:val="28"/>
          <w:szCs w:val="28"/>
        </w:rPr>
        <w:br/>
        <w:t>2013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 3054-У «О порядке составления кредитными организациями годовой бухгалтерской (финансовой) отчетности» </w:t>
      </w:r>
      <w:r>
        <w:rPr>
          <w:rFonts w:ascii="Times New Roman" w:eastAsia="Calibri" w:hAnsi="Times New Roman" w:cs="Times New Roman"/>
          <w:color w:val="000000"/>
          <w:sz w:val="28"/>
          <w:szCs w:val="28"/>
        </w:rPr>
        <w:t xml:space="preserve">предусмотрено, что </w:t>
      </w:r>
      <w:r w:rsidRPr="000B25E1">
        <w:rPr>
          <w:rFonts w:ascii="Times New Roman" w:eastAsia="Calibri" w:hAnsi="Times New Roman" w:cs="Times New Roman"/>
          <w:color w:val="000000"/>
          <w:sz w:val="28"/>
          <w:szCs w:val="28"/>
        </w:rPr>
        <w:t>инвентаризаци</w:t>
      </w:r>
      <w:r>
        <w:rPr>
          <w:rFonts w:ascii="Times New Roman" w:eastAsia="Calibri" w:hAnsi="Times New Roman" w:cs="Times New Roman"/>
          <w:color w:val="000000"/>
          <w:sz w:val="28"/>
          <w:szCs w:val="28"/>
        </w:rPr>
        <w:t>я</w:t>
      </w:r>
      <w:r w:rsidRPr="000B25E1">
        <w:rPr>
          <w:rFonts w:ascii="Times New Roman" w:eastAsia="Calibri" w:hAnsi="Times New Roman" w:cs="Times New Roman"/>
          <w:color w:val="000000"/>
          <w:sz w:val="28"/>
          <w:szCs w:val="28"/>
        </w:rPr>
        <w:t xml:space="preserve"> основных средств</w:t>
      </w:r>
      <w:r>
        <w:rPr>
          <w:rFonts w:ascii="Times New Roman" w:eastAsia="Calibri" w:hAnsi="Times New Roman" w:cs="Times New Roman"/>
          <w:color w:val="000000"/>
          <w:sz w:val="28"/>
          <w:szCs w:val="28"/>
        </w:rPr>
        <w:t xml:space="preserve"> проводится к</w:t>
      </w:r>
      <w:r w:rsidRPr="000B25E1">
        <w:rPr>
          <w:rFonts w:ascii="Times New Roman" w:eastAsia="Calibri" w:hAnsi="Times New Roman" w:cs="Times New Roman"/>
          <w:color w:val="000000"/>
          <w:sz w:val="28"/>
          <w:szCs w:val="28"/>
        </w:rPr>
        <w:t>редитны</w:t>
      </w:r>
      <w:r>
        <w:rPr>
          <w:rFonts w:ascii="Times New Roman" w:eastAsia="Calibri" w:hAnsi="Times New Roman" w:cs="Times New Roman"/>
          <w:color w:val="000000"/>
          <w:sz w:val="28"/>
          <w:szCs w:val="28"/>
        </w:rPr>
        <w:t>ми</w:t>
      </w:r>
      <w:r w:rsidRPr="000B25E1">
        <w:rPr>
          <w:rFonts w:ascii="Times New Roman" w:eastAsia="Calibri" w:hAnsi="Times New Roman" w:cs="Times New Roman"/>
          <w:color w:val="000000"/>
          <w:sz w:val="28"/>
          <w:szCs w:val="28"/>
        </w:rPr>
        <w:t xml:space="preserve"> организаци</w:t>
      </w:r>
      <w:r>
        <w:rPr>
          <w:rFonts w:ascii="Times New Roman" w:eastAsia="Calibri" w:hAnsi="Times New Roman" w:cs="Times New Roman"/>
          <w:color w:val="000000"/>
          <w:sz w:val="28"/>
          <w:szCs w:val="28"/>
        </w:rPr>
        <w:t>ями</w:t>
      </w:r>
      <w:r w:rsidRPr="000B25E1">
        <w:rPr>
          <w:rFonts w:ascii="Times New Roman" w:eastAsia="Calibri" w:hAnsi="Times New Roman" w:cs="Times New Roman"/>
          <w:color w:val="000000"/>
          <w:sz w:val="28"/>
          <w:szCs w:val="28"/>
        </w:rPr>
        <w:t xml:space="preserve"> не реже одного раза в три года.</w:t>
      </w:r>
    </w:p>
    <w:p w14:paraId="54533F7C" w14:textId="77777777" w:rsidR="00514FF4" w:rsidRDefault="00514FF4" w:rsidP="00514FF4">
      <w:pPr>
        <w:ind w:firstLine="709"/>
        <w:jc w:val="center"/>
        <w:rPr>
          <w:rFonts w:ascii="Times New Roman" w:eastAsia="Calibri" w:hAnsi="Times New Roman" w:cs="Times New Roman"/>
          <w:b/>
          <w:color w:val="000000"/>
          <w:sz w:val="28"/>
          <w:szCs w:val="28"/>
        </w:rPr>
      </w:pPr>
    </w:p>
    <w:p w14:paraId="18B75ACE" w14:textId="77777777" w:rsidR="00514FF4" w:rsidRPr="000B25E1" w:rsidRDefault="00514FF4" w:rsidP="00514FF4">
      <w:pPr>
        <w:jc w:val="center"/>
        <w:rPr>
          <w:rFonts w:ascii="Times New Roman" w:eastAsia="Times New Roman" w:hAnsi="Times New Roman" w:cs="Times New Roman"/>
          <w:i/>
          <w:color w:val="000000"/>
          <w:sz w:val="28"/>
          <w:szCs w:val="28"/>
          <w:lang w:eastAsia="ru-RU"/>
        </w:rPr>
      </w:pPr>
      <w:r w:rsidRPr="00D273C4">
        <w:rPr>
          <w:rFonts w:ascii="Times New Roman" w:eastAsia="Times New Roman" w:hAnsi="Times New Roman" w:cs="Times New Roman"/>
          <w:i/>
          <w:color w:val="000000"/>
          <w:sz w:val="28"/>
          <w:szCs w:val="28"/>
          <w:lang w:eastAsia="ru-RU"/>
        </w:rPr>
        <w:t>Н</w:t>
      </w:r>
      <w:r w:rsidRPr="000B25E1">
        <w:rPr>
          <w:rFonts w:ascii="Times New Roman" w:eastAsia="Times New Roman" w:hAnsi="Times New Roman" w:cs="Times New Roman"/>
          <w:i/>
          <w:color w:val="000000"/>
          <w:sz w:val="28"/>
          <w:szCs w:val="28"/>
          <w:lang w:eastAsia="ru-RU"/>
        </w:rPr>
        <w:t>екредитны</w:t>
      </w:r>
      <w:r w:rsidRPr="00D273C4">
        <w:rPr>
          <w:rFonts w:ascii="Times New Roman" w:eastAsia="Times New Roman" w:hAnsi="Times New Roman" w:cs="Times New Roman"/>
          <w:i/>
          <w:color w:val="000000"/>
          <w:sz w:val="28"/>
          <w:szCs w:val="28"/>
          <w:lang w:eastAsia="ru-RU"/>
        </w:rPr>
        <w:t>е</w:t>
      </w:r>
      <w:r w:rsidRPr="000B25E1">
        <w:rPr>
          <w:rFonts w:ascii="Times New Roman" w:eastAsia="Times New Roman" w:hAnsi="Times New Roman" w:cs="Times New Roman"/>
          <w:i/>
          <w:color w:val="000000"/>
          <w:sz w:val="28"/>
          <w:szCs w:val="28"/>
          <w:lang w:eastAsia="ru-RU"/>
        </w:rPr>
        <w:t xml:space="preserve"> финансовы</w:t>
      </w:r>
      <w:r w:rsidRPr="00D273C4">
        <w:rPr>
          <w:rFonts w:ascii="Times New Roman" w:eastAsia="Times New Roman" w:hAnsi="Times New Roman" w:cs="Times New Roman"/>
          <w:i/>
          <w:color w:val="000000"/>
          <w:sz w:val="28"/>
          <w:szCs w:val="28"/>
          <w:lang w:eastAsia="ru-RU"/>
        </w:rPr>
        <w:t>е</w:t>
      </w:r>
      <w:r w:rsidRPr="000B25E1">
        <w:rPr>
          <w:rFonts w:ascii="Times New Roman" w:eastAsia="Times New Roman" w:hAnsi="Times New Roman" w:cs="Times New Roman"/>
          <w:i/>
          <w:color w:val="000000"/>
          <w:sz w:val="28"/>
          <w:szCs w:val="28"/>
          <w:lang w:eastAsia="ru-RU"/>
        </w:rPr>
        <w:t xml:space="preserve"> организации, бюро кредитных историй, кредитны</w:t>
      </w:r>
      <w:r>
        <w:rPr>
          <w:rFonts w:ascii="Times New Roman" w:eastAsia="Times New Roman" w:hAnsi="Times New Roman" w:cs="Times New Roman"/>
          <w:i/>
          <w:color w:val="000000"/>
          <w:sz w:val="28"/>
          <w:szCs w:val="28"/>
          <w:lang w:eastAsia="ru-RU"/>
        </w:rPr>
        <w:t>е</w:t>
      </w:r>
      <w:r w:rsidRPr="000B25E1">
        <w:rPr>
          <w:rFonts w:ascii="Times New Roman" w:eastAsia="Times New Roman" w:hAnsi="Times New Roman" w:cs="Times New Roman"/>
          <w:i/>
          <w:color w:val="000000"/>
          <w:sz w:val="28"/>
          <w:szCs w:val="28"/>
          <w:lang w:eastAsia="ru-RU"/>
        </w:rPr>
        <w:t xml:space="preserve"> рейтинговы</w:t>
      </w:r>
      <w:r>
        <w:rPr>
          <w:rFonts w:ascii="Times New Roman" w:eastAsia="Times New Roman" w:hAnsi="Times New Roman" w:cs="Times New Roman"/>
          <w:i/>
          <w:color w:val="000000"/>
          <w:sz w:val="28"/>
          <w:szCs w:val="28"/>
          <w:lang w:eastAsia="ru-RU"/>
        </w:rPr>
        <w:t>е</w:t>
      </w:r>
      <w:r w:rsidRPr="000B25E1">
        <w:rPr>
          <w:rFonts w:ascii="Times New Roman" w:eastAsia="Times New Roman" w:hAnsi="Times New Roman" w:cs="Times New Roman"/>
          <w:i/>
          <w:color w:val="000000"/>
          <w:sz w:val="28"/>
          <w:szCs w:val="28"/>
          <w:lang w:eastAsia="ru-RU"/>
        </w:rPr>
        <w:t xml:space="preserve"> агентства</w:t>
      </w:r>
    </w:p>
    <w:p w14:paraId="4D2353BF" w14:textId="77777777" w:rsidR="00514FF4" w:rsidRPr="000B25E1" w:rsidRDefault="00514FF4" w:rsidP="00514FF4">
      <w:pPr>
        <w:autoSpaceDE w:val="0"/>
        <w:autoSpaceDN w:val="0"/>
        <w:adjustRightInd w:val="0"/>
        <w:ind w:firstLine="709"/>
        <w:jc w:val="both"/>
        <w:rPr>
          <w:rFonts w:ascii="Times New Roman" w:eastAsia="Times New Roman" w:hAnsi="Times New Roman" w:cs="Times New Roman"/>
          <w:i/>
          <w:color w:val="000000"/>
          <w:sz w:val="28"/>
          <w:szCs w:val="28"/>
          <w:lang w:eastAsia="ru-RU"/>
        </w:rPr>
      </w:pPr>
    </w:p>
    <w:p w14:paraId="5F50A817" w14:textId="77777777" w:rsidR="00514FF4" w:rsidRDefault="00514FF4"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sidRPr="000B25E1">
        <w:rPr>
          <w:rFonts w:ascii="Times New Roman" w:eastAsia="Times New Roman" w:hAnsi="Times New Roman" w:cs="Times New Roman"/>
          <w:color w:val="000000"/>
          <w:sz w:val="28"/>
          <w:szCs w:val="28"/>
          <w:lang w:eastAsia="ru-RU"/>
        </w:rPr>
        <w:t>С 1 января 2022 г</w:t>
      </w:r>
      <w:r>
        <w:rPr>
          <w:rFonts w:ascii="Times New Roman" w:eastAsia="Times New Roman" w:hAnsi="Times New Roman" w:cs="Times New Roman"/>
          <w:color w:val="000000"/>
          <w:sz w:val="28"/>
          <w:szCs w:val="28"/>
          <w:lang w:eastAsia="ru-RU"/>
        </w:rPr>
        <w:t>.</w:t>
      </w:r>
      <w:r w:rsidRPr="000B25E1">
        <w:rPr>
          <w:rFonts w:ascii="Times New Roman" w:eastAsia="Times New Roman" w:hAnsi="Times New Roman" w:cs="Times New Roman"/>
          <w:color w:val="000000"/>
          <w:sz w:val="28"/>
          <w:szCs w:val="28"/>
          <w:lang w:eastAsia="ru-RU"/>
        </w:rPr>
        <w:t xml:space="preserve"> вступил</w:t>
      </w:r>
      <w:r>
        <w:rPr>
          <w:rFonts w:ascii="Times New Roman" w:eastAsia="Times New Roman" w:hAnsi="Times New Roman" w:cs="Times New Roman"/>
          <w:color w:val="000000"/>
          <w:sz w:val="28"/>
          <w:szCs w:val="28"/>
          <w:lang w:eastAsia="ru-RU"/>
        </w:rPr>
        <w:t>и</w:t>
      </w:r>
      <w:r w:rsidRPr="000B25E1">
        <w:rPr>
          <w:rFonts w:ascii="Times New Roman" w:eastAsia="Times New Roman" w:hAnsi="Times New Roman" w:cs="Times New Roman"/>
          <w:color w:val="000000"/>
          <w:sz w:val="28"/>
          <w:szCs w:val="28"/>
          <w:lang w:eastAsia="ru-RU"/>
        </w:rPr>
        <w:t xml:space="preserve"> в силу </w:t>
      </w:r>
      <w:r>
        <w:rPr>
          <w:rFonts w:ascii="Times New Roman" w:eastAsia="Times New Roman" w:hAnsi="Times New Roman" w:cs="Times New Roman"/>
          <w:color w:val="000000"/>
          <w:sz w:val="28"/>
          <w:szCs w:val="28"/>
          <w:lang w:eastAsia="ru-RU"/>
        </w:rPr>
        <w:t xml:space="preserve">следующие </w:t>
      </w:r>
      <w:r w:rsidRPr="000B25E1">
        <w:rPr>
          <w:rFonts w:ascii="Times New Roman" w:eastAsia="Times New Roman" w:hAnsi="Times New Roman" w:cs="Times New Roman"/>
          <w:color w:val="000000"/>
          <w:sz w:val="28"/>
          <w:szCs w:val="28"/>
          <w:lang w:eastAsia="ru-RU"/>
        </w:rPr>
        <w:t>Указани</w:t>
      </w:r>
      <w:r>
        <w:rPr>
          <w:rFonts w:ascii="Times New Roman" w:eastAsia="Times New Roman" w:hAnsi="Times New Roman" w:cs="Times New Roman"/>
          <w:color w:val="000000"/>
          <w:sz w:val="28"/>
          <w:szCs w:val="28"/>
          <w:lang w:eastAsia="ru-RU"/>
        </w:rPr>
        <w:t>я</w:t>
      </w:r>
      <w:r w:rsidRPr="000B25E1">
        <w:rPr>
          <w:rFonts w:ascii="Times New Roman" w:eastAsia="Times New Roman" w:hAnsi="Times New Roman" w:cs="Times New Roman"/>
          <w:color w:val="000000"/>
          <w:sz w:val="28"/>
          <w:szCs w:val="28"/>
          <w:lang w:eastAsia="ru-RU"/>
        </w:rPr>
        <w:t xml:space="preserve"> Банка России</w:t>
      </w:r>
      <w:r>
        <w:rPr>
          <w:rFonts w:ascii="Times New Roman" w:eastAsia="Times New Roman" w:hAnsi="Times New Roman" w:cs="Times New Roman"/>
          <w:color w:val="000000"/>
          <w:sz w:val="28"/>
          <w:szCs w:val="28"/>
          <w:lang w:eastAsia="ru-RU"/>
        </w:rPr>
        <w:t>, связанные с организацией и ведением бухгалтерского учета имущества:</w:t>
      </w:r>
    </w:p>
    <w:p w14:paraId="344D752A" w14:textId="37515B70" w:rsidR="00514FF4" w:rsidRPr="000B25E1" w:rsidRDefault="009770C3"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00514FF4">
        <w:rPr>
          <w:rFonts w:ascii="Times New Roman" w:eastAsia="Times New Roman" w:hAnsi="Times New Roman" w:cs="Times New Roman"/>
          <w:color w:val="000000"/>
          <w:sz w:val="28"/>
          <w:szCs w:val="28"/>
          <w:lang w:eastAsia="ru-RU"/>
        </w:rPr>
        <w:t xml:space="preserve">) </w:t>
      </w:r>
      <w:r w:rsidR="00514FF4" w:rsidRPr="000B25E1">
        <w:rPr>
          <w:rFonts w:ascii="Times New Roman" w:eastAsia="Times New Roman" w:hAnsi="Times New Roman" w:cs="Times New Roman"/>
          <w:color w:val="000000"/>
          <w:sz w:val="28"/>
          <w:szCs w:val="28"/>
          <w:lang w:eastAsia="ru-RU"/>
        </w:rPr>
        <w:t>от 19 августа 2021 г</w:t>
      </w:r>
      <w:r w:rsidR="00514FF4">
        <w:rPr>
          <w:rFonts w:ascii="Times New Roman" w:eastAsia="Times New Roman" w:hAnsi="Times New Roman" w:cs="Times New Roman"/>
          <w:color w:val="000000"/>
          <w:sz w:val="28"/>
          <w:szCs w:val="28"/>
          <w:lang w:eastAsia="ru-RU"/>
        </w:rPr>
        <w:t>.</w:t>
      </w:r>
      <w:r w:rsidR="00514FF4" w:rsidRPr="000B25E1">
        <w:rPr>
          <w:rFonts w:ascii="Times New Roman" w:eastAsia="Times New Roman" w:hAnsi="Times New Roman" w:cs="Times New Roman"/>
          <w:color w:val="000000"/>
          <w:sz w:val="28"/>
          <w:szCs w:val="28"/>
          <w:lang w:eastAsia="ru-RU"/>
        </w:rPr>
        <w:t xml:space="preserve"> № 5893-У «О внесении изменений в Положение Банка России от 22 сентября 2015 года № 492-П»</w:t>
      </w:r>
      <w:r w:rsidR="00514FF4">
        <w:rPr>
          <w:rFonts w:ascii="Times New Roman" w:eastAsia="Times New Roman" w:hAnsi="Times New Roman" w:cs="Times New Roman"/>
          <w:color w:val="000000"/>
          <w:sz w:val="28"/>
          <w:szCs w:val="28"/>
          <w:lang w:eastAsia="ru-RU"/>
        </w:rPr>
        <w:t>. Этим актом предусмотрены</w:t>
      </w:r>
      <w:r w:rsidR="00514FF4" w:rsidRPr="000B25E1">
        <w:rPr>
          <w:rFonts w:ascii="Times New Roman" w:eastAsia="Times New Roman" w:hAnsi="Times New Roman" w:cs="Times New Roman"/>
          <w:color w:val="000000"/>
          <w:sz w:val="28"/>
          <w:szCs w:val="28"/>
          <w:lang w:eastAsia="ru-RU"/>
        </w:rPr>
        <w:t xml:space="preserve"> следующие изменения </w:t>
      </w:r>
      <w:r w:rsidR="00514FF4">
        <w:rPr>
          <w:rFonts w:ascii="Times New Roman" w:eastAsia="Times New Roman" w:hAnsi="Times New Roman" w:cs="Times New Roman"/>
          <w:color w:val="000000"/>
          <w:sz w:val="28"/>
          <w:szCs w:val="28"/>
          <w:lang w:eastAsia="ru-RU"/>
        </w:rPr>
        <w:t>порядка бухгалтерского учета имущества</w:t>
      </w:r>
      <w:r w:rsidR="00514FF4" w:rsidRPr="000B25E1">
        <w:rPr>
          <w:rFonts w:ascii="Times New Roman" w:eastAsia="Times New Roman" w:hAnsi="Times New Roman" w:cs="Times New Roman"/>
          <w:color w:val="000000"/>
          <w:sz w:val="28"/>
          <w:szCs w:val="28"/>
          <w:lang w:eastAsia="ru-RU"/>
        </w:rPr>
        <w:t>:</w:t>
      </w:r>
    </w:p>
    <w:p w14:paraId="1A949AEF" w14:textId="2B47846D" w:rsidR="00514FF4" w:rsidRPr="000B25E1" w:rsidRDefault="009770C3" w:rsidP="00514FF4">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514FF4" w:rsidRPr="000B25E1">
        <w:rPr>
          <w:rFonts w:ascii="Times New Roman" w:eastAsia="Times New Roman" w:hAnsi="Times New Roman" w:cs="Times New Roman"/>
          <w:color w:val="000000"/>
          <w:sz w:val="28"/>
          <w:szCs w:val="28"/>
          <w:lang w:eastAsia="ru-RU"/>
        </w:rPr>
        <w:t xml:space="preserve">отражение на отдельных балансовых счетах обесценения основных средств, инвестиционного имущества, активов в форме права пользования, удовлетворяющих определению инвестиционного имущества, средств труда и предметов труда, полученных по договорам отступного, залога, назначение которых не определено, объектов имущества и (или) его годных остатков; </w:t>
      </w:r>
    </w:p>
    <w:p w14:paraId="52089206" w14:textId="42CED7C8" w:rsidR="00514FF4" w:rsidRDefault="009770C3" w:rsidP="00514FF4">
      <w:pPr>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 xml:space="preserve">2) </w:t>
      </w:r>
      <w:r w:rsidR="00514FF4" w:rsidRPr="000B25E1">
        <w:rPr>
          <w:rFonts w:ascii="Times New Roman" w:eastAsia="Calibri" w:hAnsi="Times New Roman" w:cs="Times New Roman"/>
          <w:color w:val="000000"/>
          <w:sz w:val="28"/>
          <w:szCs w:val="28"/>
        </w:rPr>
        <w:t xml:space="preserve">затраты на приобретение объектов основных средств, имеющих стоимость ниже стоимостного критерия как критерия существенности для </w:t>
      </w:r>
      <w:r w:rsidR="00514FF4" w:rsidRPr="000B25E1">
        <w:rPr>
          <w:rFonts w:ascii="Times New Roman" w:eastAsia="Calibri" w:hAnsi="Times New Roman" w:cs="Times New Roman"/>
          <w:color w:val="000000"/>
          <w:sz w:val="28"/>
          <w:szCs w:val="28"/>
        </w:rPr>
        <w:lastRenderedPageBreak/>
        <w:t>определения минимального объекта учета, признаются в составе расходов в том периоде, в котором они были понесены</w:t>
      </w:r>
      <w:r>
        <w:rPr>
          <w:rFonts w:ascii="Times New Roman" w:eastAsia="Calibri" w:hAnsi="Times New Roman" w:cs="Times New Roman"/>
          <w:color w:val="000000"/>
          <w:sz w:val="28"/>
          <w:szCs w:val="28"/>
        </w:rPr>
        <w:t>;</w:t>
      </w:r>
    </w:p>
    <w:p w14:paraId="2DD6C9CC" w14:textId="70CC9FAF" w:rsidR="00514FF4" w:rsidRPr="000B25E1" w:rsidRDefault="009770C3" w:rsidP="00514FF4">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514FF4" w:rsidRPr="000B25E1">
        <w:rPr>
          <w:rFonts w:ascii="Times New Roman" w:eastAsia="Times New Roman" w:hAnsi="Times New Roman" w:cs="Times New Roman"/>
          <w:color w:val="000000"/>
          <w:sz w:val="28"/>
          <w:szCs w:val="28"/>
          <w:lang w:eastAsia="ru-RU"/>
        </w:rPr>
        <w:t>возможность применения упрощенных способов бухгалтерского учета, предусмотренных ФСБУ 6/2020 и ФСБУ 26/2020</w:t>
      </w:r>
      <w:r w:rsidR="00514FF4">
        <w:rPr>
          <w:rFonts w:ascii="Times New Roman" w:eastAsia="Times New Roman" w:hAnsi="Times New Roman" w:cs="Times New Roman"/>
          <w:color w:val="000000"/>
          <w:sz w:val="28"/>
          <w:szCs w:val="28"/>
          <w:lang w:eastAsia="ru-RU"/>
        </w:rPr>
        <w:t>;</w:t>
      </w:r>
    </w:p>
    <w:p w14:paraId="240853E1" w14:textId="2149F18C" w:rsidR="00514FF4" w:rsidRPr="000B25E1" w:rsidRDefault="009770C3"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w:t>
      </w:r>
      <w:r w:rsidR="00514FF4">
        <w:rPr>
          <w:rFonts w:ascii="Times New Roman" w:eastAsia="Times New Roman" w:hAnsi="Times New Roman" w:cs="Times New Roman"/>
          <w:color w:val="000000"/>
          <w:sz w:val="28"/>
          <w:szCs w:val="28"/>
          <w:lang w:eastAsia="ru-RU"/>
        </w:rPr>
        <w:t xml:space="preserve">) </w:t>
      </w:r>
      <w:r w:rsidR="00514FF4" w:rsidRPr="000B25E1">
        <w:rPr>
          <w:rFonts w:ascii="Times New Roman" w:eastAsia="Times New Roman" w:hAnsi="Times New Roman" w:cs="Times New Roman"/>
          <w:color w:val="000000"/>
          <w:sz w:val="28"/>
          <w:szCs w:val="28"/>
          <w:lang w:eastAsia="ru-RU"/>
        </w:rPr>
        <w:t>Указание № 5894-У, в соответствии с которым глав</w:t>
      </w:r>
      <w:r w:rsidR="002200A0">
        <w:rPr>
          <w:rFonts w:ascii="Times New Roman" w:eastAsia="Times New Roman" w:hAnsi="Times New Roman" w:cs="Times New Roman"/>
          <w:color w:val="000000"/>
          <w:sz w:val="28"/>
          <w:szCs w:val="28"/>
          <w:lang w:eastAsia="ru-RU"/>
        </w:rPr>
        <w:t>ы</w:t>
      </w:r>
      <w:r w:rsidR="00514FF4" w:rsidRPr="000B25E1">
        <w:rPr>
          <w:rFonts w:ascii="Times New Roman" w:eastAsia="Times New Roman" w:hAnsi="Times New Roman" w:cs="Times New Roman"/>
          <w:color w:val="000000"/>
          <w:sz w:val="28"/>
          <w:szCs w:val="28"/>
          <w:lang w:eastAsia="ru-RU"/>
        </w:rPr>
        <w:t xml:space="preserve"> 10 и 11 Положения № 612-П призна</w:t>
      </w:r>
      <w:r w:rsidR="00514FF4">
        <w:rPr>
          <w:rFonts w:ascii="Times New Roman" w:eastAsia="Times New Roman" w:hAnsi="Times New Roman" w:cs="Times New Roman"/>
          <w:color w:val="000000"/>
          <w:sz w:val="28"/>
          <w:szCs w:val="28"/>
          <w:lang w:eastAsia="ru-RU"/>
        </w:rPr>
        <w:t>ны</w:t>
      </w:r>
      <w:r w:rsidR="00514FF4" w:rsidRPr="000B25E1">
        <w:rPr>
          <w:rFonts w:ascii="Times New Roman" w:eastAsia="Times New Roman" w:hAnsi="Times New Roman" w:cs="Times New Roman"/>
          <w:color w:val="000000"/>
          <w:sz w:val="28"/>
          <w:szCs w:val="28"/>
          <w:lang w:eastAsia="ru-RU"/>
        </w:rPr>
        <w:t xml:space="preserve"> утратившими силу. Некредитные финансовые организации, применяющие Положение № 612-П, при отражении в бухгалтерском учете основных средств и инвестиционного имущества, средств труда и предметов труда, полученных по договорам отступного, залога, назначение которых не определено,</w:t>
      </w:r>
      <w:r w:rsidR="00514FF4" w:rsidRPr="000B25E1">
        <w:rPr>
          <w:rFonts w:ascii="Times New Roman" w:eastAsia="Calibri" w:hAnsi="Times New Roman" w:cs="Times New Roman"/>
          <w:color w:val="000000"/>
          <w:sz w:val="28"/>
          <w:szCs w:val="28"/>
        </w:rPr>
        <w:t xml:space="preserve"> </w:t>
      </w:r>
      <w:r w:rsidR="00514FF4" w:rsidRPr="000B25E1">
        <w:rPr>
          <w:rFonts w:ascii="Times New Roman" w:eastAsia="Times New Roman" w:hAnsi="Times New Roman" w:cs="Times New Roman"/>
          <w:color w:val="000000"/>
          <w:sz w:val="28"/>
          <w:szCs w:val="28"/>
          <w:lang w:eastAsia="ru-RU"/>
        </w:rPr>
        <w:t xml:space="preserve"> руководствуются Положением Банка России от 22 сентября 2015 г</w:t>
      </w:r>
      <w:r w:rsidR="00514FF4">
        <w:rPr>
          <w:rFonts w:ascii="Times New Roman" w:eastAsia="Times New Roman" w:hAnsi="Times New Roman" w:cs="Times New Roman"/>
          <w:color w:val="000000"/>
          <w:sz w:val="28"/>
          <w:szCs w:val="28"/>
          <w:lang w:eastAsia="ru-RU"/>
        </w:rPr>
        <w:t>.</w:t>
      </w:r>
      <w:r w:rsidR="00514FF4" w:rsidRPr="000B25E1">
        <w:rPr>
          <w:rFonts w:ascii="Times New Roman" w:eastAsia="Times New Roman" w:hAnsi="Times New Roman" w:cs="Times New Roman"/>
          <w:color w:val="000000"/>
          <w:sz w:val="28"/>
          <w:szCs w:val="28"/>
          <w:lang w:eastAsia="ru-RU"/>
        </w:rPr>
        <w:t xml:space="preserve"> № 492-П «Отраслевой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 (далее – Положение № 492-П)</w:t>
      </w:r>
      <w:r w:rsidR="00514FF4">
        <w:rPr>
          <w:rFonts w:ascii="Times New Roman" w:eastAsia="Times New Roman" w:hAnsi="Times New Roman" w:cs="Times New Roman"/>
          <w:color w:val="000000"/>
          <w:sz w:val="28"/>
          <w:szCs w:val="28"/>
          <w:lang w:eastAsia="ru-RU"/>
        </w:rPr>
        <w:t>;</w:t>
      </w:r>
    </w:p>
    <w:p w14:paraId="6E869E20" w14:textId="6C1AC68F" w:rsidR="00514FF4" w:rsidRPr="000B25E1" w:rsidRDefault="009770C3"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514FF4">
        <w:rPr>
          <w:rFonts w:ascii="Times New Roman" w:eastAsia="Times New Roman" w:hAnsi="Times New Roman" w:cs="Times New Roman"/>
          <w:color w:val="000000"/>
          <w:sz w:val="28"/>
          <w:szCs w:val="28"/>
          <w:lang w:eastAsia="ru-RU"/>
        </w:rPr>
        <w:t xml:space="preserve">) </w:t>
      </w:r>
      <w:r w:rsidR="00514FF4" w:rsidRPr="000B25E1">
        <w:rPr>
          <w:rFonts w:ascii="Times New Roman" w:eastAsia="Times New Roman" w:hAnsi="Times New Roman" w:cs="Times New Roman"/>
          <w:color w:val="000000"/>
          <w:sz w:val="28"/>
          <w:szCs w:val="28"/>
          <w:lang w:eastAsia="ru-RU"/>
        </w:rPr>
        <w:t>от 9 сентября 2021 г</w:t>
      </w:r>
      <w:r w:rsidR="00514FF4">
        <w:rPr>
          <w:rFonts w:ascii="Times New Roman" w:eastAsia="Times New Roman" w:hAnsi="Times New Roman" w:cs="Times New Roman"/>
          <w:color w:val="000000"/>
          <w:sz w:val="28"/>
          <w:szCs w:val="28"/>
          <w:lang w:eastAsia="ru-RU"/>
        </w:rPr>
        <w:t>.</w:t>
      </w:r>
      <w:r w:rsidR="00514FF4" w:rsidRPr="000B25E1">
        <w:rPr>
          <w:rFonts w:ascii="Times New Roman" w:eastAsia="Times New Roman" w:hAnsi="Times New Roman" w:cs="Times New Roman"/>
          <w:color w:val="000000"/>
          <w:sz w:val="28"/>
          <w:szCs w:val="28"/>
          <w:lang w:eastAsia="ru-RU"/>
        </w:rPr>
        <w:t xml:space="preserve"> № 5920-У «О внесении изменений в Положение Банка России от 28 декабря 2015 года № 526-П», № 5921-У «О внесении изменений в Положение Банка России от 28 декабря 2015 года № 527-П», </w:t>
      </w:r>
      <w:r w:rsidR="001956B1">
        <w:rPr>
          <w:rFonts w:ascii="Times New Roman" w:eastAsia="Times New Roman" w:hAnsi="Times New Roman" w:cs="Times New Roman"/>
          <w:color w:val="000000"/>
          <w:sz w:val="28"/>
          <w:szCs w:val="28"/>
          <w:lang w:eastAsia="ru-RU"/>
        </w:rPr>
        <w:br/>
      </w:r>
      <w:r w:rsidR="00514FF4" w:rsidRPr="000B25E1">
        <w:rPr>
          <w:rFonts w:ascii="Times New Roman" w:eastAsia="Times New Roman" w:hAnsi="Times New Roman" w:cs="Times New Roman"/>
          <w:color w:val="000000"/>
          <w:sz w:val="28"/>
          <w:szCs w:val="28"/>
          <w:lang w:eastAsia="ru-RU"/>
        </w:rPr>
        <w:t>№ 5922-У «О внесении изменений в Положение Банка России от 3 февраля 2016 года № 532-П», № 5923-У, № 5919-У «О внесении изменений в Положение Банка России от 25 октября 2017 года № 614-П»</w:t>
      </w:r>
      <w:r w:rsidR="00514FF4">
        <w:rPr>
          <w:rFonts w:ascii="Times New Roman" w:eastAsia="Times New Roman" w:hAnsi="Times New Roman" w:cs="Times New Roman"/>
          <w:color w:val="000000"/>
          <w:sz w:val="28"/>
          <w:szCs w:val="28"/>
          <w:lang w:eastAsia="ru-RU"/>
        </w:rPr>
        <w:t>. Этими актами</w:t>
      </w:r>
      <w:r w:rsidR="00514FF4" w:rsidRPr="000B25E1">
        <w:rPr>
          <w:rFonts w:ascii="Times New Roman" w:eastAsia="Times New Roman" w:hAnsi="Times New Roman" w:cs="Times New Roman"/>
          <w:color w:val="000000"/>
          <w:sz w:val="28"/>
          <w:szCs w:val="28"/>
          <w:lang w:eastAsia="ru-RU"/>
        </w:rPr>
        <w:t xml:space="preserve"> предусмотрены следующие основные изменения в поряд</w:t>
      </w:r>
      <w:r w:rsidR="00514FF4">
        <w:rPr>
          <w:rFonts w:ascii="Times New Roman" w:eastAsia="Times New Roman" w:hAnsi="Times New Roman" w:cs="Times New Roman"/>
          <w:color w:val="000000"/>
          <w:sz w:val="28"/>
          <w:szCs w:val="28"/>
          <w:lang w:eastAsia="ru-RU"/>
        </w:rPr>
        <w:t>ке</w:t>
      </w:r>
      <w:r w:rsidR="00514FF4" w:rsidRPr="000B25E1">
        <w:rPr>
          <w:rFonts w:ascii="Times New Roman" w:eastAsia="Times New Roman" w:hAnsi="Times New Roman" w:cs="Times New Roman"/>
          <w:color w:val="000000"/>
          <w:sz w:val="28"/>
          <w:szCs w:val="28"/>
          <w:lang w:eastAsia="ru-RU"/>
        </w:rPr>
        <w:t xml:space="preserve"> раскрытия информации в бухгалтерской отчетности некредитных финансовых организаций:</w:t>
      </w:r>
    </w:p>
    <w:p w14:paraId="3D6D2517" w14:textId="648FB8B7" w:rsidR="00514FF4" w:rsidRPr="000B25E1" w:rsidRDefault="00FC18D5"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514FF4" w:rsidRPr="000B25E1">
        <w:rPr>
          <w:rFonts w:ascii="Times New Roman" w:eastAsia="Times New Roman" w:hAnsi="Times New Roman" w:cs="Times New Roman"/>
          <w:color w:val="000000"/>
          <w:sz w:val="28"/>
          <w:szCs w:val="28"/>
          <w:lang w:eastAsia="ru-RU"/>
        </w:rPr>
        <w:t xml:space="preserve">наименования показателей бухгалтерского баланса </w:t>
      </w:r>
      <w:r w:rsidR="00514FF4">
        <w:rPr>
          <w:rFonts w:ascii="Times New Roman" w:eastAsia="Times New Roman" w:hAnsi="Times New Roman" w:cs="Times New Roman"/>
          <w:color w:val="000000"/>
          <w:sz w:val="28"/>
          <w:szCs w:val="28"/>
          <w:lang w:eastAsia="ru-RU"/>
        </w:rPr>
        <w:t xml:space="preserve">«Инвестиционное имущество» и «Основные средства» заменены соответственно на </w:t>
      </w:r>
      <w:r w:rsidR="00514FF4" w:rsidRPr="000B25E1">
        <w:rPr>
          <w:rFonts w:ascii="Times New Roman" w:eastAsia="Times New Roman" w:hAnsi="Times New Roman" w:cs="Times New Roman"/>
          <w:color w:val="000000"/>
          <w:sz w:val="28"/>
          <w:szCs w:val="28"/>
          <w:lang w:eastAsia="ru-RU"/>
        </w:rPr>
        <w:t xml:space="preserve">«Инвестиционное имущество и капитальные вложения в него» и «Основные средства и капитальные вложения в них»; </w:t>
      </w:r>
    </w:p>
    <w:p w14:paraId="1F34B9C0" w14:textId="2A1FC774" w:rsidR="00514FF4" w:rsidRPr="000B25E1" w:rsidRDefault="00FC18D5"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514FF4" w:rsidRPr="000B25E1">
        <w:rPr>
          <w:rFonts w:ascii="Times New Roman" w:eastAsia="Times New Roman" w:hAnsi="Times New Roman" w:cs="Times New Roman"/>
          <w:color w:val="000000"/>
          <w:sz w:val="28"/>
          <w:szCs w:val="28"/>
          <w:lang w:eastAsia="ru-RU"/>
        </w:rPr>
        <w:t>примечание «Принципы учетной политики, важные бухгалтерские оценки и профессиональные суждения в применении учетной политики» дополнено требованием раскрыти</w:t>
      </w:r>
      <w:r w:rsidR="00514FF4">
        <w:rPr>
          <w:rFonts w:ascii="Times New Roman" w:eastAsia="Times New Roman" w:hAnsi="Times New Roman" w:cs="Times New Roman"/>
          <w:color w:val="000000"/>
          <w:sz w:val="28"/>
          <w:szCs w:val="28"/>
          <w:lang w:eastAsia="ru-RU"/>
        </w:rPr>
        <w:t>я</w:t>
      </w:r>
      <w:r w:rsidR="00514FF4" w:rsidRPr="000B25E1">
        <w:rPr>
          <w:rFonts w:ascii="Times New Roman" w:eastAsia="Times New Roman" w:hAnsi="Times New Roman" w:cs="Times New Roman"/>
          <w:color w:val="000000"/>
          <w:sz w:val="28"/>
          <w:szCs w:val="28"/>
          <w:lang w:eastAsia="ru-RU"/>
        </w:rPr>
        <w:t xml:space="preserve"> информации в отношении порядка оценки ликвидационной стоимости основных средств;</w:t>
      </w:r>
    </w:p>
    <w:p w14:paraId="44C6BEC9" w14:textId="163384A8" w:rsidR="00514FF4" w:rsidRPr="000B25E1" w:rsidRDefault="00FC18D5"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514FF4" w:rsidRPr="000B25E1">
        <w:rPr>
          <w:rFonts w:ascii="Times New Roman" w:eastAsia="Times New Roman" w:hAnsi="Times New Roman" w:cs="Times New Roman"/>
          <w:color w:val="000000"/>
          <w:sz w:val="28"/>
          <w:szCs w:val="28"/>
          <w:lang w:eastAsia="ru-RU"/>
        </w:rPr>
        <w:t>таблицы «Инвестиционное имущество и капитальные вложения в него» и «Основные средства и капитальные вложения в них» изложены в новой редакции;</w:t>
      </w:r>
    </w:p>
    <w:p w14:paraId="1791FC2A" w14:textId="62D5F430" w:rsidR="00514FF4" w:rsidRPr="000B25E1" w:rsidRDefault="00FC18D5" w:rsidP="00514FF4">
      <w:pPr>
        <w:autoSpaceDE w:val="0"/>
        <w:autoSpaceDN w:val="0"/>
        <w:adjustRightInd w:val="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514FF4" w:rsidRPr="000B25E1">
        <w:rPr>
          <w:rFonts w:ascii="Times New Roman" w:eastAsia="Times New Roman" w:hAnsi="Times New Roman" w:cs="Times New Roman"/>
          <w:color w:val="000000"/>
          <w:sz w:val="28"/>
          <w:szCs w:val="28"/>
          <w:lang w:eastAsia="ru-RU"/>
        </w:rPr>
        <w:t>примечания «Инвестиционное имущество и капитальные вложения в него» и «Основные средства и капитальные вложения в них» дополнены требованиями раскрыти</w:t>
      </w:r>
      <w:r w:rsidR="00514FF4">
        <w:rPr>
          <w:rFonts w:ascii="Times New Roman" w:eastAsia="Times New Roman" w:hAnsi="Times New Roman" w:cs="Times New Roman"/>
          <w:color w:val="000000"/>
          <w:sz w:val="28"/>
          <w:szCs w:val="28"/>
          <w:lang w:eastAsia="ru-RU"/>
        </w:rPr>
        <w:t>я</w:t>
      </w:r>
      <w:r w:rsidR="00514FF4" w:rsidRPr="000B25E1">
        <w:rPr>
          <w:rFonts w:ascii="Times New Roman" w:eastAsia="Times New Roman" w:hAnsi="Times New Roman" w:cs="Times New Roman"/>
          <w:color w:val="000000"/>
          <w:sz w:val="28"/>
          <w:szCs w:val="28"/>
          <w:lang w:eastAsia="ru-RU"/>
        </w:rPr>
        <w:t xml:space="preserve"> информации в отношении даты проведения последней переоценки объектов инвестиционного имущества и объектов основных средств.</w:t>
      </w:r>
    </w:p>
    <w:p w14:paraId="56839440" w14:textId="77777777" w:rsidR="00514FF4" w:rsidRDefault="00514FF4" w:rsidP="00514FF4">
      <w:pPr>
        <w:rPr>
          <w:rFonts w:ascii="Times New Roman" w:hAnsi="Times New Roman" w:cs="Times New Roman"/>
          <w:iCs/>
          <w:sz w:val="32"/>
          <w:szCs w:val="32"/>
        </w:rPr>
      </w:pPr>
    </w:p>
    <w:p w14:paraId="10DB2F8C" w14:textId="77777777" w:rsidR="00514FF4" w:rsidRPr="000B25E1" w:rsidRDefault="00514FF4" w:rsidP="00514FF4">
      <w:pPr>
        <w:tabs>
          <w:tab w:val="left" w:pos="0"/>
        </w:tabs>
        <w:autoSpaceDE w:val="0"/>
        <w:autoSpaceDN w:val="0"/>
        <w:adjustRightInd w:val="0"/>
        <w:jc w:val="center"/>
        <w:rPr>
          <w:rFonts w:ascii="Times New Roman" w:eastAsia="Calibri" w:hAnsi="Times New Roman" w:cs="Times New Roman"/>
          <w:b/>
          <w:color w:val="000000"/>
          <w:sz w:val="28"/>
          <w:szCs w:val="28"/>
        </w:rPr>
      </w:pPr>
      <w:r w:rsidRPr="000B25E1">
        <w:rPr>
          <w:rFonts w:ascii="Times New Roman" w:eastAsia="Calibri" w:hAnsi="Times New Roman" w:cs="Times New Roman"/>
          <w:b/>
          <w:color w:val="000000"/>
          <w:sz w:val="28"/>
          <w:szCs w:val="28"/>
        </w:rPr>
        <w:t>Бухгалтерский учет расходов по хозяйственным операциям с организациями</w:t>
      </w:r>
      <w:r>
        <w:rPr>
          <w:rFonts w:ascii="Times New Roman" w:eastAsia="Calibri" w:hAnsi="Times New Roman" w:cs="Times New Roman"/>
          <w:b/>
          <w:color w:val="000000"/>
          <w:sz w:val="28"/>
          <w:szCs w:val="28"/>
        </w:rPr>
        <w:t>-</w:t>
      </w:r>
      <w:r w:rsidRPr="000B25E1">
        <w:rPr>
          <w:rFonts w:ascii="Times New Roman" w:eastAsia="Calibri" w:hAnsi="Times New Roman" w:cs="Times New Roman"/>
          <w:b/>
          <w:color w:val="000000"/>
          <w:sz w:val="28"/>
          <w:szCs w:val="28"/>
        </w:rPr>
        <w:t>нерезидентами</w:t>
      </w:r>
    </w:p>
    <w:p w14:paraId="43BBCE99" w14:textId="77777777" w:rsidR="00514FF4" w:rsidRPr="000B25E1" w:rsidRDefault="00514FF4" w:rsidP="00514FF4">
      <w:pPr>
        <w:ind w:firstLine="709"/>
        <w:jc w:val="both"/>
        <w:rPr>
          <w:rFonts w:ascii="Times New Roman" w:eastAsia="Calibri" w:hAnsi="Times New Roman" w:cs="Times New Roman"/>
          <w:color w:val="000000"/>
          <w:sz w:val="28"/>
          <w:szCs w:val="28"/>
        </w:rPr>
      </w:pPr>
    </w:p>
    <w:p w14:paraId="16F19B07" w14:textId="313EFA12" w:rsidR="00514FF4" w:rsidRPr="000B25E1" w:rsidRDefault="00514FF4" w:rsidP="00514FF4">
      <w:pPr>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Согласно</w:t>
      </w:r>
      <w:r w:rsidRPr="0017241D">
        <w:rPr>
          <w:rFonts w:ascii="Times New Roman" w:eastAsia="Calibri" w:hAnsi="Times New Roman" w:cs="Times New Roman"/>
          <w:color w:val="000000"/>
          <w:sz w:val="28"/>
          <w:szCs w:val="28"/>
        </w:rPr>
        <w:t xml:space="preserve"> </w:t>
      </w:r>
      <w:r w:rsidRPr="000B25E1">
        <w:rPr>
          <w:rFonts w:ascii="Times New Roman" w:eastAsia="Calibri" w:hAnsi="Times New Roman" w:cs="Times New Roman"/>
          <w:color w:val="000000"/>
          <w:sz w:val="28"/>
          <w:szCs w:val="28"/>
        </w:rPr>
        <w:t>разъяснени</w:t>
      </w:r>
      <w:r>
        <w:rPr>
          <w:rFonts w:ascii="Times New Roman" w:eastAsia="Calibri" w:hAnsi="Times New Roman" w:cs="Times New Roman"/>
          <w:color w:val="000000"/>
          <w:sz w:val="28"/>
          <w:szCs w:val="28"/>
        </w:rPr>
        <w:t>ю,</w:t>
      </w:r>
      <w:r w:rsidRPr="000B25E1">
        <w:rPr>
          <w:rFonts w:ascii="Times New Roman" w:eastAsia="Calibri" w:hAnsi="Times New Roman" w:cs="Times New Roman"/>
          <w:color w:val="000000"/>
          <w:sz w:val="28"/>
          <w:szCs w:val="28"/>
        </w:rPr>
        <w:t xml:space="preserve"> опубликован</w:t>
      </w:r>
      <w:r>
        <w:rPr>
          <w:rFonts w:ascii="Times New Roman" w:eastAsia="Calibri" w:hAnsi="Times New Roman" w:cs="Times New Roman"/>
          <w:color w:val="000000"/>
          <w:sz w:val="28"/>
          <w:szCs w:val="28"/>
        </w:rPr>
        <w:t>ному</w:t>
      </w:r>
      <w:r w:rsidRPr="000B25E1">
        <w:rPr>
          <w:rFonts w:ascii="Times New Roman" w:eastAsia="Calibri" w:hAnsi="Times New Roman" w:cs="Times New Roman"/>
          <w:color w:val="000000"/>
          <w:sz w:val="28"/>
          <w:szCs w:val="28"/>
        </w:rPr>
        <w:t xml:space="preserve"> на сайте Банка России 6 мая 2022 г</w:t>
      </w:r>
      <w:r>
        <w:rPr>
          <w:rFonts w:ascii="Times New Roman" w:eastAsia="Calibri" w:hAnsi="Times New Roman" w:cs="Times New Roman"/>
          <w:color w:val="000000"/>
          <w:sz w:val="28"/>
          <w:szCs w:val="28"/>
        </w:rPr>
        <w:t>., п</w:t>
      </w:r>
      <w:r w:rsidRPr="000B25E1">
        <w:rPr>
          <w:rFonts w:ascii="Times New Roman" w:eastAsia="Calibri" w:hAnsi="Times New Roman" w:cs="Times New Roman"/>
          <w:color w:val="000000"/>
          <w:sz w:val="28"/>
          <w:szCs w:val="28"/>
        </w:rPr>
        <w:t>ри наличии логистических проблем с доставкой документов, подтверждающих факт выполнения работ (оказания услуг) по хозяйственным операциям с организациями</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нерезидентами, кредитным организациям рекомендовано предусмотреть в учетной политике </w:t>
      </w:r>
      <w:r>
        <w:rPr>
          <w:rFonts w:ascii="Times New Roman" w:eastAsia="Calibri" w:hAnsi="Times New Roman" w:cs="Times New Roman"/>
          <w:color w:val="000000"/>
          <w:sz w:val="28"/>
          <w:szCs w:val="28"/>
        </w:rPr>
        <w:t xml:space="preserve">следующий </w:t>
      </w:r>
      <w:r w:rsidRPr="000B25E1">
        <w:rPr>
          <w:rFonts w:ascii="Times New Roman" w:eastAsia="Calibri" w:hAnsi="Times New Roman" w:cs="Times New Roman"/>
          <w:color w:val="000000"/>
          <w:sz w:val="28"/>
          <w:szCs w:val="28"/>
        </w:rPr>
        <w:t>способ признания расходов</w:t>
      </w:r>
      <w:r>
        <w:rPr>
          <w:rFonts w:ascii="Times New Roman" w:eastAsia="Calibri" w:hAnsi="Times New Roman" w:cs="Times New Roman"/>
          <w:color w:val="000000"/>
          <w:sz w:val="28"/>
          <w:szCs w:val="28"/>
        </w:rPr>
        <w:t xml:space="preserve">. В указанном случае </w:t>
      </w:r>
      <w:r w:rsidRPr="000B25E1">
        <w:rPr>
          <w:rFonts w:ascii="Times New Roman" w:eastAsia="Calibri" w:hAnsi="Times New Roman" w:cs="Times New Roman"/>
          <w:color w:val="000000"/>
          <w:sz w:val="28"/>
          <w:szCs w:val="28"/>
        </w:rPr>
        <w:t>расходы призна</w:t>
      </w:r>
      <w:r>
        <w:rPr>
          <w:rFonts w:ascii="Times New Roman" w:eastAsia="Calibri" w:hAnsi="Times New Roman" w:cs="Times New Roman"/>
          <w:color w:val="000000"/>
          <w:sz w:val="28"/>
          <w:szCs w:val="28"/>
        </w:rPr>
        <w:t>ются</w:t>
      </w:r>
      <w:r w:rsidRPr="000B25E1">
        <w:rPr>
          <w:rFonts w:ascii="Times New Roman" w:eastAsia="Calibri" w:hAnsi="Times New Roman" w:cs="Times New Roman"/>
          <w:color w:val="000000"/>
          <w:sz w:val="28"/>
          <w:szCs w:val="28"/>
        </w:rPr>
        <w:t xml:space="preserve"> в бухгалтерском учете исходя из фактического объема выполненных работ (оказанных услуг) не позднее последнего рабочего дня месяца, в котором работы выполнены (услуги оказаны), на основании профессионального суждения кредитной организации.</w:t>
      </w:r>
      <w:r>
        <w:rPr>
          <w:rFonts w:ascii="Times New Roman" w:eastAsia="Calibri" w:hAnsi="Times New Roman" w:cs="Times New Roman"/>
          <w:color w:val="000000"/>
          <w:sz w:val="28"/>
          <w:szCs w:val="28"/>
        </w:rPr>
        <w:t xml:space="preserve"> Данный подход основан на</w:t>
      </w:r>
      <w:r w:rsidRPr="000B25E1">
        <w:rPr>
          <w:rFonts w:ascii="Times New Roman" w:eastAsia="Calibri" w:hAnsi="Times New Roman" w:cs="Times New Roman"/>
          <w:color w:val="000000"/>
          <w:sz w:val="28"/>
          <w:szCs w:val="28"/>
        </w:rPr>
        <w:t xml:space="preserve"> требовани</w:t>
      </w:r>
      <w:r>
        <w:rPr>
          <w:rFonts w:ascii="Times New Roman" w:eastAsia="Calibri" w:hAnsi="Times New Roman" w:cs="Times New Roman"/>
          <w:color w:val="000000"/>
          <w:sz w:val="28"/>
          <w:szCs w:val="28"/>
        </w:rPr>
        <w:t>ях</w:t>
      </w:r>
      <w:r w:rsidRPr="000B25E1">
        <w:rPr>
          <w:rFonts w:ascii="Times New Roman" w:eastAsia="Calibri" w:hAnsi="Times New Roman" w:cs="Times New Roman"/>
          <w:color w:val="000000"/>
          <w:sz w:val="28"/>
          <w:szCs w:val="28"/>
        </w:rPr>
        <w:t>, установленных пункт</w:t>
      </w:r>
      <w:r w:rsidR="009770C3">
        <w:rPr>
          <w:rFonts w:ascii="Times New Roman" w:eastAsia="Calibri" w:hAnsi="Times New Roman" w:cs="Times New Roman"/>
          <w:color w:val="000000"/>
          <w:sz w:val="28"/>
          <w:szCs w:val="28"/>
        </w:rPr>
        <w:t>ом</w:t>
      </w:r>
      <w:r w:rsidRPr="000B25E1">
        <w:rPr>
          <w:rFonts w:ascii="Times New Roman" w:eastAsia="Calibri" w:hAnsi="Times New Roman" w:cs="Times New Roman"/>
          <w:color w:val="000000"/>
          <w:sz w:val="28"/>
          <w:szCs w:val="28"/>
        </w:rPr>
        <w:t xml:space="preserve"> 16.7 Положения Банка России от 22 декабря 2014 г</w:t>
      </w:r>
      <w:r>
        <w:rPr>
          <w:rFonts w:ascii="Times New Roman" w:eastAsia="Calibri" w:hAnsi="Times New Roman" w:cs="Times New Roman"/>
          <w:color w:val="000000"/>
          <w:sz w:val="28"/>
          <w:szCs w:val="28"/>
        </w:rPr>
        <w:t>.</w:t>
      </w:r>
      <w:r w:rsidRPr="000B25E1">
        <w:rPr>
          <w:rFonts w:ascii="Times New Roman" w:eastAsia="Calibri" w:hAnsi="Times New Roman" w:cs="Times New Roman"/>
          <w:color w:val="000000"/>
          <w:sz w:val="28"/>
          <w:szCs w:val="28"/>
        </w:rPr>
        <w:t xml:space="preserve"> № 446-П «О порядке определения доходов, расходов и прочего совокупного дохода кредитных организаций»</w:t>
      </w:r>
      <w:r>
        <w:rPr>
          <w:rFonts w:ascii="Times New Roman" w:eastAsia="Calibri" w:hAnsi="Times New Roman" w:cs="Times New Roman"/>
          <w:color w:val="000000"/>
          <w:sz w:val="28"/>
          <w:szCs w:val="28"/>
        </w:rPr>
        <w:t>.</w:t>
      </w:r>
    </w:p>
    <w:p w14:paraId="4DD50E0B" w14:textId="77777777" w:rsidR="00514FF4" w:rsidRPr="000B25E1" w:rsidRDefault="00514FF4" w:rsidP="00514FF4">
      <w:pPr>
        <w:ind w:firstLine="709"/>
        <w:jc w:val="both"/>
        <w:rPr>
          <w:rFonts w:ascii="Times New Roman" w:eastAsia="Calibri" w:hAnsi="Times New Roman" w:cs="Times New Roman"/>
          <w:color w:val="000000"/>
          <w:sz w:val="28"/>
          <w:szCs w:val="28"/>
        </w:rPr>
      </w:pPr>
    </w:p>
    <w:p w14:paraId="00907AF2" w14:textId="4FC20D08" w:rsidR="0081181F" w:rsidRDefault="0081181F">
      <w:pP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br w:type="page"/>
      </w:r>
    </w:p>
    <w:p w14:paraId="694BD84F" w14:textId="77777777" w:rsidR="00417E0E" w:rsidRPr="00C066E6" w:rsidRDefault="00417E0E" w:rsidP="009B099A">
      <w:pPr>
        <w:tabs>
          <w:tab w:val="left" w:pos="709"/>
        </w:tabs>
        <w:autoSpaceDE w:val="0"/>
        <w:autoSpaceDN w:val="0"/>
        <w:adjustRightInd w:val="0"/>
        <w:jc w:val="center"/>
        <w:rPr>
          <w:rFonts w:ascii="Times New Roman" w:eastAsia="Times New Roman" w:hAnsi="Times New Roman"/>
          <w:b/>
          <w:color w:val="000000"/>
          <w:sz w:val="28"/>
          <w:szCs w:val="28"/>
          <w:lang w:eastAsia="ru-RU"/>
        </w:rPr>
      </w:pPr>
    </w:p>
    <w:tbl>
      <w:tblPr>
        <w:tblStyle w:val="21"/>
        <w:tblW w:w="0" w:type="auto"/>
        <w:tblLook w:val="04A0" w:firstRow="1" w:lastRow="0" w:firstColumn="1" w:lastColumn="0" w:noHBand="0" w:noVBand="1"/>
      </w:tblPr>
      <w:tblGrid>
        <w:gridCol w:w="4997"/>
        <w:gridCol w:w="4999"/>
      </w:tblGrid>
      <w:tr w:rsidR="00417E0E" w:rsidRPr="00D8683E" w14:paraId="02FED870" w14:textId="77777777" w:rsidTr="003B0A4B">
        <w:tc>
          <w:tcPr>
            <w:tcW w:w="4998" w:type="dxa"/>
            <w:tcBorders>
              <w:top w:val="nil"/>
              <w:left w:val="nil"/>
              <w:bottom w:val="nil"/>
              <w:right w:val="nil"/>
            </w:tcBorders>
          </w:tcPr>
          <w:p w14:paraId="61A02CCD" w14:textId="77777777" w:rsidR="00417E0E" w:rsidRPr="00D8683E" w:rsidRDefault="00417E0E" w:rsidP="003B0A4B">
            <w:pPr>
              <w:jc w:val="center"/>
              <w:rPr>
                <w:rFonts w:ascii="Times New Roman" w:hAnsi="Times New Roman"/>
                <w:sz w:val="28"/>
                <w:szCs w:val="28"/>
              </w:rPr>
            </w:pPr>
          </w:p>
        </w:tc>
        <w:tc>
          <w:tcPr>
            <w:tcW w:w="4999" w:type="dxa"/>
            <w:tcBorders>
              <w:top w:val="nil"/>
              <w:left w:val="nil"/>
              <w:bottom w:val="nil"/>
              <w:right w:val="nil"/>
            </w:tcBorders>
          </w:tcPr>
          <w:p w14:paraId="58E3A936" w14:textId="77777777" w:rsidR="00417E0E" w:rsidRPr="00D8683E" w:rsidRDefault="00417E0E" w:rsidP="003B0A4B">
            <w:pPr>
              <w:jc w:val="center"/>
              <w:rPr>
                <w:rFonts w:ascii="Times New Roman" w:hAnsi="Times New Roman"/>
                <w:sz w:val="28"/>
                <w:szCs w:val="28"/>
              </w:rPr>
            </w:pPr>
            <w:r w:rsidRPr="00D8683E">
              <w:rPr>
                <w:rFonts w:ascii="Times New Roman" w:hAnsi="Times New Roman"/>
                <w:sz w:val="28"/>
                <w:szCs w:val="28"/>
              </w:rPr>
              <w:t>Приложение</w:t>
            </w:r>
          </w:p>
          <w:p w14:paraId="30DF564F" w14:textId="3CBF9BDF" w:rsidR="00417E0E" w:rsidRPr="00D8683E" w:rsidRDefault="00417E0E" w:rsidP="00417E0E">
            <w:pPr>
              <w:jc w:val="center"/>
              <w:rPr>
                <w:rFonts w:ascii="Times New Roman" w:hAnsi="Times New Roman"/>
                <w:sz w:val="28"/>
                <w:szCs w:val="28"/>
              </w:rPr>
            </w:pPr>
            <w:r w:rsidRPr="00D8683E">
              <w:rPr>
                <w:rFonts w:ascii="Times New Roman" w:hAnsi="Times New Roman"/>
                <w:sz w:val="28"/>
                <w:szCs w:val="28"/>
              </w:rPr>
              <w:t>к Рекомендациям аудиторским организациям, индивидуальным аудиторам, аудиторам по проведению аудита годовой бухгалтерской отчетности организаций за 202</w:t>
            </w:r>
            <w:r>
              <w:rPr>
                <w:rFonts w:ascii="Times New Roman" w:hAnsi="Times New Roman"/>
                <w:sz w:val="28"/>
                <w:szCs w:val="28"/>
              </w:rPr>
              <w:t>2</w:t>
            </w:r>
            <w:r w:rsidRPr="00D8683E">
              <w:rPr>
                <w:rFonts w:ascii="Times New Roman" w:hAnsi="Times New Roman"/>
                <w:sz w:val="28"/>
                <w:szCs w:val="28"/>
              </w:rPr>
              <w:t xml:space="preserve"> год</w:t>
            </w:r>
          </w:p>
        </w:tc>
      </w:tr>
    </w:tbl>
    <w:p w14:paraId="05C1FBF6" w14:textId="77777777" w:rsidR="00417E0E" w:rsidRPr="00D8683E" w:rsidRDefault="00417E0E" w:rsidP="00417E0E">
      <w:pPr>
        <w:ind w:firstLine="709"/>
        <w:jc w:val="both"/>
        <w:rPr>
          <w:rFonts w:ascii="Times New Roman" w:hAnsi="Times New Roman"/>
          <w:sz w:val="28"/>
          <w:szCs w:val="28"/>
        </w:rPr>
      </w:pPr>
    </w:p>
    <w:p w14:paraId="7DEBB37B" w14:textId="77777777" w:rsidR="00417E0E" w:rsidRPr="00D8683E" w:rsidRDefault="00417E0E" w:rsidP="00417E0E">
      <w:pPr>
        <w:jc w:val="both"/>
        <w:rPr>
          <w:rFonts w:ascii="Times New Roman" w:eastAsia="Times New Roman" w:hAnsi="Times New Roman" w:cs="Times New Roman"/>
          <w:color w:val="000000"/>
          <w:sz w:val="28"/>
          <w:szCs w:val="28"/>
          <w:lang w:eastAsia="ru-RU"/>
        </w:rPr>
      </w:pPr>
    </w:p>
    <w:p w14:paraId="56515F79" w14:textId="77777777" w:rsidR="00417E0E" w:rsidRPr="00D8683E" w:rsidRDefault="00417E0E" w:rsidP="00417E0E">
      <w:pPr>
        <w:widowControl w:val="0"/>
        <w:jc w:val="center"/>
        <w:rPr>
          <w:rFonts w:ascii="Times New Roman" w:eastAsia="Times New Roman" w:hAnsi="Times New Roman" w:cs="Times New Roman"/>
          <w:b/>
          <w:color w:val="000000"/>
          <w:sz w:val="28"/>
          <w:szCs w:val="28"/>
          <w:lang w:eastAsia="ru-RU"/>
        </w:rPr>
      </w:pPr>
      <w:r w:rsidRPr="00D8683E">
        <w:rPr>
          <w:rFonts w:ascii="Times New Roman" w:eastAsia="Times New Roman" w:hAnsi="Times New Roman" w:cs="Times New Roman"/>
          <w:b/>
          <w:color w:val="000000"/>
          <w:sz w:val="28"/>
          <w:szCs w:val="28"/>
          <w:lang w:eastAsia="ru-RU"/>
        </w:rPr>
        <w:t xml:space="preserve">Вопросы осуществления аудиторских процедур </w:t>
      </w:r>
    </w:p>
    <w:p w14:paraId="0AC881F2" w14:textId="77777777" w:rsidR="00417E0E" w:rsidRPr="00D8683E" w:rsidRDefault="00417E0E" w:rsidP="00417E0E">
      <w:pPr>
        <w:widowControl w:val="0"/>
        <w:jc w:val="center"/>
        <w:rPr>
          <w:rFonts w:ascii="Times New Roman" w:eastAsia="Times New Roman" w:hAnsi="Times New Roman" w:cs="Times New Roman"/>
          <w:b/>
          <w:color w:val="000000"/>
          <w:sz w:val="28"/>
          <w:szCs w:val="28"/>
          <w:lang w:eastAsia="ru-RU"/>
        </w:rPr>
      </w:pPr>
      <w:r w:rsidRPr="00D8683E">
        <w:rPr>
          <w:rFonts w:ascii="Times New Roman" w:eastAsia="Times New Roman" w:hAnsi="Times New Roman" w:cs="Times New Roman"/>
          <w:b/>
          <w:color w:val="000000"/>
          <w:sz w:val="28"/>
          <w:szCs w:val="28"/>
          <w:lang w:eastAsia="ru-RU"/>
        </w:rPr>
        <w:t xml:space="preserve">при проведении аудита годовой бухгалтерской отчетности </w:t>
      </w:r>
    </w:p>
    <w:p w14:paraId="492DE459" w14:textId="77777777" w:rsidR="00417E0E" w:rsidRPr="00D8683E" w:rsidRDefault="00417E0E" w:rsidP="00417E0E">
      <w:pPr>
        <w:widowControl w:val="0"/>
        <w:jc w:val="center"/>
        <w:rPr>
          <w:rFonts w:ascii="Times New Roman" w:eastAsia="Times New Roman" w:hAnsi="Times New Roman" w:cs="Times New Roman"/>
          <w:b/>
          <w:color w:val="000000"/>
          <w:sz w:val="28"/>
          <w:szCs w:val="28"/>
          <w:lang w:eastAsia="ru-RU"/>
        </w:rPr>
      </w:pPr>
      <w:r w:rsidRPr="00D8683E">
        <w:rPr>
          <w:rFonts w:ascii="Times New Roman" w:eastAsia="Times New Roman" w:hAnsi="Times New Roman" w:cs="Times New Roman"/>
          <w:b/>
          <w:color w:val="000000"/>
          <w:sz w:val="28"/>
          <w:szCs w:val="28"/>
          <w:lang w:eastAsia="ru-RU"/>
        </w:rPr>
        <w:t>кредитных и некредитных финансовых организаций</w:t>
      </w:r>
      <w:r w:rsidRPr="00D8683E">
        <w:rPr>
          <w:rFonts w:ascii="Times New Roman" w:eastAsia="Times New Roman" w:hAnsi="Times New Roman" w:cs="Times New Roman"/>
          <w:b/>
          <w:color w:val="000000"/>
          <w:sz w:val="28"/>
          <w:szCs w:val="28"/>
          <w:vertAlign w:val="superscript"/>
          <w:lang w:eastAsia="ru-RU"/>
        </w:rPr>
        <w:footnoteReference w:id="21"/>
      </w:r>
    </w:p>
    <w:p w14:paraId="0A263E72" w14:textId="77777777" w:rsidR="00417E0E" w:rsidRPr="00417E0E" w:rsidRDefault="00417E0E" w:rsidP="00417E0E">
      <w:pPr>
        <w:tabs>
          <w:tab w:val="left" w:pos="709"/>
        </w:tabs>
        <w:autoSpaceDE w:val="0"/>
        <w:autoSpaceDN w:val="0"/>
        <w:adjustRightInd w:val="0"/>
        <w:jc w:val="both"/>
        <w:rPr>
          <w:rFonts w:ascii="Times New Roman" w:eastAsia="Times New Roman" w:hAnsi="Times New Roman"/>
          <w:b/>
          <w:color w:val="000000"/>
          <w:sz w:val="28"/>
          <w:szCs w:val="28"/>
          <w:lang w:eastAsia="ru-RU"/>
        </w:rPr>
      </w:pPr>
    </w:p>
    <w:p w14:paraId="1B0BC7BD" w14:textId="4BA49861" w:rsidR="009B099A" w:rsidRDefault="00417E0E" w:rsidP="009B099A">
      <w:pPr>
        <w:tabs>
          <w:tab w:val="left" w:pos="709"/>
        </w:tabs>
        <w:autoSpaceDE w:val="0"/>
        <w:autoSpaceDN w:val="0"/>
        <w:adjustRightInd w:val="0"/>
        <w:jc w:val="center"/>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К</w:t>
      </w:r>
      <w:r w:rsidR="009B099A" w:rsidRPr="00867406">
        <w:rPr>
          <w:rFonts w:ascii="Times New Roman" w:eastAsia="Times New Roman" w:hAnsi="Times New Roman"/>
          <w:b/>
          <w:bCs/>
          <w:color w:val="000000"/>
          <w:sz w:val="28"/>
          <w:szCs w:val="28"/>
          <w:lang w:eastAsia="ru-RU"/>
        </w:rPr>
        <w:t>редитны</w:t>
      </w:r>
      <w:r>
        <w:rPr>
          <w:rFonts w:ascii="Times New Roman" w:eastAsia="Times New Roman" w:hAnsi="Times New Roman"/>
          <w:b/>
          <w:bCs/>
          <w:color w:val="000000"/>
          <w:sz w:val="28"/>
          <w:szCs w:val="28"/>
          <w:lang w:eastAsia="ru-RU"/>
        </w:rPr>
        <w:t>е</w:t>
      </w:r>
      <w:r w:rsidR="009B099A" w:rsidRPr="00867406">
        <w:rPr>
          <w:rFonts w:ascii="Times New Roman" w:eastAsia="Times New Roman" w:hAnsi="Times New Roman"/>
          <w:b/>
          <w:bCs/>
          <w:color w:val="000000"/>
          <w:sz w:val="28"/>
          <w:szCs w:val="28"/>
          <w:lang w:eastAsia="ru-RU"/>
        </w:rPr>
        <w:t xml:space="preserve"> организаци</w:t>
      </w:r>
      <w:r>
        <w:rPr>
          <w:rFonts w:ascii="Times New Roman" w:eastAsia="Times New Roman" w:hAnsi="Times New Roman"/>
          <w:b/>
          <w:bCs/>
          <w:color w:val="000000"/>
          <w:sz w:val="28"/>
          <w:szCs w:val="28"/>
          <w:lang w:eastAsia="ru-RU"/>
        </w:rPr>
        <w:t>и</w:t>
      </w:r>
      <w:r w:rsidR="009B099A" w:rsidRPr="00867406" w:rsidDel="004C48A6">
        <w:rPr>
          <w:rFonts w:ascii="Times New Roman" w:eastAsia="Times New Roman" w:hAnsi="Times New Roman"/>
          <w:b/>
          <w:color w:val="000000"/>
          <w:sz w:val="28"/>
          <w:szCs w:val="28"/>
          <w:lang w:eastAsia="ru-RU"/>
        </w:rPr>
        <w:t xml:space="preserve"> </w:t>
      </w:r>
    </w:p>
    <w:p w14:paraId="2DFA6ECF" w14:textId="77777777" w:rsidR="009B099A" w:rsidRPr="00867406" w:rsidRDefault="009B099A" w:rsidP="009B099A">
      <w:pPr>
        <w:tabs>
          <w:tab w:val="left" w:pos="709"/>
        </w:tabs>
        <w:autoSpaceDE w:val="0"/>
        <w:autoSpaceDN w:val="0"/>
        <w:adjustRightInd w:val="0"/>
        <w:jc w:val="center"/>
        <w:rPr>
          <w:rFonts w:ascii="Times New Roman" w:eastAsia="Times New Roman" w:hAnsi="Times New Roman"/>
          <w:b/>
          <w:color w:val="000000"/>
          <w:sz w:val="28"/>
          <w:szCs w:val="28"/>
          <w:lang w:eastAsia="ru-RU"/>
        </w:rPr>
      </w:pPr>
    </w:p>
    <w:p w14:paraId="0A4DE50F" w14:textId="071C68CC" w:rsidR="009B099A" w:rsidRPr="00867406" w:rsidRDefault="00417E0E" w:rsidP="00AD5023">
      <w:pPr>
        <w:ind w:firstLine="708"/>
        <w:jc w:val="both"/>
        <w:rPr>
          <w:rFonts w:ascii="Times New Roman" w:hAnsi="Times New Roman"/>
          <w:color w:val="000000"/>
          <w:sz w:val="28"/>
          <w:szCs w:val="28"/>
        </w:rPr>
      </w:pPr>
      <w:r>
        <w:rPr>
          <w:rFonts w:ascii="Times New Roman" w:hAnsi="Times New Roman"/>
          <w:color w:val="000000"/>
          <w:sz w:val="28"/>
          <w:szCs w:val="28"/>
        </w:rPr>
        <w:t>1. Ф</w:t>
      </w:r>
      <w:r w:rsidR="009B099A" w:rsidRPr="00867406">
        <w:rPr>
          <w:rFonts w:ascii="Times New Roman" w:hAnsi="Times New Roman"/>
          <w:color w:val="000000"/>
          <w:sz w:val="28"/>
          <w:szCs w:val="28"/>
        </w:rPr>
        <w:t>ормирование «ненадлежащих» доходов посредством фондирования самой кредитной орга</w:t>
      </w:r>
      <w:r>
        <w:rPr>
          <w:rFonts w:ascii="Times New Roman" w:hAnsi="Times New Roman"/>
          <w:color w:val="000000"/>
          <w:sz w:val="28"/>
          <w:szCs w:val="28"/>
        </w:rPr>
        <w:t>низацией источников ее капитала.</w:t>
      </w:r>
    </w:p>
    <w:p w14:paraId="695939A7" w14:textId="1E4C58AD" w:rsidR="009B099A" w:rsidRPr="00867406" w:rsidRDefault="00417E0E" w:rsidP="00AD5023">
      <w:pPr>
        <w:ind w:firstLine="708"/>
        <w:jc w:val="both"/>
        <w:rPr>
          <w:rFonts w:ascii="Times New Roman" w:hAnsi="Times New Roman"/>
          <w:color w:val="000000"/>
          <w:sz w:val="28"/>
          <w:szCs w:val="28"/>
        </w:rPr>
      </w:pPr>
      <w:r>
        <w:rPr>
          <w:rFonts w:ascii="Times New Roman" w:hAnsi="Times New Roman"/>
          <w:color w:val="000000"/>
          <w:sz w:val="28"/>
          <w:szCs w:val="28"/>
        </w:rPr>
        <w:t>2. К</w:t>
      </w:r>
      <w:r w:rsidR="009B099A" w:rsidRPr="00867406">
        <w:rPr>
          <w:rFonts w:ascii="Times New Roman" w:hAnsi="Times New Roman"/>
          <w:color w:val="000000"/>
          <w:sz w:val="28"/>
          <w:szCs w:val="28"/>
        </w:rPr>
        <w:t xml:space="preserve">орректность отражения операций по получению субсидий от застройщика в рамках ипотечного кредитования физических лиц </w:t>
      </w:r>
      <w:r>
        <w:rPr>
          <w:rFonts w:ascii="Times New Roman" w:hAnsi="Times New Roman"/>
          <w:color w:val="000000"/>
          <w:sz w:val="28"/>
          <w:szCs w:val="28"/>
        </w:rPr>
        <w:t>при покупке жилья у застройщика.</w:t>
      </w:r>
    </w:p>
    <w:p w14:paraId="1F05A744" w14:textId="6AEFF954" w:rsidR="009B099A" w:rsidRDefault="00417E0E" w:rsidP="00AD5023">
      <w:pPr>
        <w:ind w:firstLine="708"/>
        <w:jc w:val="both"/>
        <w:rPr>
          <w:rFonts w:ascii="Times New Roman" w:hAnsi="Times New Roman"/>
          <w:color w:val="000000"/>
          <w:sz w:val="28"/>
          <w:szCs w:val="28"/>
        </w:rPr>
      </w:pPr>
      <w:r>
        <w:rPr>
          <w:rFonts w:ascii="Times New Roman" w:hAnsi="Times New Roman"/>
          <w:color w:val="000000"/>
          <w:sz w:val="28"/>
          <w:szCs w:val="28"/>
        </w:rPr>
        <w:t>3. К</w:t>
      </w:r>
      <w:r w:rsidR="009B099A" w:rsidRPr="00867406">
        <w:rPr>
          <w:rFonts w:ascii="Times New Roman" w:hAnsi="Times New Roman"/>
          <w:color w:val="000000"/>
          <w:sz w:val="28"/>
          <w:szCs w:val="28"/>
        </w:rPr>
        <w:t>орректность применения нормативных актов Банка России</w:t>
      </w:r>
      <w:r w:rsidR="00D26219">
        <w:rPr>
          <w:rFonts w:ascii="Times New Roman" w:hAnsi="Times New Roman"/>
          <w:color w:val="000000"/>
          <w:sz w:val="28"/>
          <w:szCs w:val="28"/>
        </w:rPr>
        <w:t>,</w:t>
      </w:r>
      <w:r w:rsidR="009B099A" w:rsidRPr="00867406">
        <w:rPr>
          <w:rFonts w:ascii="Times New Roman" w:hAnsi="Times New Roman"/>
          <w:color w:val="000000"/>
          <w:sz w:val="28"/>
          <w:szCs w:val="28"/>
        </w:rPr>
        <w:t xml:space="preserve"> вступивших в силу в 2022 г</w:t>
      </w:r>
      <w:r w:rsidR="00D26219">
        <w:rPr>
          <w:rFonts w:ascii="Times New Roman" w:hAnsi="Times New Roman"/>
          <w:color w:val="000000"/>
          <w:sz w:val="28"/>
          <w:szCs w:val="28"/>
        </w:rPr>
        <w:t>.</w:t>
      </w:r>
      <w:r w:rsidR="009B099A" w:rsidRPr="0047656F">
        <w:t xml:space="preserve"> </w:t>
      </w:r>
      <w:r w:rsidR="009B099A" w:rsidRPr="00867406">
        <w:rPr>
          <w:rFonts w:ascii="Times New Roman" w:hAnsi="Times New Roman"/>
          <w:color w:val="000000"/>
          <w:sz w:val="28"/>
          <w:szCs w:val="28"/>
        </w:rPr>
        <w:t>и оказавших влияние на расчет резервов на возможные потери по ссудам и расчет обязательных нормативов Банка России</w:t>
      </w:r>
      <w:r w:rsidR="009B099A" w:rsidRPr="00867406">
        <w:rPr>
          <w:rStyle w:val="af1"/>
          <w:rFonts w:ascii="Times New Roman" w:hAnsi="Times New Roman"/>
          <w:color w:val="000000"/>
          <w:sz w:val="28"/>
          <w:szCs w:val="28"/>
        </w:rPr>
        <w:footnoteReference w:id="22"/>
      </w:r>
      <w:r w:rsidR="009B099A">
        <w:rPr>
          <w:rFonts w:ascii="Times New Roman" w:hAnsi="Times New Roman"/>
          <w:color w:val="000000"/>
          <w:sz w:val="28"/>
          <w:szCs w:val="28"/>
        </w:rPr>
        <w:t xml:space="preserve">, а </w:t>
      </w:r>
      <w:r w:rsidR="009B099A" w:rsidRPr="000E027C">
        <w:rPr>
          <w:rFonts w:ascii="Times New Roman" w:hAnsi="Times New Roman"/>
          <w:color w:val="000000"/>
          <w:sz w:val="28"/>
          <w:szCs w:val="28"/>
        </w:rPr>
        <w:t xml:space="preserve">также </w:t>
      </w:r>
      <w:r w:rsidR="000E027C" w:rsidRPr="000E027C">
        <w:rPr>
          <w:rFonts w:ascii="Times New Roman" w:hAnsi="Times New Roman"/>
          <w:color w:val="000000"/>
          <w:sz w:val="28"/>
          <w:szCs w:val="28"/>
        </w:rPr>
        <w:t xml:space="preserve">решений Совета директоров Банка России и информационных писем Банка России, </w:t>
      </w:r>
      <w:r w:rsidR="009B099A" w:rsidRPr="000E027C">
        <w:rPr>
          <w:rFonts w:ascii="Times New Roman" w:hAnsi="Times New Roman"/>
          <w:color w:val="000000"/>
          <w:sz w:val="28"/>
          <w:szCs w:val="28"/>
        </w:rPr>
        <w:t>принятых в целях стабилизации функционирования банковского сектора в условиях санкционн</w:t>
      </w:r>
      <w:r w:rsidR="000E027C" w:rsidRPr="000E027C">
        <w:rPr>
          <w:rFonts w:ascii="Times New Roman" w:hAnsi="Times New Roman"/>
          <w:color w:val="000000"/>
          <w:sz w:val="28"/>
          <w:szCs w:val="28"/>
        </w:rPr>
        <w:t>ого давления</w:t>
      </w:r>
      <w:r w:rsidR="009B099A" w:rsidRPr="000E027C">
        <w:rPr>
          <w:rFonts w:ascii="Times New Roman" w:hAnsi="Times New Roman"/>
          <w:color w:val="000000"/>
          <w:sz w:val="28"/>
          <w:szCs w:val="28"/>
        </w:rPr>
        <w:t>.</w:t>
      </w:r>
    </w:p>
    <w:p w14:paraId="36EEAF40" w14:textId="78C1E0AD" w:rsidR="009B099A" w:rsidRPr="00867406" w:rsidRDefault="00417E0E" w:rsidP="00AD5023">
      <w:pPr>
        <w:ind w:firstLine="708"/>
        <w:jc w:val="both"/>
        <w:rPr>
          <w:rFonts w:ascii="Times New Roman" w:hAnsi="Times New Roman"/>
          <w:color w:val="000000"/>
          <w:sz w:val="28"/>
          <w:szCs w:val="28"/>
        </w:rPr>
      </w:pPr>
      <w:r>
        <w:rPr>
          <w:rFonts w:ascii="Times New Roman" w:hAnsi="Times New Roman"/>
          <w:color w:val="000000"/>
          <w:sz w:val="28"/>
          <w:szCs w:val="28"/>
        </w:rPr>
        <w:t>4. К</w:t>
      </w:r>
      <w:r w:rsidR="009B099A" w:rsidRPr="002D7EB8">
        <w:rPr>
          <w:rFonts w:ascii="Times New Roman" w:hAnsi="Times New Roman"/>
          <w:color w:val="000000"/>
          <w:sz w:val="28"/>
          <w:szCs w:val="28"/>
        </w:rPr>
        <w:t>орректность о</w:t>
      </w:r>
      <w:r w:rsidR="003D5F7C">
        <w:rPr>
          <w:rFonts w:ascii="Times New Roman" w:hAnsi="Times New Roman"/>
          <w:color w:val="000000"/>
          <w:sz w:val="28"/>
          <w:szCs w:val="28"/>
        </w:rPr>
        <w:t>пределения</w:t>
      </w:r>
      <w:r w:rsidR="009B099A" w:rsidRPr="002D7EB8">
        <w:rPr>
          <w:rFonts w:ascii="Times New Roman" w:hAnsi="Times New Roman"/>
          <w:color w:val="000000"/>
          <w:sz w:val="28"/>
          <w:szCs w:val="28"/>
        </w:rPr>
        <w:t xml:space="preserve"> справедливой стоимости ценных бумаг в соответствии с МСФО </w:t>
      </w:r>
      <w:r w:rsidR="003D5F7C" w:rsidRPr="007C30F9">
        <w:rPr>
          <w:rFonts w:ascii="Times New Roman" w:hAnsi="Times New Roman"/>
          <w:color w:val="000000"/>
          <w:sz w:val="28"/>
          <w:szCs w:val="28"/>
        </w:rPr>
        <w:t xml:space="preserve">(IFRS) </w:t>
      </w:r>
      <w:r w:rsidR="009B099A" w:rsidRPr="002D7EB8">
        <w:rPr>
          <w:rFonts w:ascii="Times New Roman" w:hAnsi="Times New Roman"/>
          <w:color w:val="000000"/>
          <w:sz w:val="28"/>
          <w:szCs w:val="28"/>
        </w:rPr>
        <w:t>13 «Оценка справедливой стоимости»</w:t>
      </w:r>
      <w:r w:rsidR="003D5F7C">
        <w:rPr>
          <w:rFonts w:ascii="Times New Roman" w:hAnsi="Times New Roman"/>
          <w:color w:val="000000"/>
          <w:sz w:val="28"/>
          <w:szCs w:val="28"/>
        </w:rPr>
        <w:t xml:space="preserve"> в условиях</w:t>
      </w:r>
      <w:r w:rsidR="009B099A" w:rsidRPr="002D7EB8">
        <w:rPr>
          <w:rFonts w:ascii="Times New Roman" w:hAnsi="Times New Roman"/>
          <w:color w:val="000000"/>
          <w:sz w:val="28"/>
          <w:szCs w:val="28"/>
        </w:rPr>
        <w:t>, когда рынок по финансовому инструменту перестает отвечать критериям активного рынка</w:t>
      </w:r>
      <w:r>
        <w:rPr>
          <w:rFonts w:ascii="Times New Roman" w:hAnsi="Times New Roman"/>
          <w:color w:val="000000"/>
          <w:sz w:val="28"/>
          <w:szCs w:val="28"/>
        </w:rPr>
        <w:t>.</w:t>
      </w:r>
    </w:p>
    <w:p w14:paraId="7DC5F207" w14:textId="15E45E96" w:rsidR="009B099A" w:rsidRPr="00867406" w:rsidRDefault="00417E0E" w:rsidP="00AD5023">
      <w:pPr>
        <w:ind w:firstLine="708"/>
        <w:jc w:val="both"/>
        <w:rPr>
          <w:rFonts w:ascii="Times New Roman" w:hAnsi="Times New Roman"/>
          <w:color w:val="000000"/>
          <w:sz w:val="28"/>
          <w:szCs w:val="28"/>
        </w:rPr>
      </w:pPr>
      <w:r>
        <w:rPr>
          <w:rFonts w:ascii="Times New Roman" w:hAnsi="Times New Roman"/>
          <w:color w:val="000000"/>
          <w:sz w:val="28"/>
          <w:szCs w:val="28"/>
        </w:rPr>
        <w:t>5. В</w:t>
      </w:r>
      <w:r w:rsidR="009B099A" w:rsidRPr="00867406">
        <w:rPr>
          <w:rFonts w:ascii="Times New Roman" w:hAnsi="Times New Roman"/>
          <w:color w:val="000000"/>
          <w:sz w:val="28"/>
          <w:szCs w:val="28"/>
        </w:rPr>
        <w:t>лияние произведенных (планируемых) выплат дивидендов и бонусов менеджменту на финансовую устойчивость кредитной организации в краткосрочной и среднесрочной перспективах, в том числе без учета введенных Банком России регуляторных послаблений (в частности, с учетом рекомендаций Банка России</w:t>
      </w:r>
      <w:r w:rsidR="00C55679">
        <w:rPr>
          <w:rFonts w:ascii="Times New Roman" w:hAnsi="Times New Roman"/>
          <w:color w:val="000000"/>
          <w:sz w:val="28"/>
          <w:szCs w:val="28"/>
        </w:rPr>
        <w:t xml:space="preserve">, </w:t>
      </w:r>
      <w:r w:rsidR="00C55679" w:rsidRPr="00867406">
        <w:rPr>
          <w:rFonts w:ascii="Times New Roman" w:hAnsi="Times New Roman"/>
          <w:color w:val="000000"/>
          <w:sz w:val="28"/>
          <w:szCs w:val="28"/>
        </w:rPr>
        <w:t>изложенны</w:t>
      </w:r>
      <w:r w:rsidR="00C55679">
        <w:rPr>
          <w:rFonts w:ascii="Times New Roman" w:hAnsi="Times New Roman"/>
          <w:color w:val="000000"/>
          <w:sz w:val="28"/>
          <w:szCs w:val="28"/>
        </w:rPr>
        <w:t>х</w:t>
      </w:r>
      <w:r w:rsidR="00C55679" w:rsidRPr="00867406">
        <w:rPr>
          <w:rFonts w:ascii="Times New Roman" w:hAnsi="Times New Roman"/>
          <w:color w:val="000000"/>
          <w:sz w:val="28"/>
          <w:szCs w:val="28"/>
        </w:rPr>
        <w:t xml:space="preserve"> в информационном письме Банка </w:t>
      </w:r>
      <w:r w:rsidR="00C55679" w:rsidRPr="00867406">
        <w:rPr>
          <w:rFonts w:ascii="Times New Roman" w:hAnsi="Times New Roman"/>
          <w:color w:val="000000"/>
          <w:sz w:val="28"/>
          <w:szCs w:val="28"/>
        </w:rPr>
        <w:lastRenderedPageBreak/>
        <w:t>России</w:t>
      </w:r>
      <w:r w:rsidR="00C55679" w:rsidRPr="00C55679">
        <w:rPr>
          <w:rFonts w:ascii="Times New Roman" w:hAnsi="Times New Roman"/>
          <w:sz w:val="28"/>
          <w:szCs w:val="28"/>
        </w:rPr>
        <w:t xml:space="preserve"> от 15 июня 2022 г</w:t>
      </w:r>
      <w:r w:rsidR="00C55679" w:rsidRPr="00C55679">
        <w:rPr>
          <w:sz w:val="28"/>
          <w:szCs w:val="28"/>
        </w:rPr>
        <w:t>.</w:t>
      </w:r>
      <w:r w:rsidR="00C55679" w:rsidRPr="00C55679">
        <w:rPr>
          <w:rFonts w:ascii="Times New Roman" w:hAnsi="Times New Roman"/>
          <w:sz w:val="28"/>
          <w:szCs w:val="28"/>
        </w:rPr>
        <w:t xml:space="preserve"> № ИН-03-23/84 «О выплате дивидендов и нефиксированной части оплаты труда»</w:t>
      </w:r>
      <w:r w:rsidR="009B099A" w:rsidRPr="00867406">
        <w:rPr>
          <w:rFonts w:ascii="Times New Roman" w:hAnsi="Times New Roman"/>
          <w:color w:val="000000"/>
          <w:sz w:val="28"/>
          <w:szCs w:val="28"/>
        </w:rPr>
        <w:t>)</w:t>
      </w:r>
      <w:r>
        <w:rPr>
          <w:rFonts w:ascii="Times New Roman" w:hAnsi="Times New Roman"/>
          <w:color w:val="000000"/>
          <w:sz w:val="28"/>
          <w:szCs w:val="28"/>
        </w:rPr>
        <w:t>.</w:t>
      </w:r>
    </w:p>
    <w:p w14:paraId="2DE2F732" w14:textId="77B8E20D" w:rsidR="009B099A" w:rsidRPr="00867406" w:rsidRDefault="00417E0E" w:rsidP="00AD5023">
      <w:pPr>
        <w:ind w:firstLine="709"/>
        <w:jc w:val="both"/>
        <w:rPr>
          <w:rFonts w:ascii="Times New Roman" w:hAnsi="Times New Roman"/>
          <w:color w:val="000000"/>
          <w:sz w:val="28"/>
          <w:szCs w:val="28"/>
        </w:rPr>
      </w:pPr>
      <w:r>
        <w:rPr>
          <w:rFonts w:ascii="Times New Roman" w:hAnsi="Times New Roman"/>
          <w:color w:val="000000"/>
          <w:sz w:val="28"/>
          <w:szCs w:val="28"/>
        </w:rPr>
        <w:t>6. С</w:t>
      </w:r>
      <w:r w:rsidR="009B099A" w:rsidRPr="00867406">
        <w:rPr>
          <w:rFonts w:ascii="Times New Roman" w:hAnsi="Times New Roman"/>
          <w:color w:val="000000"/>
          <w:sz w:val="28"/>
          <w:szCs w:val="28"/>
        </w:rPr>
        <w:t xml:space="preserve">ледование рекомендациям Банка России по вопросам деятельности службы внутреннего аудита, службы внутреннего контроля, службы управления рисками, изложенным в информационном письме Банка России </w:t>
      </w:r>
      <w:r w:rsidR="00D37889" w:rsidRPr="00D37889">
        <w:rPr>
          <w:rFonts w:ascii="Times New Roman" w:hAnsi="Times New Roman" w:cs="Times New Roman"/>
          <w:sz w:val="28"/>
          <w:szCs w:val="28"/>
        </w:rPr>
        <w:t xml:space="preserve">от 29 марта 2022 г. </w:t>
      </w:r>
      <w:r w:rsidR="009B099A" w:rsidRPr="00867406">
        <w:rPr>
          <w:rFonts w:ascii="Times New Roman" w:hAnsi="Times New Roman"/>
          <w:color w:val="000000"/>
          <w:sz w:val="28"/>
          <w:szCs w:val="28"/>
        </w:rPr>
        <w:t>№ ИН-03-23/44</w:t>
      </w:r>
      <w:r w:rsidR="00D37889">
        <w:rPr>
          <w:rFonts w:ascii="Times New Roman" w:hAnsi="Times New Roman"/>
          <w:color w:val="000000"/>
          <w:sz w:val="28"/>
          <w:szCs w:val="28"/>
        </w:rPr>
        <w:t xml:space="preserve"> </w:t>
      </w:r>
      <w:r w:rsidR="00D37889" w:rsidRPr="00D37889">
        <w:rPr>
          <w:rFonts w:ascii="Times New Roman" w:hAnsi="Times New Roman"/>
          <w:sz w:val="28"/>
          <w:szCs w:val="28"/>
        </w:rPr>
        <w:t>«Об отдельных вопросах деятельности службы внутреннего аудита, службы внутреннего контроля, службы управления рисками в кредитной организации»</w:t>
      </w:r>
      <w:r w:rsidR="009B099A" w:rsidRPr="00D37889">
        <w:rPr>
          <w:rFonts w:ascii="Times New Roman" w:hAnsi="Times New Roman"/>
          <w:color w:val="000000"/>
          <w:sz w:val="28"/>
          <w:szCs w:val="28"/>
        </w:rPr>
        <w:t>.</w:t>
      </w:r>
    </w:p>
    <w:p w14:paraId="565DA70D" w14:textId="2E26A573" w:rsidR="009B099A" w:rsidRPr="00867406" w:rsidRDefault="00417E0E" w:rsidP="00AD5023">
      <w:pPr>
        <w:ind w:firstLine="709"/>
        <w:jc w:val="both"/>
        <w:rPr>
          <w:rFonts w:ascii="Times New Roman" w:hAnsi="Times New Roman"/>
          <w:color w:val="000000"/>
          <w:sz w:val="28"/>
          <w:szCs w:val="28"/>
        </w:rPr>
      </w:pPr>
      <w:r>
        <w:rPr>
          <w:rFonts w:ascii="Times New Roman" w:hAnsi="Times New Roman"/>
          <w:color w:val="000000"/>
          <w:sz w:val="28"/>
          <w:szCs w:val="28"/>
        </w:rPr>
        <w:t>7. К</w:t>
      </w:r>
      <w:r w:rsidR="009B099A" w:rsidRPr="00867406">
        <w:rPr>
          <w:rFonts w:ascii="Times New Roman" w:hAnsi="Times New Roman"/>
          <w:color w:val="000000"/>
          <w:sz w:val="28"/>
          <w:szCs w:val="28"/>
        </w:rPr>
        <w:t>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r>
        <w:rPr>
          <w:rFonts w:ascii="Times New Roman" w:hAnsi="Times New Roman"/>
          <w:color w:val="000000"/>
          <w:sz w:val="28"/>
          <w:szCs w:val="28"/>
        </w:rPr>
        <w:t>.</w:t>
      </w:r>
    </w:p>
    <w:p w14:paraId="61DE9070" w14:textId="3B627FE4" w:rsidR="009B099A" w:rsidRPr="00867406" w:rsidRDefault="00417E0E" w:rsidP="00AD5023">
      <w:pPr>
        <w:ind w:firstLine="709"/>
        <w:jc w:val="both"/>
        <w:rPr>
          <w:rFonts w:ascii="Times New Roman" w:hAnsi="Times New Roman"/>
          <w:color w:val="000000"/>
          <w:sz w:val="28"/>
          <w:szCs w:val="28"/>
        </w:rPr>
      </w:pPr>
      <w:r>
        <w:rPr>
          <w:rFonts w:ascii="Times New Roman" w:hAnsi="Times New Roman"/>
          <w:color w:val="000000"/>
          <w:sz w:val="28"/>
          <w:szCs w:val="28"/>
        </w:rPr>
        <w:t xml:space="preserve">8. </w:t>
      </w:r>
      <w:r w:rsidR="00652B34">
        <w:rPr>
          <w:rFonts w:ascii="Times New Roman" w:hAnsi="Times New Roman"/>
          <w:color w:val="000000"/>
          <w:sz w:val="28"/>
          <w:szCs w:val="28"/>
        </w:rPr>
        <w:t>П</w:t>
      </w:r>
      <w:r w:rsidR="009B099A">
        <w:rPr>
          <w:rFonts w:ascii="Times New Roman" w:hAnsi="Times New Roman"/>
          <w:color w:val="000000"/>
          <w:sz w:val="28"/>
          <w:szCs w:val="28"/>
        </w:rPr>
        <w:t>олнота раскрыти</w:t>
      </w:r>
      <w:r w:rsidR="009B099A" w:rsidRPr="002D7EB8">
        <w:rPr>
          <w:rFonts w:ascii="Times New Roman" w:hAnsi="Times New Roman"/>
          <w:color w:val="000000"/>
          <w:sz w:val="28"/>
          <w:szCs w:val="28"/>
        </w:rPr>
        <w:t>я операций со связанными сторонами</w:t>
      </w:r>
      <w:r>
        <w:rPr>
          <w:rFonts w:ascii="Times New Roman" w:hAnsi="Times New Roman"/>
          <w:color w:val="000000"/>
          <w:sz w:val="28"/>
          <w:szCs w:val="28"/>
        </w:rPr>
        <w:t>.</w:t>
      </w:r>
    </w:p>
    <w:p w14:paraId="3257F60D" w14:textId="221D1E5D" w:rsidR="009B099A" w:rsidRDefault="00417E0E" w:rsidP="00AD5023">
      <w:pPr>
        <w:ind w:firstLine="709"/>
        <w:jc w:val="both"/>
        <w:rPr>
          <w:rFonts w:ascii="Times New Roman" w:hAnsi="Times New Roman"/>
          <w:color w:val="000000"/>
          <w:sz w:val="28"/>
          <w:szCs w:val="28"/>
        </w:rPr>
      </w:pPr>
      <w:r>
        <w:rPr>
          <w:rFonts w:ascii="Times New Roman" w:hAnsi="Times New Roman"/>
          <w:color w:val="000000"/>
          <w:sz w:val="28"/>
          <w:szCs w:val="28"/>
        </w:rPr>
        <w:t>9. П</w:t>
      </w:r>
      <w:r w:rsidR="009B099A" w:rsidRPr="00867406">
        <w:rPr>
          <w:rFonts w:ascii="Times New Roman" w:hAnsi="Times New Roman"/>
          <w:color w:val="000000"/>
          <w:sz w:val="28"/>
          <w:szCs w:val="28"/>
        </w:rPr>
        <w:t>равомерность отнесения задолженности по договорам аренды к «финансовой аренде» или «операционной аренде» в соответствии с МСФО (IFRS) 16 «Аренда», а также правомерност</w:t>
      </w:r>
      <w:r w:rsidR="00652B34">
        <w:rPr>
          <w:rFonts w:ascii="Times New Roman" w:hAnsi="Times New Roman"/>
          <w:color w:val="000000"/>
          <w:sz w:val="28"/>
          <w:szCs w:val="28"/>
        </w:rPr>
        <w:t>ь</w:t>
      </w:r>
      <w:r w:rsidR="009B099A" w:rsidRPr="00867406">
        <w:rPr>
          <w:rFonts w:ascii="Times New Roman" w:hAnsi="Times New Roman"/>
          <w:color w:val="000000"/>
          <w:sz w:val="28"/>
          <w:szCs w:val="28"/>
        </w:rPr>
        <w:t xml:space="preserve"> отражения на счетах бухгалтерского учёта операций, связанных с арендой имущества</w:t>
      </w:r>
      <w:r>
        <w:rPr>
          <w:rFonts w:ascii="Times New Roman" w:hAnsi="Times New Roman"/>
          <w:color w:val="000000"/>
          <w:sz w:val="28"/>
          <w:szCs w:val="28"/>
        </w:rPr>
        <w:t>.</w:t>
      </w:r>
    </w:p>
    <w:p w14:paraId="738710A2" w14:textId="06253272" w:rsidR="009B099A" w:rsidRPr="007C30F9" w:rsidRDefault="00417E0E" w:rsidP="00AD5023">
      <w:pPr>
        <w:ind w:firstLine="709"/>
        <w:jc w:val="both"/>
        <w:rPr>
          <w:rFonts w:ascii="Times New Roman" w:hAnsi="Times New Roman"/>
          <w:color w:val="000000"/>
          <w:sz w:val="28"/>
          <w:szCs w:val="28"/>
        </w:rPr>
      </w:pPr>
      <w:r>
        <w:rPr>
          <w:rFonts w:ascii="Times New Roman" w:hAnsi="Times New Roman"/>
          <w:color w:val="000000"/>
          <w:sz w:val="28"/>
          <w:szCs w:val="28"/>
        </w:rPr>
        <w:t>10. К</w:t>
      </w:r>
      <w:r w:rsidR="009B099A" w:rsidRPr="007C30F9">
        <w:rPr>
          <w:rFonts w:ascii="Times New Roman" w:hAnsi="Times New Roman"/>
          <w:color w:val="000000"/>
          <w:sz w:val="28"/>
          <w:szCs w:val="28"/>
        </w:rPr>
        <w:t>орректность примененных методик и моделей оценки ожидаемых кредитных убытков в соответствии с требованиями МСФО</w:t>
      </w:r>
      <w:r w:rsidR="00652B34">
        <w:rPr>
          <w:rFonts w:ascii="Times New Roman" w:hAnsi="Times New Roman"/>
          <w:color w:val="000000"/>
          <w:sz w:val="28"/>
          <w:szCs w:val="28"/>
        </w:rPr>
        <w:t xml:space="preserve"> </w:t>
      </w:r>
      <w:r w:rsidR="00652B34" w:rsidRPr="00867406">
        <w:rPr>
          <w:rFonts w:ascii="Times New Roman" w:hAnsi="Times New Roman"/>
          <w:color w:val="000000"/>
          <w:sz w:val="28"/>
          <w:szCs w:val="28"/>
        </w:rPr>
        <w:t xml:space="preserve">(IFRS) </w:t>
      </w:r>
      <w:r w:rsidR="009B099A" w:rsidRPr="007C30F9">
        <w:rPr>
          <w:rFonts w:ascii="Times New Roman" w:hAnsi="Times New Roman"/>
          <w:color w:val="000000"/>
          <w:sz w:val="28"/>
          <w:szCs w:val="28"/>
        </w:rPr>
        <w:t>9 «Финансовые инструменты» с учетом принимаемых рисков в т</w:t>
      </w:r>
      <w:r>
        <w:rPr>
          <w:rFonts w:ascii="Times New Roman" w:hAnsi="Times New Roman"/>
          <w:color w:val="000000"/>
          <w:sz w:val="28"/>
          <w:szCs w:val="28"/>
        </w:rPr>
        <w:t>екущей геополитической ситуации.</w:t>
      </w:r>
    </w:p>
    <w:p w14:paraId="1F9614BC" w14:textId="05C9CEC1" w:rsidR="009B099A" w:rsidRDefault="00417E0E" w:rsidP="00AD5023">
      <w:pPr>
        <w:ind w:firstLine="709"/>
        <w:jc w:val="both"/>
        <w:rPr>
          <w:rFonts w:ascii="Times New Roman" w:hAnsi="Times New Roman"/>
          <w:color w:val="000000"/>
          <w:sz w:val="28"/>
          <w:szCs w:val="28"/>
        </w:rPr>
      </w:pPr>
      <w:r>
        <w:rPr>
          <w:rFonts w:ascii="Times New Roman" w:hAnsi="Times New Roman"/>
          <w:color w:val="000000"/>
          <w:sz w:val="28"/>
          <w:szCs w:val="28"/>
        </w:rPr>
        <w:t>11. А</w:t>
      </w:r>
      <w:r w:rsidR="009B099A" w:rsidRPr="007C30F9">
        <w:rPr>
          <w:rFonts w:ascii="Times New Roman" w:hAnsi="Times New Roman"/>
          <w:color w:val="000000"/>
          <w:sz w:val="28"/>
          <w:szCs w:val="28"/>
        </w:rPr>
        <w:t xml:space="preserve">декватность оценок кредитного риска и полнота сформированных резервов, выявление существенных расхождений величины </w:t>
      </w:r>
      <w:proofErr w:type="spellStart"/>
      <w:r w:rsidR="009B099A" w:rsidRPr="007C30F9">
        <w:rPr>
          <w:rFonts w:ascii="Times New Roman" w:hAnsi="Times New Roman"/>
          <w:color w:val="000000"/>
          <w:sz w:val="28"/>
          <w:szCs w:val="28"/>
        </w:rPr>
        <w:t>пруденциальных</w:t>
      </w:r>
      <w:proofErr w:type="spellEnd"/>
      <w:r w:rsidR="009B099A" w:rsidRPr="007C30F9">
        <w:rPr>
          <w:rFonts w:ascii="Times New Roman" w:hAnsi="Times New Roman"/>
          <w:color w:val="000000"/>
          <w:sz w:val="28"/>
          <w:szCs w:val="28"/>
        </w:rPr>
        <w:t xml:space="preserve"> резервов на возможные потери и оценочных резервов в соответствии с МСФО (IFRS) 9, анализ причин и обоснованности таких расхождений. </w:t>
      </w:r>
    </w:p>
    <w:p w14:paraId="641F01E2" w14:textId="2F889436" w:rsidR="00417E0E" w:rsidRDefault="00417E0E" w:rsidP="00AD5023">
      <w:pPr>
        <w:jc w:val="both"/>
        <w:rPr>
          <w:rFonts w:ascii="Times New Roman" w:hAnsi="Times New Roman"/>
          <w:color w:val="000000"/>
          <w:sz w:val="28"/>
          <w:szCs w:val="28"/>
        </w:rPr>
      </w:pPr>
    </w:p>
    <w:p w14:paraId="2A54F53F" w14:textId="22A8591E" w:rsidR="00417E0E" w:rsidRDefault="00417E0E" w:rsidP="00AD5023">
      <w:pPr>
        <w:tabs>
          <w:tab w:val="left" w:pos="709"/>
        </w:tabs>
        <w:autoSpaceDE w:val="0"/>
        <w:autoSpaceDN w:val="0"/>
        <w:adjustRightInd w:val="0"/>
        <w:jc w:val="center"/>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Небанковские к</w:t>
      </w:r>
      <w:r w:rsidRPr="00867406">
        <w:rPr>
          <w:rFonts w:ascii="Times New Roman" w:eastAsia="Times New Roman" w:hAnsi="Times New Roman"/>
          <w:b/>
          <w:bCs/>
          <w:color w:val="000000"/>
          <w:sz w:val="28"/>
          <w:szCs w:val="28"/>
          <w:lang w:eastAsia="ru-RU"/>
        </w:rPr>
        <w:t>редитны</w:t>
      </w:r>
      <w:r>
        <w:rPr>
          <w:rFonts w:ascii="Times New Roman" w:eastAsia="Times New Roman" w:hAnsi="Times New Roman"/>
          <w:b/>
          <w:bCs/>
          <w:color w:val="000000"/>
          <w:sz w:val="28"/>
          <w:szCs w:val="28"/>
          <w:lang w:eastAsia="ru-RU"/>
        </w:rPr>
        <w:t>е</w:t>
      </w:r>
      <w:r w:rsidRPr="00867406">
        <w:rPr>
          <w:rFonts w:ascii="Times New Roman" w:eastAsia="Times New Roman" w:hAnsi="Times New Roman"/>
          <w:b/>
          <w:bCs/>
          <w:color w:val="000000"/>
          <w:sz w:val="28"/>
          <w:szCs w:val="28"/>
          <w:lang w:eastAsia="ru-RU"/>
        </w:rPr>
        <w:t xml:space="preserve"> организаци</w:t>
      </w:r>
      <w:r>
        <w:rPr>
          <w:rFonts w:ascii="Times New Roman" w:eastAsia="Times New Roman" w:hAnsi="Times New Roman"/>
          <w:b/>
          <w:bCs/>
          <w:color w:val="000000"/>
          <w:sz w:val="28"/>
          <w:szCs w:val="28"/>
          <w:lang w:eastAsia="ru-RU"/>
        </w:rPr>
        <w:t>и</w:t>
      </w:r>
      <w:r w:rsidRPr="00867406" w:rsidDel="004C48A6">
        <w:rPr>
          <w:rFonts w:ascii="Times New Roman" w:eastAsia="Times New Roman" w:hAnsi="Times New Roman"/>
          <w:b/>
          <w:color w:val="000000"/>
          <w:sz w:val="28"/>
          <w:szCs w:val="28"/>
          <w:lang w:eastAsia="ru-RU"/>
        </w:rPr>
        <w:t xml:space="preserve"> </w:t>
      </w:r>
    </w:p>
    <w:p w14:paraId="25AA9C6F" w14:textId="77777777" w:rsidR="00417E0E" w:rsidRPr="007C30F9" w:rsidRDefault="00417E0E" w:rsidP="00AD5023">
      <w:pPr>
        <w:jc w:val="both"/>
        <w:rPr>
          <w:rFonts w:ascii="Times New Roman" w:hAnsi="Times New Roman"/>
          <w:color w:val="000000"/>
          <w:sz w:val="28"/>
          <w:szCs w:val="28"/>
        </w:rPr>
      </w:pPr>
    </w:p>
    <w:p w14:paraId="109D2A42" w14:textId="4EDD64FA" w:rsidR="009B099A" w:rsidRPr="00867406" w:rsidRDefault="00AD5023" w:rsidP="00AD5023">
      <w:pPr>
        <w:pStyle w:val="a8"/>
        <w:ind w:left="0" w:firstLine="708"/>
        <w:jc w:val="both"/>
        <w:rPr>
          <w:rFonts w:ascii="Times New Roman" w:hAnsi="Times New Roman"/>
          <w:color w:val="000000"/>
          <w:sz w:val="28"/>
          <w:szCs w:val="28"/>
        </w:rPr>
      </w:pPr>
      <w:r>
        <w:rPr>
          <w:rFonts w:ascii="Times New Roman" w:hAnsi="Times New Roman"/>
          <w:color w:val="000000"/>
          <w:sz w:val="28"/>
          <w:szCs w:val="28"/>
        </w:rPr>
        <w:t>1. К</w:t>
      </w:r>
      <w:r w:rsidR="009B099A" w:rsidRPr="00867406">
        <w:rPr>
          <w:rFonts w:ascii="Times New Roman" w:hAnsi="Times New Roman"/>
          <w:color w:val="000000"/>
          <w:sz w:val="28"/>
          <w:szCs w:val="28"/>
        </w:rPr>
        <w:t>орректность расчета количественных показателей при раскрытии информации о факторах, которые способствовали изменению оценочного резерва под кредитные убытки, а также представление в финансовой отчетности по МСФО информации об изменении оценочного резерва под кредитные убытки, раскрываемой в соответствии с МСФО (IFRS) 7 «Финансовые инструменты: раскрытие информации»</w:t>
      </w:r>
      <w:r>
        <w:rPr>
          <w:rFonts w:ascii="Times New Roman" w:hAnsi="Times New Roman"/>
          <w:color w:val="000000"/>
          <w:sz w:val="28"/>
          <w:szCs w:val="28"/>
        </w:rPr>
        <w:t>.</w:t>
      </w:r>
    </w:p>
    <w:p w14:paraId="786AE896" w14:textId="5CBC7C5A" w:rsidR="009B099A" w:rsidRPr="00867406" w:rsidRDefault="00AD5023" w:rsidP="00AD5023">
      <w:pPr>
        <w:pStyle w:val="a8"/>
        <w:ind w:left="0" w:firstLine="708"/>
        <w:jc w:val="both"/>
        <w:rPr>
          <w:rFonts w:ascii="Times New Roman" w:hAnsi="Times New Roman"/>
          <w:color w:val="000000"/>
          <w:sz w:val="28"/>
          <w:szCs w:val="28"/>
        </w:rPr>
      </w:pPr>
      <w:r>
        <w:rPr>
          <w:rFonts w:ascii="Times New Roman" w:hAnsi="Times New Roman"/>
          <w:color w:val="000000"/>
          <w:sz w:val="28"/>
          <w:szCs w:val="28"/>
        </w:rPr>
        <w:t>2. П</w:t>
      </w:r>
      <w:r w:rsidR="009B099A" w:rsidRPr="00867406">
        <w:rPr>
          <w:rFonts w:ascii="Times New Roman" w:hAnsi="Times New Roman"/>
          <w:color w:val="000000"/>
          <w:sz w:val="28"/>
          <w:szCs w:val="28"/>
        </w:rPr>
        <w:t>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w:t>
      </w:r>
      <w:r w:rsidR="009825D1">
        <w:rPr>
          <w:rFonts w:ascii="Times New Roman" w:hAnsi="Times New Roman"/>
          <w:color w:val="000000"/>
          <w:sz w:val="28"/>
          <w:szCs w:val="28"/>
        </w:rPr>
        <w:t>а</w:t>
      </w:r>
      <w:r w:rsidR="009B099A" w:rsidRPr="00867406">
        <w:rPr>
          <w:rFonts w:ascii="Times New Roman" w:hAnsi="Times New Roman"/>
          <w:color w:val="000000"/>
          <w:sz w:val="28"/>
          <w:szCs w:val="28"/>
        </w:rPr>
        <w:t xml:space="preserve"> раскрытия информации о взаимозачете финансовых инструментов в соответствии с требованиями пунктов 13А–13F МСФО (IFRS) 7</w:t>
      </w:r>
      <w:r w:rsidR="009825D1">
        <w:rPr>
          <w:rStyle w:val="af1"/>
          <w:rFonts w:ascii="Times New Roman" w:hAnsi="Times New Roman"/>
          <w:color w:val="000000"/>
          <w:sz w:val="28"/>
          <w:szCs w:val="28"/>
        </w:rPr>
        <w:footnoteReference w:id="23"/>
      </w:r>
      <w:r w:rsidR="009B099A" w:rsidRPr="00867406">
        <w:rPr>
          <w:rFonts w:ascii="Times New Roman" w:hAnsi="Times New Roman"/>
          <w:color w:val="000000"/>
          <w:sz w:val="28"/>
          <w:szCs w:val="28"/>
        </w:rPr>
        <w:t xml:space="preserve">. </w:t>
      </w:r>
    </w:p>
    <w:p w14:paraId="3869AEB0" w14:textId="1BE3EF67" w:rsidR="009B099A" w:rsidRPr="00867406" w:rsidRDefault="00AD5023" w:rsidP="00AD5023">
      <w:pPr>
        <w:pStyle w:val="a8"/>
        <w:ind w:left="0" w:firstLine="708"/>
        <w:jc w:val="both"/>
        <w:rPr>
          <w:rFonts w:ascii="Times New Roman" w:hAnsi="Times New Roman"/>
          <w:color w:val="000000"/>
          <w:sz w:val="28"/>
          <w:szCs w:val="28"/>
        </w:rPr>
      </w:pPr>
      <w:r>
        <w:rPr>
          <w:rFonts w:ascii="Times New Roman" w:hAnsi="Times New Roman"/>
          <w:color w:val="000000"/>
          <w:sz w:val="28"/>
          <w:szCs w:val="28"/>
        </w:rPr>
        <w:lastRenderedPageBreak/>
        <w:t>3. К</w:t>
      </w:r>
      <w:r w:rsidR="009B099A" w:rsidRPr="00867406">
        <w:rPr>
          <w:rFonts w:ascii="Times New Roman" w:hAnsi="Times New Roman"/>
          <w:color w:val="000000"/>
          <w:sz w:val="28"/>
          <w:szCs w:val="28"/>
        </w:rPr>
        <w:t>орректность отражения в финансовой отчетности движения между уровнями иерархии справедливой стоимости финансовых инструментов, а также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w:t>
      </w:r>
      <w:r w:rsidR="00680983">
        <w:rPr>
          <w:rFonts w:ascii="Times New Roman" w:hAnsi="Times New Roman"/>
          <w:color w:val="000000"/>
          <w:sz w:val="28"/>
          <w:szCs w:val="28"/>
        </w:rPr>
        <w:t xml:space="preserve">; </w:t>
      </w:r>
      <w:r w:rsidR="009B099A" w:rsidRPr="00867406">
        <w:rPr>
          <w:rFonts w:ascii="Times New Roman" w:hAnsi="Times New Roman"/>
          <w:color w:val="000000"/>
          <w:sz w:val="28"/>
          <w:szCs w:val="28"/>
        </w:rPr>
        <w:t>полнот</w:t>
      </w:r>
      <w:r w:rsidR="00680983">
        <w:rPr>
          <w:rFonts w:ascii="Times New Roman" w:hAnsi="Times New Roman"/>
          <w:color w:val="000000"/>
          <w:sz w:val="28"/>
          <w:szCs w:val="28"/>
        </w:rPr>
        <w:t>а</w:t>
      </w:r>
      <w:r w:rsidR="009B099A" w:rsidRPr="00867406">
        <w:rPr>
          <w:rFonts w:ascii="Times New Roman" w:hAnsi="Times New Roman"/>
          <w:color w:val="000000"/>
          <w:sz w:val="28"/>
          <w:szCs w:val="28"/>
        </w:rPr>
        <w:t xml:space="preserve"> раскрытия информации о справедливой стоимости финансовых инструментов и соответствие раскрытой информации требованиям, изложенным в пункте 90 МСФО (IFRS</w:t>
      </w:r>
      <w:r>
        <w:rPr>
          <w:rFonts w:ascii="Times New Roman" w:hAnsi="Times New Roman"/>
          <w:color w:val="000000"/>
          <w:sz w:val="28"/>
          <w:szCs w:val="28"/>
        </w:rPr>
        <w:t>) 13.</w:t>
      </w:r>
    </w:p>
    <w:p w14:paraId="495F7ADE" w14:textId="4C559256" w:rsidR="009B099A" w:rsidRPr="00867406" w:rsidRDefault="00AD5023" w:rsidP="00AD5023">
      <w:pPr>
        <w:pStyle w:val="a8"/>
        <w:ind w:left="0" w:firstLine="708"/>
        <w:jc w:val="both"/>
        <w:rPr>
          <w:rFonts w:ascii="Times New Roman" w:hAnsi="Times New Roman"/>
          <w:color w:val="000000"/>
          <w:sz w:val="28"/>
          <w:szCs w:val="28"/>
        </w:rPr>
      </w:pPr>
      <w:r>
        <w:rPr>
          <w:rFonts w:ascii="Times New Roman" w:hAnsi="Times New Roman"/>
          <w:color w:val="000000"/>
          <w:sz w:val="28"/>
          <w:szCs w:val="28"/>
        </w:rPr>
        <w:t>4. К</w:t>
      </w:r>
      <w:r w:rsidR="009B099A" w:rsidRPr="00867406">
        <w:rPr>
          <w:rFonts w:ascii="Times New Roman" w:hAnsi="Times New Roman"/>
          <w:color w:val="000000"/>
          <w:sz w:val="28"/>
          <w:szCs w:val="28"/>
        </w:rPr>
        <w:t>орректность расчета небанковск</w:t>
      </w:r>
      <w:r w:rsidR="00E862A1">
        <w:rPr>
          <w:rFonts w:ascii="Times New Roman" w:hAnsi="Times New Roman"/>
          <w:color w:val="000000"/>
          <w:sz w:val="28"/>
          <w:szCs w:val="28"/>
        </w:rPr>
        <w:t>ой</w:t>
      </w:r>
      <w:r w:rsidR="009B099A" w:rsidRPr="00867406">
        <w:rPr>
          <w:rFonts w:ascii="Times New Roman" w:hAnsi="Times New Roman"/>
          <w:color w:val="000000"/>
          <w:sz w:val="28"/>
          <w:szCs w:val="28"/>
        </w:rPr>
        <w:t xml:space="preserve"> кредитн</w:t>
      </w:r>
      <w:r w:rsidR="00E862A1">
        <w:rPr>
          <w:rFonts w:ascii="Times New Roman" w:hAnsi="Times New Roman"/>
          <w:color w:val="000000"/>
          <w:sz w:val="28"/>
          <w:szCs w:val="28"/>
        </w:rPr>
        <w:t>ой</w:t>
      </w:r>
      <w:r w:rsidR="009B099A" w:rsidRPr="00867406">
        <w:rPr>
          <w:rFonts w:ascii="Times New Roman" w:hAnsi="Times New Roman"/>
          <w:color w:val="000000"/>
          <w:sz w:val="28"/>
          <w:szCs w:val="28"/>
        </w:rPr>
        <w:t xml:space="preserve"> организаци</w:t>
      </w:r>
      <w:r w:rsidR="00E862A1">
        <w:rPr>
          <w:rFonts w:ascii="Times New Roman" w:hAnsi="Times New Roman"/>
          <w:color w:val="000000"/>
          <w:sz w:val="28"/>
          <w:szCs w:val="28"/>
        </w:rPr>
        <w:t>ей</w:t>
      </w:r>
      <w:r w:rsidR="009B099A" w:rsidRPr="00867406">
        <w:rPr>
          <w:rFonts w:ascii="Times New Roman" w:hAnsi="Times New Roman"/>
          <w:color w:val="000000"/>
          <w:sz w:val="28"/>
          <w:szCs w:val="28"/>
        </w:rPr>
        <w:t xml:space="preserve"> – центральным контрагент</w:t>
      </w:r>
      <w:r w:rsidR="00E862A1">
        <w:rPr>
          <w:rFonts w:ascii="Times New Roman" w:hAnsi="Times New Roman"/>
          <w:color w:val="000000"/>
          <w:sz w:val="28"/>
          <w:szCs w:val="28"/>
        </w:rPr>
        <w:t>ом</w:t>
      </w:r>
      <w:r w:rsidR="009B099A" w:rsidRPr="00867406">
        <w:rPr>
          <w:rFonts w:ascii="Times New Roman" w:hAnsi="Times New Roman"/>
          <w:color w:val="000000"/>
          <w:sz w:val="28"/>
          <w:szCs w:val="28"/>
        </w:rPr>
        <w:t>, обязательных нормативов, определяемых в соответствии с Инструкцией Банка России от 14 ноября 2016 г</w:t>
      </w:r>
      <w:r w:rsidR="00680983">
        <w:rPr>
          <w:rFonts w:ascii="Times New Roman" w:hAnsi="Times New Roman"/>
          <w:color w:val="000000"/>
          <w:sz w:val="28"/>
          <w:szCs w:val="28"/>
        </w:rPr>
        <w:t>.</w:t>
      </w:r>
      <w:r w:rsidR="009B099A" w:rsidRPr="00867406">
        <w:rPr>
          <w:rFonts w:ascii="Times New Roman" w:hAnsi="Times New Roman"/>
          <w:color w:val="000000"/>
          <w:sz w:val="28"/>
          <w:szCs w:val="28"/>
        </w:rPr>
        <w:t xml:space="preserve"> №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w:t>
      </w:r>
      <w:r w:rsidR="009B099A">
        <w:rPr>
          <w:rFonts w:ascii="Times New Roman" w:hAnsi="Times New Roman"/>
          <w:color w:val="000000"/>
          <w:sz w:val="28"/>
          <w:szCs w:val="28"/>
        </w:rPr>
        <w:t>ом</w:t>
      </w:r>
      <w:r w:rsidR="009B099A" w:rsidRPr="00867406">
        <w:rPr>
          <w:rFonts w:ascii="Times New Roman" w:hAnsi="Times New Roman"/>
          <w:color w:val="000000"/>
          <w:sz w:val="28"/>
          <w:szCs w:val="28"/>
        </w:rPr>
        <w:t xml:space="preserve"> России надзора за их соблюдением»</w:t>
      </w:r>
      <w:r>
        <w:rPr>
          <w:rFonts w:ascii="Times New Roman" w:hAnsi="Times New Roman"/>
          <w:color w:val="000000"/>
          <w:sz w:val="28"/>
          <w:szCs w:val="28"/>
        </w:rPr>
        <w:t>.</w:t>
      </w:r>
    </w:p>
    <w:p w14:paraId="6EF963D2" w14:textId="349604C7" w:rsidR="009B099A" w:rsidRPr="00867406" w:rsidRDefault="00AD5023" w:rsidP="00AD5023">
      <w:pPr>
        <w:pStyle w:val="a8"/>
        <w:ind w:left="0" w:firstLine="708"/>
        <w:jc w:val="both"/>
        <w:rPr>
          <w:rFonts w:ascii="Times New Roman" w:hAnsi="Times New Roman"/>
          <w:color w:val="000000"/>
          <w:sz w:val="28"/>
          <w:szCs w:val="28"/>
        </w:rPr>
      </w:pPr>
      <w:r w:rsidRPr="00E862A1">
        <w:rPr>
          <w:rFonts w:ascii="Times New Roman" w:hAnsi="Times New Roman"/>
          <w:sz w:val="28"/>
          <w:szCs w:val="28"/>
        </w:rPr>
        <w:t>5. Р</w:t>
      </w:r>
      <w:r w:rsidR="009B099A" w:rsidRPr="00E862A1">
        <w:rPr>
          <w:rFonts w:ascii="Times New Roman" w:hAnsi="Times New Roman"/>
          <w:sz w:val="28"/>
          <w:szCs w:val="28"/>
        </w:rPr>
        <w:t>аскрытие информации о воздействии реформы базовой процентной ставки на финансов</w:t>
      </w:r>
      <w:r w:rsidR="00E862A1" w:rsidRPr="00E862A1">
        <w:rPr>
          <w:rFonts w:ascii="Times New Roman" w:hAnsi="Times New Roman"/>
          <w:sz w:val="28"/>
          <w:szCs w:val="28"/>
        </w:rPr>
        <w:t>ые инструменты и стратегию управления рисками</w:t>
      </w:r>
      <w:r w:rsidR="009B099A" w:rsidRPr="00E862A1">
        <w:rPr>
          <w:rFonts w:ascii="Times New Roman" w:hAnsi="Times New Roman"/>
          <w:sz w:val="28"/>
          <w:szCs w:val="28"/>
        </w:rPr>
        <w:t xml:space="preserve"> в соответствии с пунктами 24I–24J МСФО (IFRS) 7, включая оценку корректности расчета количественной информации по финансовым инструментам, по которым на конец отчетного периода переход к альтернативной базовой ставке еще предстоит осуществить (с учетом действующих ограничений на раскрытие отчетности и информации, введенных решениями Совета директоров Банка России).</w:t>
      </w:r>
    </w:p>
    <w:p w14:paraId="27F222E7" w14:textId="666C8046" w:rsidR="009B099A" w:rsidRDefault="009B099A" w:rsidP="00AD5023">
      <w:pPr>
        <w:tabs>
          <w:tab w:val="left" w:pos="1722"/>
        </w:tabs>
        <w:rPr>
          <w:rFonts w:ascii="Times New Roman" w:eastAsia="Times New Roman" w:hAnsi="Times New Roman" w:cs="Times New Roman"/>
          <w:b/>
          <w:sz w:val="28"/>
          <w:szCs w:val="28"/>
          <w:lang w:eastAsia="ru-RU"/>
        </w:rPr>
      </w:pPr>
    </w:p>
    <w:p w14:paraId="18EE5EA0" w14:textId="77777777" w:rsidR="006A5A2B" w:rsidRDefault="006A5A2B" w:rsidP="006A5A2B">
      <w:pPr>
        <w:jc w:val="center"/>
        <w:rPr>
          <w:rFonts w:ascii="Times New Roman" w:eastAsia="Times New Roman" w:hAnsi="Times New Roman" w:cs="Times New Roman"/>
          <w:b/>
          <w:color w:val="000000"/>
          <w:sz w:val="28"/>
          <w:szCs w:val="28"/>
          <w:lang w:eastAsia="ru-RU"/>
        </w:rPr>
      </w:pPr>
      <w:r w:rsidRPr="00D8683E">
        <w:rPr>
          <w:rFonts w:ascii="Times New Roman" w:eastAsia="Times New Roman" w:hAnsi="Times New Roman" w:cs="Times New Roman"/>
          <w:b/>
          <w:color w:val="000000"/>
          <w:sz w:val="28"/>
          <w:szCs w:val="28"/>
          <w:lang w:eastAsia="ru-RU"/>
        </w:rPr>
        <w:t>Некредитные финансовые организации</w:t>
      </w:r>
      <w:r>
        <w:rPr>
          <w:rFonts w:ascii="Times New Roman" w:eastAsia="Times New Roman" w:hAnsi="Times New Roman" w:cs="Times New Roman"/>
          <w:b/>
          <w:color w:val="000000"/>
          <w:sz w:val="28"/>
          <w:szCs w:val="28"/>
          <w:lang w:eastAsia="ru-RU"/>
        </w:rPr>
        <w:t xml:space="preserve">, </w:t>
      </w:r>
    </w:p>
    <w:p w14:paraId="74B1E08A" w14:textId="408712F0" w:rsidR="006A5A2B" w:rsidRPr="00D8683E" w:rsidRDefault="006A5A2B" w:rsidP="006A5A2B">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бюро кредитных историй, кредитные рейтинговые агентства</w:t>
      </w:r>
    </w:p>
    <w:p w14:paraId="0E9C6642" w14:textId="77777777" w:rsidR="00EF59CE" w:rsidRDefault="00EF59CE" w:rsidP="00AD5023">
      <w:pPr>
        <w:widowControl w:val="0"/>
        <w:ind w:firstLine="919"/>
        <w:jc w:val="both"/>
        <w:rPr>
          <w:rFonts w:ascii="Times New Roman" w:eastAsia="Times New Roman" w:hAnsi="Times New Roman"/>
          <w:color w:val="000000"/>
          <w:sz w:val="28"/>
          <w:szCs w:val="28"/>
          <w:lang w:eastAsia="ru-RU"/>
        </w:rPr>
      </w:pPr>
    </w:p>
    <w:p w14:paraId="0DD607E4" w14:textId="53DF8AAD" w:rsidR="009B099A" w:rsidRPr="00867406" w:rsidRDefault="00EF59CE" w:rsidP="00AD5023">
      <w:pPr>
        <w:pStyle w:val="a8"/>
        <w:ind w:left="0" w:firstLine="708"/>
        <w:jc w:val="both"/>
        <w:rPr>
          <w:rFonts w:ascii="Times New Roman" w:hAnsi="Times New Roman"/>
          <w:color w:val="000000"/>
          <w:sz w:val="28"/>
          <w:szCs w:val="28"/>
        </w:rPr>
      </w:pPr>
      <w:r>
        <w:rPr>
          <w:rFonts w:ascii="Times New Roman" w:hAnsi="Times New Roman"/>
          <w:color w:val="000000"/>
          <w:sz w:val="28"/>
          <w:szCs w:val="28"/>
        </w:rPr>
        <w:t>1. Д</w:t>
      </w:r>
      <w:r w:rsidR="009B099A" w:rsidRPr="00867406">
        <w:rPr>
          <w:rFonts w:ascii="Times New Roman" w:hAnsi="Times New Roman"/>
          <w:color w:val="000000"/>
          <w:sz w:val="28"/>
          <w:szCs w:val="28"/>
        </w:rPr>
        <w:t>остоверност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раскрытия информации о сроках погашения дебиторской и кредиторской задолженности в бухгалтерской от</w:t>
      </w:r>
      <w:r>
        <w:rPr>
          <w:rFonts w:ascii="Times New Roman" w:hAnsi="Times New Roman"/>
          <w:color w:val="000000"/>
          <w:sz w:val="28"/>
          <w:szCs w:val="28"/>
        </w:rPr>
        <w:t>четности.</w:t>
      </w:r>
    </w:p>
    <w:p w14:paraId="66F97152" w14:textId="63378841" w:rsidR="009B099A" w:rsidRPr="00867406" w:rsidRDefault="00EF59CE" w:rsidP="00AD5023">
      <w:pPr>
        <w:pStyle w:val="a8"/>
        <w:ind w:left="0" w:firstLine="708"/>
        <w:jc w:val="both"/>
        <w:rPr>
          <w:rFonts w:ascii="Times New Roman" w:hAnsi="Times New Roman"/>
          <w:color w:val="000000"/>
          <w:sz w:val="28"/>
          <w:szCs w:val="28"/>
        </w:rPr>
      </w:pPr>
      <w:r>
        <w:rPr>
          <w:rFonts w:ascii="Times New Roman" w:hAnsi="Times New Roman"/>
          <w:color w:val="000000"/>
          <w:sz w:val="28"/>
          <w:szCs w:val="28"/>
        </w:rPr>
        <w:t>2. С</w:t>
      </w:r>
      <w:r w:rsidR="009B099A" w:rsidRPr="00671E73">
        <w:rPr>
          <w:rFonts w:ascii="Times New Roman" w:hAnsi="Times New Roman"/>
          <w:color w:val="000000"/>
          <w:sz w:val="28"/>
          <w:szCs w:val="28"/>
        </w:rPr>
        <w:t>облюдение требований МСФО (IFRS) 9, МСФО (IAS) 39, Положения Банка России №</w:t>
      </w:r>
      <w:r w:rsidR="009B099A">
        <w:rPr>
          <w:rFonts w:ascii="Times New Roman" w:hAnsi="Times New Roman"/>
          <w:color w:val="000000"/>
          <w:sz w:val="28"/>
          <w:szCs w:val="28"/>
        </w:rPr>
        <w:t> </w:t>
      </w:r>
      <w:r w:rsidR="009B099A" w:rsidRPr="00671E73">
        <w:rPr>
          <w:rFonts w:ascii="Times New Roman" w:hAnsi="Times New Roman"/>
          <w:color w:val="000000"/>
          <w:sz w:val="28"/>
          <w:szCs w:val="28"/>
        </w:rPr>
        <w:t>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регламентированного Указанием Банка России №</w:t>
      </w:r>
      <w:r w:rsidR="009B099A">
        <w:rPr>
          <w:rFonts w:ascii="Times New Roman" w:hAnsi="Times New Roman"/>
          <w:color w:val="000000"/>
          <w:sz w:val="28"/>
          <w:szCs w:val="28"/>
        </w:rPr>
        <w:t> </w:t>
      </w:r>
      <w:r w:rsidR="009B099A" w:rsidRPr="00671E73">
        <w:rPr>
          <w:rFonts w:ascii="Times New Roman" w:hAnsi="Times New Roman"/>
          <w:color w:val="000000"/>
          <w:sz w:val="28"/>
          <w:szCs w:val="28"/>
        </w:rPr>
        <w:t>6073-У, иных финансовых активов и финансовых обязательств, оцениваемых по справедливой стоимости в соответствии с</w:t>
      </w:r>
      <w:r>
        <w:rPr>
          <w:rFonts w:ascii="Times New Roman" w:hAnsi="Times New Roman"/>
          <w:color w:val="000000"/>
          <w:sz w:val="28"/>
          <w:szCs w:val="28"/>
        </w:rPr>
        <w:t xml:space="preserve"> порядком,</w:t>
      </w:r>
      <w:r w:rsidR="009B099A" w:rsidRPr="00671E73">
        <w:rPr>
          <w:rFonts w:ascii="Times New Roman" w:hAnsi="Times New Roman"/>
          <w:color w:val="000000"/>
          <w:sz w:val="28"/>
          <w:szCs w:val="28"/>
        </w:rPr>
        <w:t xml:space="preserve"> установленным Указание</w:t>
      </w:r>
      <w:r>
        <w:rPr>
          <w:rFonts w:ascii="Times New Roman" w:hAnsi="Times New Roman"/>
          <w:color w:val="000000"/>
          <w:sz w:val="28"/>
          <w:szCs w:val="28"/>
        </w:rPr>
        <w:t>м Банка России № 6086-У.</w:t>
      </w:r>
    </w:p>
    <w:p w14:paraId="0A7D392C" w14:textId="798046FC" w:rsidR="009B099A" w:rsidRPr="00867406" w:rsidRDefault="00EF59CE" w:rsidP="00AD5023">
      <w:pPr>
        <w:ind w:firstLine="708"/>
        <w:jc w:val="both"/>
        <w:rPr>
          <w:rFonts w:ascii="Times New Roman" w:hAnsi="Times New Roman"/>
          <w:color w:val="000000"/>
          <w:sz w:val="28"/>
          <w:szCs w:val="28"/>
        </w:rPr>
      </w:pPr>
      <w:r>
        <w:rPr>
          <w:rFonts w:ascii="Times New Roman" w:hAnsi="Times New Roman"/>
          <w:color w:val="000000"/>
          <w:sz w:val="28"/>
          <w:szCs w:val="28"/>
        </w:rPr>
        <w:t>3. К</w:t>
      </w:r>
      <w:r w:rsidR="009B099A" w:rsidRPr="00867406">
        <w:rPr>
          <w:rFonts w:ascii="Times New Roman" w:hAnsi="Times New Roman"/>
          <w:color w:val="000000"/>
          <w:sz w:val="28"/>
          <w:szCs w:val="28"/>
        </w:rPr>
        <w:t>лассификаци</w:t>
      </w:r>
      <w:r>
        <w:rPr>
          <w:rFonts w:ascii="Times New Roman" w:hAnsi="Times New Roman"/>
          <w:color w:val="000000"/>
          <w:sz w:val="28"/>
          <w:szCs w:val="28"/>
        </w:rPr>
        <w:t>я</w:t>
      </w:r>
      <w:r w:rsidR="009B099A" w:rsidRPr="00867406">
        <w:rPr>
          <w:rFonts w:ascii="Times New Roman" w:hAnsi="Times New Roman"/>
          <w:color w:val="000000"/>
          <w:sz w:val="28"/>
          <w:szCs w:val="28"/>
        </w:rPr>
        <w:t xml:space="preserve"> и оценк</w:t>
      </w:r>
      <w:r>
        <w:rPr>
          <w:rFonts w:ascii="Times New Roman" w:hAnsi="Times New Roman"/>
          <w:color w:val="000000"/>
          <w:sz w:val="28"/>
          <w:szCs w:val="28"/>
        </w:rPr>
        <w:t>а</w:t>
      </w:r>
      <w:r w:rsidR="009B099A" w:rsidRPr="00867406">
        <w:rPr>
          <w:rFonts w:ascii="Times New Roman" w:hAnsi="Times New Roman"/>
          <w:color w:val="000000"/>
          <w:sz w:val="28"/>
          <w:szCs w:val="28"/>
        </w:rPr>
        <w:t xml:space="preserve"> финансовых инструментов в целях составления </w:t>
      </w:r>
      <w:r>
        <w:rPr>
          <w:rFonts w:ascii="Times New Roman" w:hAnsi="Times New Roman"/>
          <w:color w:val="000000"/>
          <w:sz w:val="28"/>
          <w:szCs w:val="28"/>
        </w:rPr>
        <w:t>бухгалтерской</w:t>
      </w:r>
      <w:r w:rsidR="009B099A" w:rsidRPr="00867406">
        <w:rPr>
          <w:rFonts w:ascii="Times New Roman" w:hAnsi="Times New Roman"/>
          <w:color w:val="000000"/>
          <w:sz w:val="28"/>
          <w:szCs w:val="28"/>
        </w:rPr>
        <w:t xml:space="preserve"> отчетности в соответствии с МСФО (IFRS) 9 и МСФО (IAS) 39</w:t>
      </w:r>
      <w:r>
        <w:rPr>
          <w:rFonts w:ascii="Times New Roman" w:hAnsi="Times New Roman"/>
          <w:color w:val="000000"/>
          <w:sz w:val="28"/>
          <w:szCs w:val="28"/>
        </w:rPr>
        <w:t>,</w:t>
      </w:r>
      <w:r w:rsidR="009B099A" w:rsidRPr="00867406">
        <w:rPr>
          <w:rFonts w:ascii="Times New Roman" w:hAnsi="Times New Roman"/>
          <w:color w:val="000000"/>
          <w:sz w:val="28"/>
          <w:szCs w:val="28"/>
        </w:rPr>
        <w:t xml:space="preserve"> соблюдени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условий</w:t>
      </w:r>
      <w:r>
        <w:rPr>
          <w:rFonts w:ascii="Times New Roman" w:hAnsi="Times New Roman"/>
          <w:color w:val="000000"/>
          <w:sz w:val="28"/>
          <w:szCs w:val="28"/>
        </w:rPr>
        <w:t>, установленных этими</w:t>
      </w:r>
      <w:r w:rsidR="009B099A" w:rsidRPr="00867406">
        <w:rPr>
          <w:rFonts w:ascii="Times New Roman" w:hAnsi="Times New Roman"/>
          <w:color w:val="000000"/>
          <w:sz w:val="28"/>
          <w:szCs w:val="28"/>
        </w:rPr>
        <w:t xml:space="preserve"> МСФО</w:t>
      </w:r>
      <w:r>
        <w:rPr>
          <w:rFonts w:ascii="Times New Roman" w:hAnsi="Times New Roman"/>
          <w:color w:val="000000"/>
          <w:sz w:val="28"/>
          <w:szCs w:val="28"/>
        </w:rPr>
        <w:t>,</w:t>
      </w:r>
      <w:r w:rsidR="009B099A" w:rsidRPr="00867406">
        <w:rPr>
          <w:rFonts w:ascii="Times New Roman" w:hAnsi="Times New Roman"/>
          <w:color w:val="000000"/>
          <w:sz w:val="28"/>
          <w:szCs w:val="28"/>
        </w:rPr>
        <w:t xml:space="preserve"> </w:t>
      </w:r>
      <w:r>
        <w:rPr>
          <w:rFonts w:ascii="Times New Roman" w:hAnsi="Times New Roman"/>
          <w:color w:val="000000"/>
          <w:sz w:val="28"/>
          <w:szCs w:val="28"/>
        </w:rPr>
        <w:t xml:space="preserve">для </w:t>
      </w:r>
      <w:r w:rsidR="009B099A" w:rsidRPr="00867406">
        <w:rPr>
          <w:rFonts w:ascii="Times New Roman" w:hAnsi="Times New Roman"/>
          <w:color w:val="000000"/>
          <w:sz w:val="28"/>
          <w:szCs w:val="28"/>
        </w:rPr>
        <w:t>случае</w:t>
      </w:r>
      <w:r>
        <w:rPr>
          <w:rFonts w:ascii="Times New Roman" w:hAnsi="Times New Roman"/>
          <w:color w:val="000000"/>
          <w:sz w:val="28"/>
          <w:szCs w:val="28"/>
        </w:rPr>
        <w:t>в</w:t>
      </w:r>
      <w:r w:rsidR="009B099A" w:rsidRPr="00867406">
        <w:rPr>
          <w:rFonts w:ascii="Times New Roman" w:hAnsi="Times New Roman"/>
          <w:color w:val="000000"/>
          <w:sz w:val="28"/>
          <w:szCs w:val="28"/>
        </w:rPr>
        <w:t xml:space="preserve"> </w:t>
      </w:r>
      <w:proofErr w:type="spellStart"/>
      <w:r w:rsidR="009B099A" w:rsidRPr="00867406">
        <w:rPr>
          <w:rFonts w:ascii="Times New Roman" w:hAnsi="Times New Roman"/>
          <w:color w:val="000000"/>
          <w:sz w:val="28"/>
          <w:szCs w:val="28"/>
        </w:rPr>
        <w:t>реклассификации</w:t>
      </w:r>
      <w:proofErr w:type="spellEnd"/>
      <w:r w:rsidR="009B099A" w:rsidRPr="00867406">
        <w:rPr>
          <w:rFonts w:ascii="Times New Roman" w:hAnsi="Times New Roman"/>
          <w:color w:val="000000"/>
          <w:sz w:val="28"/>
          <w:szCs w:val="28"/>
        </w:rPr>
        <w:t xml:space="preserve"> и реализации ценных бумаг, оцениваемых по амортизированной стоимости</w:t>
      </w:r>
      <w:r>
        <w:rPr>
          <w:rFonts w:ascii="Times New Roman" w:hAnsi="Times New Roman"/>
          <w:color w:val="000000"/>
          <w:sz w:val="28"/>
          <w:szCs w:val="28"/>
        </w:rPr>
        <w:t>.</w:t>
      </w:r>
    </w:p>
    <w:p w14:paraId="0107136C" w14:textId="7EB481D5" w:rsidR="009B099A" w:rsidRPr="00867406" w:rsidRDefault="00EF59CE" w:rsidP="00AD5023">
      <w:pPr>
        <w:ind w:firstLine="708"/>
        <w:jc w:val="both"/>
        <w:rPr>
          <w:rFonts w:ascii="Times New Roman" w:hAnsi="Times New Roman"/>
          <w:color w:val="000000"/>
          <w:sz w:val="28"/>
          <w:szCs w:val="28"/>
        </w:rPr>
      </w:pPr>
      <w:r>
        <w:rPr>
          <w:rFonts w:ascii="Times New Roman" w:hAnsi="Times New Roman"/>
          <w:color w:val="000000"/>
          <w:sz w:val="28"/>
          <w:szCs w:val="28"/>
        </w:rPr>
        <w:lastRenderedPageBreak/>
        <w:t>4. А</w:t>
      </w:r>
      <w:r w:rsidR="009B099A" w:rsidRPr="00867406">
        <w:rPr>
          <w:rFonts w:ascii="Times New Roman" w:hAnsi="Times New Roman"/>
          <w:color w:val="000000"/>
          <w:sz w:val="28"/>
          <w:szCs w:val="28"/>
        </w:rPr>
        <w:t>декватност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раскрытия активов по уровням иерархии справедливой стоимости в соответствии с требованиями МСФО (IFRS) 13</w:t>
      </w:r>
      <w:r>
        <w:rPr>
          <w:rFonts w:ascii="Times New Roman" w:hAnsi="Times New Roman"/>
          <w:color w:val="000000"/>
          <w:sz w:val="28"/>
          <w:szCs w:val="28"/>
        </w:rPr>
        <w:t>,</w:t>
      </w:r>
      <w:r w:rsidR="009B099A" w:rsidRPr="00867406">
        <w:rPr>
          <w:rFonts w:ascii="Times New Roman" w:hAnsi="Times New Roman"/>
          <w:color w:val="000000"/>
          <w:sz w:val="28"/>
          <w:szCs w:val="28"/>
        </w:rPr>
        <w:t xml:space="preserve"> адекватност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применяемых моделей оценки активов, относящихся ко 2 и 3 </w:t>
      </w:r>
      <w:r>
        <w:rPr>
          <w:rFonts w:ascii="Times New Roman" w:hAnsi="Times New Roman"/>
          <w:color w:val="000000"/>
          <w:sz w:val="28"/>
          <w:szCs w:val="28"/>
        </w:rPr>
        <w:t>У</w:t>
      </w:r>
      <w:r w:rsidR="009B099A" w:rsidRPr="00867406">
        <w:rPr>
          <w:rFonts w:ascii="Times New Roman" w:hAnsi="Times New Roman"/>
          <w:color w:val="000000"/>
          <w:sz w:val="28"/>
          <w:szCs w:val="28"/>
        </w:rPr>
        <w:t>ровн</w:t>
      </w:r>
      <w:r>
        <w:rPr>
          <w:rFonts w:ascii="Times New Roman" w:hAnsi="Times New Roman"/>
          <w:color w:val="000000"/>
          <w:sz w:val="28"/>
          <w:szCs w:val="28"/>
        </w:rPr>
        <w:t>ям.</w:t>
      </w:r>
    </w:p>
    <w:p w14:paraId="0780BFD3" w14:textId="09D0178D" w:rsidR="009B099A" w:rsidRPr="00867406" w:rsidRDefault="00EF59CE" w:rsidP="00AD5023">
      <w:pPr>
        <w:ind w:firstLine="708"/>
        <w:jc w:val="both"/>
        <w:rPr>
          <w:rFonts w:ascii="Times New Roman" w:hAnsi="Times New Roman"/>
          <w:color w:val="000000"/>
          <w:sz w:val="28"/>
          <w:szCs w:val="28"/>
        </w:rPr>
      </w:pPr>
      <w:r>
        <w:rPr>
          <w:rFonts w:ascii="Times New Roman" w:hAnsi="Times New Roman"/>
          <w:color w:val="000000"/>
          <w:sz w:val="28"/>
          <w:szCs w:val="28"/>
        </w:rPr>
        <w:t>5. С</w:t>
      </w:r>
      <w:r w:rsidR="009B099A" w:rsidRPr="00867406">
        <w:rPr>
          <w:rFonts w:ascii="Times New Roman" w:hAnsi="Times New Roman"/>
          <w:color w:val="000000"/>
          <w:sz w:val="28"/>
          <w:szCs w:val="28"/>
        </w:rPr>
        <w:t>оответстви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отложенных </w:t>
      </w:r>
      <w:r w:rsidR="009B099A">
        <w:rPr>
          <w:rFonts w:ascii="Times New Roman" w:hAnsi="Times New Roman"/>
          <w:color w:val="000000"/>
          <w:sz w:val="28"/>
          <w:szCs w:val="28"/>
        </w:rPr>
        <w:t>налоговых обязательств и активов</w:t>
      </w:r>
      <w:r w:rsidR="009B099A" w:rsidRPr="00867406">
        <w:rPr>
          <w:rFonts w:ascii="Times New Roman" w:hAnsi="Times New Roman"/>
          <w:color w:val="000000"/>
          <w:sz w:val="28"/>
          <w:szCs w:val="28"/>
        </w:rPr>
        <w:t xml:space="preserve"> требованиям Положения Банка России от 4 сентября 2015 г</w:t>
      </w:r>
      <w:r>
        <w:rPr>
          <w:rFonts w:ascii="Times New Roman" w:hAnsi="Times New Roman"/>
          <w:color w:val="000000"/>
          <w:sz w:val="28"/>
          <w:szCs w:val="28"/>
        </w:rPr>
        <w:t>.</w:t>
      </w:r>
      <w:r w:rsidR="009B099A" w:rsidRPr="00867406">
        <w:rPr>
          <w:rFonts w:ascii="Times New Roman" w:hAnsi="Times New Roman"/>
          <w:color w:val="000000"/>
          <w:sz w:val="28"/>
          <w:szCs w:val="28"/>
        </w:rPr>
        <w:t xml:space="preserve"> № 490-П «Отраслевой стандарт бухгалтерского учета отложенных налоговых обязательств и отложенных налоговых активов некредитными финансо</w:t>
      </w:r>
      <w:r w:rsidR="009B099A">
        <w:rPr>
          <w:rFonts w:ascii="Times New Roman" w:hAnsi="Times New Roman"/>
          <w:color w:val="000000"/>
          <w:sz w:val="28"/>
          <w:szCs w:val="28"/>
        </w:rPr>
        <w:t>выми организациями»</w:t>
      </w:r>
      <w:r>
        <w:rPr>
          <w:rFonts w:ascii="Times New Roman" w:hAnsi="Times New Roman"/>
          <w:color w:val="000000"/>
          <w:sz w:val="28"/>
          <w:szCs w:val="28"/>
        </w:rPr>
        <w:t>.</w:t>
      </w:r>
    </w:p>
    <w:p w14:paraId="714BADDC" w14:textId="6412D1B3" w:rsidR="009B099A" w:rsidRPr="00867406" w:rsidRDefault="00EF59CE" w:rsidP="00AD5023">
      <w:pPr>
        <w:ind w:firstLine="708"/>
        <w:jc w:val="both"/>
        <w:rPr>
          <w:rFonts w:ascii="Times New Roman" w:hAnsi="Times New Roman"/>
          <w:color w:val="000000"/>
          <w:sz w:val="28"/>
          <w:szCs w:val="28"/>
        </w:rPr>
      </w:pPr>
      <w:r>
        <w:rPr>
          <w:rFonts w:ascii="Times New Roman" w:hAnsi="Times New Roman"/>
          <w:color w:val="000000"/>
          <w:sz w:val="28"/>
          <w:szCs w:val="28"/>
        </w:rPr>
        <w:t>6. С</w:t>
      </w:r>
      <w:r w:rsidR="009B099A" w:rsidRPr="00867406">
        <w:rPr>
          <w:rFonts w:ascii="Times New Roman" w:hAnsi="Times New Roman"/>
          <w:color w:val="000000"/>
          <w:sz w:val="28"/>
          <w:szCs w:val="28"/>
        </w:rPr>
        <w:t>ущественны</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изменени</w:t>
      </w:r>
      <w:r>
        <w:rPr>
          <w:rFonts w:ascii="Times New Roman" w:hAnsi="Times New Roman"/>
          <w:color w:val="000000"/>
          <w:sz w:val="28"/>
          <w:szCs w:val="28"/>
        </w:rPr>
        <w:t>я</w:t>
      </w:r>
      <w:r w:rsidR="009B099A" w:rsidRPr="00867406">
        <w:rPr>
          <w:rFonts w:ascii="Times New Roman" w:hAnsi="Times New Roman"/>
          <w:color w:val="000000"/>
          <w:sz w:val="28"/>
          <w:szCs w:val="28"/>
        </w:rPr>
        <w:t xml:space="preserve"> в учетной политике</w:t>
      </w:r>
      <w:r>
        <w:rPr>
          <w:rFonts w:ascii="Times New Roman" w:hAnsi="Times New Roman"/>
          <w:color w:val="000000"/>
          <w:sz w:val="28"/>
          <w:szCs w:val="28"/>
        </w:rPr>
        <w:t>, их причины</w:t>
      </w:r>
      <w:r w:rsidR="009B099A" w:rsidRPr="00867406">
        <w:rPr>
          <w:rFonts w:ascii="Times New Roman" w:hAnsi="Times New Roman"/>
          <w:color w:val="000000"/>
          <w:sz w:val="28"/>
          <w:szCs w:val="28"/>
        </w:rPr>
        <w:t xml:space="preserve"> и порядок отражения в бухгалтерском учете и отчетности</w:t>
      </w:r>
      <w:r>
        <w:rPr>
          <w:rFonts w:ascii="Times New Roman" w:hAnsi="Times New Roman"/>
          <w:color w:val="000000"/>
          <w:sz w:val="28"/>
          <w:szCs w:val="28"/>
        </w:rPr>
        <w:t>.</w:t>
      </w:r>
    </w:p>
    <w:p w14:paraId="7F59BCB4" w14:textId="22199DDB" w:rsidR="009B099A" w:rsidRPr="00867406" w:rsidRDefault="00D063BC" w:rsidP="00AD5023">
      <w:pPr>
        <w:ind w:firstLine="708"/>
        <w:jc w:val="both"/>
        <w:rPr>
          <w:rFonts w:ascii="Times New Roman" w:hAnsi="Times New Roman"/>
          <w:color w:val="000000"/>
          <w:sz w:val="28"/>
          <w:szCs w:val="28"/>
        </w:rPr>
      </w:pPr>
      <w:r>
        <w:rPr>
          <w:rFonts w:ascii="Times New Roman" w:hAnsi="Times New Roman"/>
          <w:color w:val="000000"/>
          <w:sz w:val="28"/>
          <w:szCs w:val="28"/>
        </w:rPr>
        <w:t>7. О</w:t>
      </w:r>
      <w:r w:rsidR="009B099A" w:rsidRPr="00867406">
        <w:rPr>
          <w:rFonts w:ascii="Times New Roman" w:hAnsi="Times New Roman"/>
          <w:color w:val="000000"/>
          <w:sz w:val="28"/>
          <w:szCs w:val="28"/>
        </w:rPr>
        <w:t>пераци</w:t>
      </w:r>
      <w:r>
        <w:rPr>
          <w:rFonts w:ascii="Times New Roman" w:hAnsi="Times New Roman"/>
          <w:color w:val="000000"/>
          <w:sz w:val="28"/>
          <w:szCs w:val="28"/>
        </w:rPr>
        <w:t>и</w:t>
      </w:r>
      <w:r w:rsidR="009B099A" w:rsidRPr="00867406">
        <w:rPr>
          <w:rFonts w:ascii="Times New Roman" w:hAnsi="Times New Roman"/>
          <w:color w:val="000000"/>
          <w:sz w:val="28"/>
          <w:szCs w:val="28"/>
        </w:rPr>
        <w:t xml:space="preserve"> со связанными сторонами в целях получения достоверной информации об отсутствии риска недобросовестных действий, в том числе операци</w:t>
      </w:r>
      <w:r>
        <w:rPr>
          <w:rFonts w:ascii="Times New Roman" w:hAnsi="Times New Roman"/>
          <w:color w:val="000000"/>
          <w:sz w:val="28"/>
          <w:szCs w:val="28"/>
        </w:rPr>
        <w:t>и</w:t>
      </w:r>
      <w:r w:rsidR="009B099A" w:rsidRPr="00867406">
        <w:rPr>
          <w:rFonts w:ascii="Times New Roman" w:hAnsi="Times New Roman"/>
          <w:color w:val="000000"/>
          <w:sz w:val="28"/>
          <w:szCs w:val="28"/>
        </w:rPr>
        <w:t xml:space="preserve"> на нерыночных условиях</w:t>
      </w:r>
      <w:r>
        <w:rPr>
          <w:rFonts w:ascii="Times New Roman" w:hAnsi="Times New Roman"/>
          <w:color w:val="000000"/>
          <w:sz w:val="28"/>
          <w:szCs w:val="28"/>
        </w:rPr>
        <w:t>.</w:t>
      </w:r>
    </w:p>
    <w:p w14:paraId="30A93DA7" w14:textId="66857D45" w:rsidR="009B099A" w:rsidRPr="00867406" w:rsidRDefault="00D063BC" w:rsidP="00AD5023">
      <w:pPr>
        <w:ind w:firstLine="708"/>
        <w:jc w:val="both"/>
        <w:rPr>
          <w:rFonts w:ascii="Times New Roman" w:hAnsi="Times New Roman"/>
          <w:color w:val="000000"/>
          <w:sz w:val="28"/>
          <w:szCs w:val="28"/>
        </w:rPr>
      </w:pPr>
      <w:r>
        <w:rPr>
          <w:rFonts w:ascii="Times New Roman" w:hAnsi="Times New Roman"/>
          <w:color w:val="000000"/>
          <w:sz w:val="28"/>
          <w:szCs w:val="28"/>
        </w:rPr>
        <w:t>8. О</w:t>
      </w:r>
      <w:r w:rsidR="009B099A" w:rsidRPr="00867406">
        <w:rPr>
          <w:rFonts w:ascii="Times New Roman" w:hAnsi="Times New Roman"/>
          <w:color w:val="000000"/>
          <w:sz w:val="28"/>
          <w:szCs w:val="28"/>
        </w:rPr>
        <w:t>рганизаци</w:t>
      </w:r>
      <w:r>
        <w:rPr>
          <w:rFonts w:ascii="Times New Roman" w:hAnsi="Times New Roman"/>
          <w:color w:val="000000"/>
          <w:sz w:val="28"/>
          <w:szCs w:val="28"/>
        </w:rPr>
        <w:t>я</w:t>
      </w:r>
      <w:r w:rsidR="009B099A" w:rsidRPr="00867406">
        <w:rPr>
          <w:rFonts w:ascii="Times New Roman" w:hAnsi="Times New Roman"/>
          <w:color w:val="000000"/>
          <w:sz w:val="28"/>
          <w:szCs w:val="28"/>
        </w:rPr>
        <w:t xml:space="preserve"> системы соблюдения требований Федерального закона «О противодействии легализации (отмыванию) доходов, полученных преступным путем, и финансированию терроризма»</w:t>
      </w:r>
      <w:r>
        <w:rPr>
          <w:rFonts w:ascii="Times New Roman" w:hAnsi="Times New Roman"/>
          <w:color w:val="000000"/>
          <w:sz w:val="28"/>
          <w:szCs w:val="28"/>
        </w:rPr>
        <w:t>.</w:t>
      </w:r>
    </w:p>
    <w:p w14:paraId="67AEF7AC" w14:textId="776B5617" w:rsidR="009B099A" w:rsidRPr="00867406" w:rsidRDefault="00D063BC" w:rsidP="00AD5023">
      <w:pPr>
        <w:ind w:firstLine="708"/>
        <w:jc w:val="both"/>
        <w:rPr>
          <w:rFonts w:ascii="Times New Roman" w:hAnsi="Times New Roman"/>
          <w:color w:val="000000"/>
          <w:sz w:val="28"/>
          <w:szCs w:val="28"/>
        </w:rPr>
      </w:pPr>
      <w:r>
        <w:rPr>
          <w:rFonts w:ascii="Times New Roman" w:hAnsi="Times New Roman"/>
          <w:color w:val="000000"/>
          <w:sz w:val="28"/>
          <w:szCs w:val="28"/>
        </w:rPr>
        <w:t>9. К</w:t>
      </w:r>
      <w:r w:rsidR="009B099A" w:rsidRPr="00867406">
        <w:rPr>
          <w:rFonts w:ascii="Times New Roman" w:hAnsi="Times New Roman"/>
          <w:color w:val="000000"/>
          <w:sz w:val="28"/>
          <w:szCs w:val="28"/>
        </w:rPr>
        <w:t>орректност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создания резерва под обесценение по финансовым активам</w:t>
      </w:r>
      <w:r>
        <w:rPr>
          <w:rFonts w:ascii="Times New Roman" w:hAnsi="Times New Roman"/>
          <w:color w:val="000000"/>
          <w:sz w:val="28"/>
          <w:szCs w:val="28"/>
        </w:rPr>
        <w:t>.</w:t>
      </w:r>
    </w:p>
    <w:p w14:paraId="3E6070AE" w14:textId="767C9BC4" w:rsidR="009B099A" w:rsidRDefault="00D063BC" w:rsidP="00AD5023">
      <w:pPr>
        <w:ind w:firstLine="708"/>
        <w:jc w:val="both"/>
        <w:rPr>
          <w:rFonts w:ascii="Times New Roman" w:hAnsi="Times New Roman"/>
          <w:color w:val="000000"/>
          <w:sz w:val="28"/>
          <w:szCs w:val="28"/>
        </w:rPr>
      </w:pPr>
      <w:r>
        <w:rPr>
          <w:rFonts w:ascii="Times New Roman" w:hAnsi="Times New Roman"/>
          <w:color w:val="000000"/>
          <w:sz w:val="28"/>
          <w:szCs w:val="28"/>
        </w:rPr>
        <w:t>10. С</w:t>
      </w:r>
      <w:r w:rsidR="009B099A" w:rsidRPr="00867406">
        <w:rPr>
          <w:rFonts w:ascii="Times New Roman" w:hAnsi="Times New Roman"/>
          <w:color w:val="000000"/>
          <w:sz w:val="28"/>
          <w:szCs w:val="28"/>
        </w:rPr>
        <w:t>облюдени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принципов дисконтирования при оценке долгосрочных финансовых активов.</w:t>
      </w:r>
    </w:p>
    <w:p w14:paraId="17366FC1" w14:textId="77777777" w:rsidR="00716D56" w:rsidRDefault="00716D56" w:rsidP="00716D56">
      <w:pPr>
        <w:widowControl w:val="0"/>
        <w:jc w:val="center"/>
        <w:rPr>
          <w:rFonts w:ascii="Times New Roman" w:eastAsia="Times New Roman" w:hAnsi="Times New Roman" w:cs="Times New Roman"/>
          <w:b/>
          <w:color w:val="000000"/>
          <w:sz w:val="28"/>
          <w:szCs w:val="28"/>
          <w:lang w:eastAsia="ru-RU"/>
        </w:rPr>
      </w:pPr>
    </w:p>
    <w:p w14:paraId="1E69EB8C" w14:textId="77777777" w:rsidR="00716D56" w:rsidRPr="00D8683E" w:rsidRDefault="00716D56" w:rsidP="00716D56">
      <w:pPr>
        <w:widowControl w:val="0"/>
        <w:jc w:val="center"/>
        <w:rPr>
          <w:rFonts w:ascii="Times New Roman" w:eastAsia="Times New Roman" w:hAnsi="Times New Roman" w:cs="Times New Roman"/>
          <w:color w:val="000000"/>
          <w:sz w:val="28"/>
          <w:szCs w:val="28"/>
          <w:lang w:eastAsia="ru-RU"/>
        </w:rPr>
      </w:pPr>
      <w:r w:rsidRPr="00D8683E">
        <w:rPr>
          <w:rFonts w:ascii="Times New Roman" w:eastAsia="Times New Roman" w:hAnsi="Times New Roman" w:cs="Times New Roman"/>
          <w:b/>
          <w:color w:val="000000"/>
          <w:sz w:val="28"/>
          <w:szCs w:val="28"/>
          <w:lang w:eastAsia="ru-RU"/>
        </w:rPr>
        <w:t>Субъекты страхового дела</w:t>
      </w:r>
    </w:p>
    <w:p w14:paraId="7A418A03" w14:textId="77777777" w:rsidR="00716D56" w:rsidRDefault="00716D56" w:rsidP="00AD5023">
      <w:pPr>
        <w:ind w:firstLine="708"/>
        <w:jc w:val="both"/>
        <w:rPr>
          <w:rFonts w:ascii="Times New Roman" w:hAnsi="Times New Roman"/>
          <w:color w:val="000000"/>
          <w:sz w:val="28"/>
          <w:szCs w:val="28"/>
        </w:rPr>
      </w:pPr>
    </w:p>
    <w:p w14:paraId="79396AE1" w14:textId="3CC21DE3"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1. О</w:t>
      </w:r>
      <w:r w:rsidR="009B099A" w:rsidRPr="00867406">
        <w:rPr>
          <w:rFonts w:ascii="Times New Roman" w:hAnsi="Times New Roman"/>
          <w:color w:val="000000"/>
          <w:sz w:val="28"/>
          <w:szCs w:val="28"/>
        </w:rPr>
        <w:t>ценк</w:t>
      </w:r>
      <w:r>
        <w:rPr>
          <w:rFonts w:ascii="Times New Roman" w:hAnsi="Times New Roman"/>
          <w:color w:val="000000"/>
          <w:sz w:val="28"/>
          <w:szCs w:val="28"/>
        </w:rPr>
        <w:t>а</w:t>
      </w:r>
      <w:r w:rsidR="009B099A" w:rsidRPr="00867406">
        <w:rPr>
          <w:rFonts w:ascii="Times New Roman" w:hAnsi="Times New Roman"/>
          <w:color w:val="000000"/>
          <w:sz w:val="28"/>
          <w:szCs w:val="28"/>
        </w:rPr>
        <w:t xml:space="preserve"> риска непрерывности деятельности в связи со вступлением в силу Положения Банка России от 16 ноября 2021 </w:t>
      </w:r>
      <w:r w:rsidR="0060259B">
        <w:rPr>
          <w:rFonts w:ascii="Times New Roman" w:hAnsi="Times New Roman"/>
          <w:color w:val="000000"/>
          <w:sz w:val="28"/>
          <w:szCs w:val="28"/>
        </w:rPr>
        <w:t>г</w:t>
      </w:r>
      <w:r>
        <w:rPr>
          <w:rFonts w:ascii="Times New Roman" w:hAnsi="Times New Roman"/>
          <w:color w:val="000000"/>
          <w:sz w:val="28"/>
          <w:szCs w:val="28"/>
        </w:rPr>
        <w:t>.</w:t>
      </w:r>
      <w:r w:rsidR="009B099A" w:rsidRPr="00867406">
        <w:rPr>
          <w:rFonts w:ascii="Times New Roman" w:hAnsi="Times New Roman"/>
          <w:color w:val="000000"/>
          <w:sz w:val="28"/>
          <w:szCs w:val="28"/>
        </w:rPr>
        <w:t xml:space="preserve"> № 781-П «О требованиях к финансовой устойчивости и платежеспособности страховщиков» </w:t>
      </w:r>
      <w:r w:rsidR="009B099A" w:rsidRPr="005569CA">
        <w:rPr>
          <w:rFonts w:ascii="Times New Roman" w:hAnsi="Times New Roman"/>
          <w:color w:val="000000"/>
          <w:sz w:val="28"/>
          <w:szCs w:val="28"/>
        </w:rPr>
        <w:t>(далее – Положение № 781-П)</w:t>
      </w:r>
      <w:r w:rsidR="009B099A" w:rsidRPr="00867406">
        <w:rPr>
          <w:rFonts w:ascii="Times New Roman" w:hAnsi="Times New Roman"/>
          <w:color w:val="000000"/>
          <w:sz w:val="28"/>
          <w:szCs w:val="28"/>
        </w:rPr>
        <w:t xml:space="preserve"> как с учетом, так и без учета регуляторных послаблений, в том числе оценку прогноза по размеру нормативного соотношения собственных средств (капитала) и принятых обязательств страховой организации</w:t>
      </w:r>
      <w:r>
        <w:rPr>
          <w:rFonts w:ascii="Times New Roman" w:hAnsi="Times New Roman"/>
          <w:color w:val="000000"/>
          <w:sz w:val="28"/>
          <w:szCs w:val="28"/>
        </w:rPr>
        <w:t>.</w:t>
      </w:r>
    </w:p>
    <w:p w14:paraId="2AC62603" w14:textId="0B748292"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2. Н</w:t>
      </w:r>
      <w:r w:rsidR="009B099A" w:rsidRPr="00867406">
        <w:rPr>
          <w:rFonts w:ascii="Times New Roman" w:hAnsi="Times New Roman"/>
          <w:color w:val="000000"/>
          <w:sz w:val="28"/>
          <w:szCs w:val="28"/>
        </w:rPr>
        <w:t>аличи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утвержденной методики определения стоимости активов и обязательств в соответствии с пунктом 1.5 Положения Банка России от 10 января 2020 г</w:t>
      </w:r>
      <w:r>
        <w:rPr>
          <w:rFonts w:ascii="Times New Roman" w:hAnsi="Times New Roman"/>
          <w:color w:val="000000"/>
          <w:sz w:val="28"/>
          <w:szCs w:val="28"/>
        </w:rPr>
        <w:t xml:space="preserve">. </w:t>
      </w:r>
      <w:r w:rsidR="009B099A" w:rsidRPr="00867406">
        <w:rPr>
          <w:rFonts w:ascii="Times New Roman" w:hAnsi="Times New Roman"/>
          <w:color w:val="000000"/>
          <w:sz w:val="28"/>
          <w:szCs w:val="28"/>
        </w:rPr>
        <w:t xml:space="preserve">№ 710-П «Об отдельных требованиях к финансовой устойчивости и платежеспособности страховщиков» </w:t>
      </w:r>
      <w:r w:rsidR="009B099A" w:rsidRPr="005569CA">
        <w:rPr>
          <w:rFonts w:ascii="Times New Roman" w:hAnsi="Times New Roman"/>
          <w:color w:val="000000"/>
          <w:sz w:val="28"/>
          <w:szCs w:val="28"/>
        </w:rPr>
        <w:t>(далее – Положение № 710-П)</w:t>
      </w:r>
      <w:r w:rsidR="009B099A" w:rsidRPr="00867406">
        <w:rPr>
          <w:rFonts w:ascii="Times New Roman" w:hAnsi="Times New Roman"/>
          <w:color w:val="000000"/>
          <w:sz w:val="28"/>
          <w:szCs w:val="28"/>
        </w:rPr>
        <w:t xml:space="preserve">, Положением </w:t>
      </w:r>
      <w:r w:rsidR="009B099A">
        <w:rPr>
          <w:rFonts w:ascii="Times New Roman" w:hAnsi="Times New Roman"/>
          <w:color w:val="000000"/>
          <w:sz w:val="28"/>
          <w:szCs w:val="28"/>
        </w:rPr>
        <w:t xml:space="preserve">№ </w:t>
      </w:r>
      <w:r w:rsidR="009B099A" w:rsidRPr="00867406">
        <w:rPr>
          <w:rFonts w:ascii="Times New Roman" w:hAnsi="Times New Roman"/>
          <w:color w:val="000000"/>
          <w:sz w:val="28"/>
          <w:szCs w:val="28"/>
        </w:rPr>
        <w:t>781-П</w:t>
      </w:r>
      <w:r>
        <w:rPr>
          <w:rFonts w:ascii="Times New Roman" w:hAnsi="Times New Roman"/>
          <w:color w:val="000000"/>
          <w:sz w:val="28"/>
          <w:szCs w:val="28"/>
        </w:rPr>
        <w:t>.</w:t>
      </w:r>
    </w:p>
    <w:p w14:paraId="0EAD06B4" w14:textId="2B32F863"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3. К</w:t>
      </w:r>
      <w:r w:rsidR="009B099A" w:rsidRPr="00867406">
        <w:rPr>
          <w:rFonts w:ascii="Times New Roman" w:hAnsi="Times New Roman"/>
          <w:color w:val="000000"/>
          <w:sz w:val="28"/>
          <w:szCs w:val="28"/>
        </w:rPr>
        <w:t>орректност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расчета нормативного соотношения собственных средств (капитала) и принятых обязательств в соответствии с требованиями Положения № 710-П, в том числе расчета рыночных и кредитных рисков</w:t>
      </w:r>
      <w:r>
        <w:rPr>
          <w:rFonts w:ascii="Times New Roman" w:hAnsi="Times New Roman"/>
          <w:color w:val="000000"/>
          <w:sz w:val="28"/>
          <w:szCs w:val="28"/>
        </w:rPr>
        <w:t>.</w:t>
      </w:r>
    </w:p>
    <w:p w14:paraId="1EE6D10E" w14:textId="4C1766A5"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4. С</w:t>
      </w:r>
      <w:r w:rsidR="009B099A" w:rsidRPr="00867406">
        <w:rPr>
          <w:rFonts w:ascii="Times New Roman" w:hAnsi="Times New Roman"/>
          <w:color w:val="000000"/>
          <w:sz w:val="28"/>
          <w:szCs w:val="28"/>
        </w:rPr>
        <w:t>оответстви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показателей отчетности требованиям Указания Банка России от 3 февраля 2021 г</w:t>
      </w:r>
      <w:r>
        <w:rPr>
          <w:rFonts w:ascii="Times New Roman" w:hAnsi="Times New Roman"/>
          <w:color w:val="000000"/>
          <w:sz w:val="28"/>
          <w:szCs w:val="28"/>
        </w:rPr>
        <w:t>.</w:t>
      </w:r>
      <w:r w:rsidR="009B099A" w:rsidRPr="00867406">
        <w:rPr>
          <w:rFonts w:ascii="Times New Roman" w:hAnsi="Times New Roman"/>
          <w:color w:val="000000"/>
          <w:sz w:val="28"/>
          <w:szCs w:val="28"/>
        </w:rPr>
        <w:t xml:space="preserve"> № 5724-У «О формах, сроках и порядке составления и представления в Банк России отчетности страховщиков»</w:t>
      </w:r>
      <w:r>
        <w:rPr>
          <w:rFonts w:ascii="Times New Roman" w:hAnsi="Times New Roman"/>
          <w:color w:val="000000"/>
          <w:sz w:val="28"/>
          <w:szCs w:val="28"/>
        </w:rPr>
        <w:t>.</w:t>
      </w:r>
    </w:p>
    <w:p w14:paraId="17EEB944" w14:textId="75A2ABDE"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5. С</w:t>
      </w:r>
      <w:r w:rsidR="009B099A" w:rsidRPr="00867406">
        <w:rPr>
          <w:rFonts w:ascii="Times New Roman" w:hAnsi="Times New Roman"/>
          <w:color w:val="000000"/>
          <w:sz w:val="28"/>
          <w:szCs w:val="28"/>
        </w:rPr>
        <w:t>оответстви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регуляторной оценки страховых резервов требованиям Положени</w:t>
      </w:r>
      <w:r>
        <w:rPr>
          <w:rFonts w:ascii="Times New Roman" w:hAnsi="Times New Roman"/>
          <w:color w:val="000000"/>
          <w:sz w:val="28"/>
          <w:szCs w:val="28"/>
        </w:rPr>
        <w:t>й</w:t>
      </w:r>
      <w:r w:rsidR="009B099A" w:rsidRPr="00867406">
        <w:rPr>
          <w:rFonts w:ascii="Times New Roman" w:hAnsi="Times New Roman"/>
          <w:color w:val="000000"/>
          <w:sz w:val="28"/>
          <w:szCs w:val="28"/>
        </w:rPr>
        <w:t xml:space="preserve"> Банка России </w:t>
      </w:r>
      <w:r w:rsidR="009B099A">
        <w:rPr>
          <w:rFonts w:ascii="Times New Roman" w:hAnsi="Times New Roman"/>
          <w:color w:val="000000"/>
          <w:sz w:val="28"/>
          <w:szCs w:val="28"/>
        </w:rPr>
        <w:t xml:space="preserve">от </w:t>
      </w:r>
      <w:r w:rsidR="009B099A" w:rsidRPr="00BC504F">
        <w:rPr>
          <w:rFonts w:ascii="Times New Roman" w:hAnsi="Times New Roman"/>
          <w:color w:val="000000"/>
          <w:sz w:val="28"/>
          <w:szCs w:val="28"/>
        </w:rPr>
        <w:t>16 ноября 2016 г</w:t>
      </w:r>
      <w:r>
        <w:rPr>
          <w:rFonts w:ascii="Times New Roman" w:hAnsi="Times New Roman"/>
          <w:color w:val="000000"/>
          <w:sz w:val="28"/>
          <w:szCs w:val="28"/>
        </w:rPr>
        <w:t>.</w:t>
      </w:r>
      <w:r w:rsidR="009B099A" w:rsidRPr="00BC504F">
        <w:rPr>
          <w:rFonts w:ascii="Times New Roman" w:hAnsi="Times New Roman"/>
          <w:color w:val="000000"/>
          <w:sz w:val="28"/>
          <w:szCs w:val="28"/>
        </w:rPr>
        <w:t xml:space="preserve"> </w:t>
      </w:r>
      <w:r w:rsidR="009B099A" w:rsidRPr="00867406">
        <w:rPr>
          <w:rFonts w:ascii="Times New Roman" w:hAnsi="Times New Roman"/>
          <w:color w:val="000000"/>
          <w:sz w:val="28"/>
          <w:szCs w:val="28"/>
        </w:rPr>
        <w:t xml:space="preserve">№ 557-П </w:t>
      </w:r>
      <w:r w:rsidR="009B099A" w:rsidRPr="00BC504F">
        <w:rPr>
          <w:rFonts w:ascii="Times New Roman" w:hAnsi="Times New Roman"/>
          <w:color w:val="000000"/>
          <w:sz w:val="28"/>
          <w:szCs w:val="28"/>
        </w:rPr>
        <w:t>«О</w:t>
      </w:r>
      <w:r w:rsidR="009B099A">
        <w:rPr>
          <w:rFonts w:ascii="Times New Roman" w:hAnsi="Times New Roman"/>
          <w:color w:val="000000"/>
          <w:sz w:val="28"/>
          <w:szCs w:val="28"/>
        </w:rPr>
        <w:t> </w:t>
      </w:r>
      <w:r w:rsidR="009B099A" w:rsidRPr="00BC504F">
        <w:rPr>
          <w:rFonts w:ascii="Times New Roman" w:hAnsi="Times New Roman"/>
          <w:color w:val="000000"/>
          <w:sz w:val="28"/>
          <w:szCs w:val="28"/>
        </w:rPr>
        <w:t xml:space="preserve">правилах формирования страховых резервов по страхованию жизни» </w:t>
      </w:r>
      <w:r w:rsidR="009B099A" w:rsidRPr="00867406">
        <w:rPr>
          <w:rFonts w:ascii="Times New Roman" w:hAnsi="Times New Roman"/>
          <w:color w:val="000000"/>
          <w:sz w:val="28"/>
          <w:szCs w:val="28"/>
        </w:rPr>
        <w:t>и № 558-П</w:t>
      </w:r>
      <w:r w:rsidR="009B099A">
        <w:rPr>
          <w:rFonts w:ascii="Times New Roman" w:hAnsi="Times New Roman"/>
          <w:color w:val="000000"/>
          <w:sz w:val="28"/>
          <w:szCs w:val="28"/>
        </w:rPr>
        <w:t xml:space="preserve"> «</w:t>
      </w:r>
      <w:r w:rsidR="009B099A" w:rsidRPr="00867406">
        <w:rPr>
          <w:rFonts w:ascii="Times New Roman" w:hAnsi="Times New Roman"/>
          <w:color w:val="000000"/>
          <w:sz w:val="28"/>
          <w:szCs w:val="28"/>
        </w:rPr>
        <w:t xml:space="preserve">О правилах формирования страховых резервов по страхованию иному, чем </w:t>
      </w:r>
      <w:r w:rsidR="009B099A" w:rsidRPr="00867406">
        <w:rPr>
          <w:rFonts w:ascii="Times New Roman" w:hAnsi="Times New Roman"/>
          <w:color w:val="000000"/>
          <w:sz w:val="28"/>
          <w:szCs w:val="28"/>
        </w:rPr>
        <w:lastRenderedPageBreak/>
        <w:t>страхование жизни</w:t>
      </w:r>
      <w:r w:rsidR="009B099A">
        <w:rPr>
          <w:rFonts w:ascii="Times New Roman" w:hAnsi="Times New Roman"/>
          <w:color w:val="000000"/>
          <w:sz w:val="28"/>
          <w:szCs w:val="28"/>
        </w:rPr>
        <w:t>»</w:t>
      </w:r>
      <w:r w:rsidR="009B099A" w:rsidRPr="00867406">
        <w:rPr>
          <w:rFonts w:ascii="Times New Roman" w:hAnsi="Times New Roman"/>
          <w:color w:val="000000"/>
          <w:sz w:val="28"/>
          <w:szCs w:val="28"/>
        </w:rPr>
        <w:t>, в том числе в части проверки резерва незаработанной премии по договорам с ретроактивным периодом, по договорам со значительным количеством аддендумов, оценки качества данных, используемых для построения треугольников развития убытков при расчете резерва произошедших, но не заявленных убытков</w:t>
      </w:r>
      <w:r>
        <w:rPr>
          <w:rFonts w:ascii="Times New Roman" w:hAnsi="Times New Roman"/>
          <w:color w:val="000000"/>
          <w:sz w:val="28"/>
          <w:szCs w:val="28"/>
        </w:rPr>
        <w:t>.</w:t>
      </w:r>
    </w:p>
    <w:p w14:paraId="3C461B81" w14:textId="7B747EB4"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6. И</w:t>
      </w:r>
      <w:r w:rsidR="009B099A" w:rsidRPr="00867406">
        <w:rPr>
          <w:rFonts w:ascii="Times New Roman" w:hAnsi="Times New Roman"/>
          <w:color w:val="000000"/>
          <w:sz w:val="28"/>
          <w:szCs w:val="28"/>
        </w:rPr>
        <w:t>спользование в соответствии с Положением Банка России от 28 декабря 2015 г</w:t>
      </w:r>
      <w:r>
        <w:rPr>
          <w:rFonts w:ascii="Times New Roman" w:hAnsi="Times New Roman"/>
          <w:color w:val="000000"/>
          <w:sz w:val="28"/>
          <w:szCs w:val="28"/>
        </w:rPr>
        <w:t>.</w:t>
      </w:r>
      <w:r w:rsidR="009B099A" w:rsidRPr="00867406">
        <w:rPr>
          <w:rFonts w:ascii="Times New Roman" w:hAnsi="Times New Roman"/>
          <w:color w:val="000000"/>
          <w:sz w:val="28"/>
          <w:szCs w:val="28"/>
        </w:rPr>
        <w:t xml:space="preserve"> № 526-П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результатов актуарного оценивания, а также сами результаты такого оценивания, в частности, результаты оценки обязательств страховщика, отраженные в актуарном заключении, их сопоставимость с данными, отраженными в отчетности</w:t>
      </w:r>
      <w:r>
        <w:rPr>
          <w:rFonts w:ascii="Times New Roman" w:hAnsi="Times New Roman"/>
          <w:color w:val="000000"/>
          <w:sz w:val="28"/>
          <w:szCs w:val="28"/>
        </w:rPr>
        <w:t>.</w:t>
      </w:r>
    </w:p>
    <w:p w14:paraId="6899E75F" w14:textId="58015418"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7. С</w:t>
      </w:r>
      <w:r w:rsidR="009B099A" w:rsidRPr="00867406">
        <w:rPr>
          <w:rFonts w:ascii="Times New Roman" w:hAnsi="Times New Roman"/>
          <w:color w:val="000000"/>
          <w:sz w:val="28"/>
          <w:szCs w:val="28"/>
        </w:rPr>
        <w:t>пособ оценки ожидаемых кредитных убытков по дебиторской задолженности по договорам страхования и перестрахования, оцениваемых в соответствии с МСФО (IFRS) 9, достаточност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сформированных резервов под обесценение</w:t>
      </w:r>
      <w:r w:rsidR="009B099A">
        <w:rPr>
          <w:rFonts w:ascii="Times New Roman" w:hAnsi="Times New Roman"/>
          <w:color w:val="000000"/>
          <w:sz w:val="28"/>
          <w:szCs w:val="28"/>
        </w:rPr>
        <w:t xml:space="preserve">, </w:t>
      </w:r>
      <w:r w:rsidR="009B099A" w:rsidRPr="002A679F">
        <w:rPr>
          <w:rFonts w:ascii="Times New Roman" w:hAnsi="Times New Roman"/>
          <w:color w:val="000000"/>
          <w:sz w:val="28"/>
          <w:szCs w:val="28"/>
        </w:rPr>
        <w:t>если учетной политикой закреплен учет финансовых инструментов согласно МСФО (IAS) 39</w:t>
      </w:r>
      <w:r w:rsidR="009B099A">
        <w:rPr>
          <w:rFonts w:ascii="Times New Roman" w:hAnsi="Times New Roman"/>
          <w:color w:val="000000"/>
          <w:sz w:val="28"/>
          <w:szCs w:val="28"/>
        </w:rPr>
        <w:t>.</w:t>
      </w:r>
    </w:p>
    <w:p w14:paraId="734E1A99" w14:textId="19A7DB38"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8. Д</w:t>
      </w:r>
      <w:r w:rsidR="009B099A" w:rsidRPr="00867406">
        <w:rPr>
          <w:rFonts w:ascii="Times New Roman" w:hAnsi="Times New Roman"/>
          <w:color w:val="000000"/>
          <w:sz w:val="28"/>
          <w:szCs w:val="28"/>
        </w:rPr>
        <w:t>остоверност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отраженной на балансе стоимости недвижимого имущества в соответствии с </w:t>
      </w:r>
      <w:r w:rsidR="009B099A">
        <w:rPr>
          <w:rFonts w:ascii="Times New Roman" w:hAnsi="Times New Roman"/>
          <w:color w:val="000000"/>
          <w:sz w:val="28"/>
          <w:szCs w:val="28"/>
        </w:rPr>
        <w:t>Положением Банка России № 492-П</w:t>
      </w:r>
      <w:r w:rsidR="009B099A" w:rsidRPr="00867406">
        <w:rPr>
          <w:rFonts w:ascii="Times New Roman" w:hAnsi="Times New Roman"/>
          <w:color w:val="000000"/>
          <w:sz w:val="28"/>
          <w:szCs w:val="28"/>
        </w:rPr>
        <w:t>, в том числе соблюдени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Положения № 710-П в части требований к оценщику и регулярности проведения оценки объектов </w:t>
      </w:r>
      <w:r w:rsidR="009B099A">
        <w:rPr>
          <w:rFonts w:ascii="Times New Roman" w:hAnsi="Times New Roman"/>
          <w:color w:val="000000"/>
          <w:sz w:val="28"/>
          <w:szCs w:val="28"/>
        </w:rPr>
        <w:t>недвижимого имущества</w:t>
      </w:r>
      <w:r>
        <w:rPr>
          <w:rFonts w:ascii="Times New Roman" w:hAnsi="Times New Roman"/>
          <w:color w:val="000000"/>
          <w:sz w:val="28"/>
          <w:szCs w:val="28"/>
        </w:rPr>
        <w:t>.</w:t>
      </w:r>
    </w:p>
    <w:p w14:paraId="165F5FCA" w14:textId="1207AA41"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9. П</w:t>
      </w:r>
      <w:r w:rsidR="009B099A" w:rsidRPr="00867406">
        <w:rPr>
          <w:rFonts w:ascii="Times New Roman" w:hAnsi="Times New Roman"/>
          <w:color w:val="000000"/>
          <w:sz w:val="28"/>
          <w:szCs w:val="28"/>
        </w:rPr>
        <w:t>олнот</w:t>
      </w:r>
      <w:r>
        <w:rPr>
          <w:rFonts w:ascii="Times New Roman" w:hAnsi="Times New Roman"/>
          <w:color w:val="000000"/>
          <w:sz w:val="28"/>
          <w:szCs w:val="28"/>
        </w:rPr>
        <w:t>а</w:t>
      </w:r>
      <w:r w:rsidR="009B099A" w:rsidRPr="00867406">
        <w:rPr>
          <w:rFonts w:ascii="Times New Roman" w:hAnsi="Times New Roman"/>
          <w:color w:val="000000"/>
          <w:sz w:val="28"/>
          <w:szCs w:val="28"/>
        </w:rPr>
        <w:t xml:space="preserve"> и корректност</w:t>
      </w:r>
      <w:r>
        <w:rPr>
          <w:rFonts w:ascii="Times New Roman" w:hAnsi="Times New Roman"/>
          <w:color w:val="000000"/>
          <w:sz w:val="28"/>
          <w:szCs w:val="28"/>
        </w:rPr>
        <w:t>ь величины</w:t>
      </w:r>
      <w:r w:rsidR="009B099A" w:rsidRPr="00867406">
        <w:rPr>
          <w:rFonts w:ascii="Times New Roman" w:hAnsi="Times New Roman"/>
          <w:color w:val="000000"/>
          <w:sz w:val="28"/>
          <w:szCs w:val="28"/>
        </w:rPr>
        <w:t xml:space="preserve"> оценочных обязательств, в том числе оценочного обязательства по прямому возмещению убытков</w:t>
      </w:r>
      <w:r>
        <w:rPr>
          <w:rFonts w:ascii="Times New Roman" w:hAnsi="Times New Roman"/>
          <w:color w:val="000000"/>
          <w:sz w:val="28"/>
          <w:szCs w:val="28"/>
        </w:rPr>
        <w:t>.</w:t>
      </w:r>
    </w:p>
    <w:p w14:paraId="63EA73C4" w14:textId="01F2796C"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10. Д</w:t>
      </w:r>
      <w:r w:rsidR="009B099A" w:rsidRPr="00867406">
        <w:rPr>
          <w:rFonts w:ascii="Times New Roman" w:hAnsi="Times New Roman"/>
          <w:color w:val="000000"/>
          <w:sz w:val="28"/>
          <w:szCs w:val="28"/>
        </w:rPr>
        <w:t>остаточност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сформированных оценочных доначислений страховых премий, </w:t>
      </w:r>
      <w:proofErr w:type="spellStart"/>
      <w:r w:rsidR="009B099A" w:rsidRPr="00867406">
        <w:rPr>
          <w:rFonts w:ascii="Times New Roman" w:hAnsi="Times New Roman"/>
          <w:color w:val="000000"/>
          <w:sz w:val="28"/>
          <w:szCs w:val="28"/>
        </w:rPr>
        <w:t>аквизиционных</w:t>
      </w:r>
      <w:proofErr w:type="spellEnd"/>
      <w:r w:rsidR="009B099A" w:rsidRPr="00867406">
        <w:rPr>
          <w:rFonts w:ascii="Times New Roman" w:hAnsi="Times New Roman"/>
          <w:color w:val="000000"/>
          <w:sz w:val="28"/>
          <w:szCs w:val="28"/>
        </w:rPr>
        <w:t xml:space="preserve"> расходов, </w:t>
      </w:r>
      <w:r>
        <w:rPr>
          <w:rFonts w:ascii="Times New Roman" w:hAnsi="Times New Roman"/>
          <w:color w:val="000000"/>
          <w:sz w:val="28"/>
          <w:szCs w:val="28"/>
        </w:rPr>
        <w:t xml:space="preserve">а </w:t>
      </w:r>
      <w:r w:rsidR="009B099A" w:rsidRPr="00867406">
        <w:rPr>
          <w:rFonts w:ascii="Times New Roman" w:hAnsi="Times New Roman"/>
          <w:color w:val="000000"/>
          <w:sz w:val="28"/>
          <w:szCs w:val="28"/>
        </w:rPr>
        <w:t>также соответствие учетн</w:t>
      </w:r>
      <w:r w:rsidR="00CD2927">
        <w:rPr>
          <w:rFonts w:ascii="Times New Roman" w:hAnsi="Times New Roman"/>
          <w:color w:val="000000"/>
          <w:sz w:val="28"/>
          <w:szCs w:val="28"/>
        </w:rPr>
        <w:t>о</w:t>
      </w:r>
      <w:r>
        <w:rPr>
          <w:rFonts w:ascii="Times New Roman" w:hAnsi="Times New Roman"/>
          <w:color w:val="000000"/>
          <w:sz w:val="28"/>
          <w:szCs w:val="28"/>
        </w:rPr>
        <w:t>й</w:t>
      </w:r>
      <w:r w:rsidR="009B099A" w:rsidRPr="00867406">
        <w:rPr>
          <w:rFonts w:ascii="Times New Roman" w:hAnsi="Times New Roman"/>
          <w:color w:val="000000"/>
          <w:sz w:val="28"/>
          <w:szCs w:val="28"/>
        </w:rPr>
        <w:t xml:space="preserve"> политик</w:t>
      </w:r>
      <w:r>
        <w:rPr>
          <w:rFonts w:ascii="Times New Roman" w:hAnsi="Times New Roman"/>
          <w:color w:val="000000"/>
          <w:sz w:val="28"/>
          <w:szCs w:val="28"/>
        </w:rPr>
        <w:t>и</w:t>
      </w:r>
      <w:r w:rsidR="009B099A" w:rsidRPr="00867406">
        <w:rPr>
          <w:rFonts w:ascii="Times New Roman" w:hAnsi="Times New Roman"/>
          <w:color w:val="000000"/>
          <w:sz w:val="28"/>
          <w:szCs w:val="28"/>
        </w:rPr>
        <w:t xml:space="preserve"> требованиям отраслевых стандартов бухгалтерского учета в части доначислений доходов и расходов</w:t>
      </w:r>
      <w:r>
        <w:rPr>
          <w:rFonts w:ascii="Times New Roman" w:hAnsi="Times New Roman"/>
          <w:color w:val="000000"/>
          <w:sz w:val="28"/>
          <w:szCs w:val="28"/>
        </w:rPr>
        <w:t>.</w:t>
      </w:r>
    </w:p>
    <w:p w14:paraId="34680690" w14:textId="176DF22F" w:rsidR="009B099A" w:rsidRPr="00867406" w:rsidRDefault="00716D56" w:rsidP="00AD5023">
      <w:pPr>
        <w:ind w:firstLine="708"/>
        <w:jc w:val="both"/>
        <w:rPr>
          <w:rFonts w:ascii="Times New Roman" w:hAnsi="Times New Roman"/>
          <w:color w:val="000000"/>
          <w:sz w:val="28"/>
          <w:szCs w:val="28"/>
        </w:rPr>
      </w:pPr>
      <w:r>
        <w:rPr>
          <w:rFonts w:ascii="Times New Roman" w:hAnsi="Times New Roman"/>
          <w:color w:val="000000"/>
          <w:sz w:val="28"/>
          <w:szCs w:val="28"/>
        </w:rPr>
        <w:t>11. А</w:t>
      </w:r>
      <w:r w:rsidR="009B099A" w:rsidRPr="00867406">
        <w:rPr>
          <w:rFonts w:ascii="Times New Roman" w:hAnsi="Times New Roman"/>
          <w:color w:val="000000"/>
          <w:sz w:val="28"/>
          <w:szCs w:val="28"/>
        </w:rPr>
        <w:t>декватност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применяемой методологии тестирования </w:t>
      </w:r>
      <w:r w:rsidR="009B099A" w:rsidRPr="00867406">
        <w:rPr>
          <w:rFonts w:ascii="Times New Roman" w:hAnsi="Times New Roman"/>
          <w:color w:val="000000"/>
          <w:sz w:val="28"/>
          <w:szCs w:val="28"/>
        </w:rPr>
        <w:br/>
        <w:t>на обесценение в отношении вложений в дочерние и ассоциированные предприятия, дебиторской задолженности по суброгации и регрессным требованиям, полнот</w:t>
      </w:r>
      <w:r w:rsidR="00EB0202">
        <w:rPr>
          <w:rFonts w:ascii="Times New Roman" w:hAnsi="Times New Roman"/>
          <w:color w:val="000000"/>
          <w:sz w:val="28"/>
          <w:szCs w:val="28"/>
        </w:rPr>
        <w:t>а</w:t>
      </w:r>
      <w:r w:rsidR="009B099A" w:rsidRPr="00867406">
        <w:rPr>
          <w:rFonts w:ascii="Times New Roman" w:hAnsi="Times New Roman"/>
          <w:color w:val="000000"/>
          <w:sz w:val="28"/>
          <w:szCs w:val="28"/>
        </w:rPr>
        <w:t xml:space="preserve"> и обоснованност</w:t>
      </w:r>
      <w:r w:rsidR="00EB0202">
        <w:rPr>
          <w:rFonts w:ascii="Times New Roman" w:hAnsi="Times New Roman"/>
          <w:color w:val="000000"/>
          <w:sz w:val="28"/>
          <w:szCs w:val="28"/>
        </w:rPr>
        <w:t>ь</w:t>
      </w:r>
      <w:r w:rsidR="009B099A" w:rsidRPr="00867406">
        <w:rPr>
          <w:rFonts w:ascii="Times New Roman" w:hAnsi="Times New Roman"/>
          <w:color w:val="000000"/>
          <w:sz w:val="28"/>
          <w:szCs w:val="28"/>
        </w:rPr>
        <w:t xml:space="preserve"> признания убытков от</w:t>
      </w:r>
      <w:r w:rsidR="009B099A">
        <w:rPr>
          <w:rFonts w:ascii="Times New Roman" w:hAnsi="Times New Roman"/>
          <w:color w:val="000000"/>
          <w:sz w:val="28"/>
          <w:szCs w:val="28"/>
        </w:rPr>
        <w:t> </w:t>
      </w:r>
      <w:r w:rsidR="009B099A" w:rsidRPr="00867406">
        <w:rPr>
          <w:rFonts w:ascii="Times New Roman" w:hAnsi="Times New Roman"/>
          <w:color w:val="000000"/>
          <w:sz w:val="28"/>
          <w:szCs w:val="28"/>
        </w:rPr>
        <w:t>обесценения</w:t>
      </w:r>
      <w:r w:rsidR="00EB0202">
        <w:rPr>
          <w:rFonts w:ascii="Times New Roman" w:hAnsi="Times New Roman"/>
          <w:color w:val="000000"/>
          <w:sz w:val="28"/>
          <w:szCs w:val="28"/>
        </w:rPr>
        <w:t>.</w:t>
      </w:r>
    </w:p>
    <w:p w14:paraId="15D08C6B" w14:textId="32CDF3CB" w:rsidR="009B099A" w:rsidRPr="00867406" w:rsidRDefault="00EB0202" w:rsidP="00AD5023">
      <w:pPr>
        <w:ind w:firstLine="708"/>
        <w:jc w:val="both"/>
        <w:rPr>
          <w:rFonts w:ascii="Times New Roman" w:hAnsi="Times New Roman"/>
          <w:color w:val="000000"/>
          <w:sz w:val="28"/>
          <w:szCs w:val="28"/>
        </w:rPr>
      </w:pPr>
      <w:r>
        <w:rPr>
          <w:rFonts w:ascii="Times New Roman" w:hAnsi="Times New Roman"/>
          <w:color w:val="000000"/>
          <w:sz w:val="28"/>
          <w:szCs w:val="28"/>
        </w:rPr>
        <w:t>12. Н</w:t>
      </w:r>
      <w:r w:rsidR="009B099A" w:rsidRPr="00867406">
        <w:rPr>
          <w:rFonts w:ascii="Times New Roman" w:hAnsi="Times New Roman"/>
          <w:color w:val="000000"/>
          <w:sz w:val="28"/>
          <w:szCs w:val="28"/>
        </w:rPr>
        <w:t>аличи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обременения на активы страховщиков</w:t>
      </w:r>
      <w:r>
        <w:rPr>
          <w:rFonts w:ascii="Times New Roman" w:hAnsi="Times New Roman"/>
          <w:color w:val="000000"/>
          <w:sz w:val="28"/>
          <w:szCs w:val="28"/>
        </w:rPr>
        <w:t>.</w:t>
      </w:r>
    </w:p>
    <w:p w14:paraId="7CA7B0FF" w14:textId="78FEEF28" w:rsidR="009B099A" w:rsidRPr="00867406" w:rsidRDefault="00EB0202" w:rsidP="00AD5023">
      <w:pPr>
        <w:ind w:firstLine="708"/>
        <w:jc w:val="both"/>
        <w:rPr>
          <w:rFonts w:ascii="Times New Roman" w:hAnsi="Times New Roman"/>
          <w:color w:val="000000"/>
          <w:sz w:val="28"/>
          <w:szCs w:val="28"/>
        </w:rPr>
      </w:pPr>
      <w:r>
        <w:rPr>
          <w:rFonts w:ascii="Times New Roman" w:hAnsi="Times New Roman"/>
          <w:color w:val="000000"/>
          <w:sz w:val="28"/>
          <w:szCs w:val="28"/>
        </w:rPr>
        <w:t>13. К</w:t>
      </w:r>
      <w:r w:rsidR="009B099A" w:rsidRPr="00867406">
        <w:rPr>
          <w:rFonts w:ascii="Times New Roman" w:hAnsi="Times New Roman"/>
          <w:color w:val="000000"/>
          <w:sz w:val="28"/>
          <w:szCs w:val="28"/>
        </w:rPr>
        <w:t>орректност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определения размера вознаграждения </w:t>
      </w:r>
      <w:r w:rsidR="009B099A" w:rsidRPr="00867406">
        <w:rPr>
          <w:rFonts w:ascii="Times New Roman" w:hAnsi="Times New Roman"/>
          <w:color w:val="000000"/>
          <w:sz w:val="28"/>
          <w:szCs w:val="28"/>
        </w:rPr>
        <w:br/>
        <w:t>за заключение договора страхования (</w:t>
      </w:r>
      <w:proofErr w:type="spellStart"/>
      <w:r w:rsidR="009B099A" w:rsidRPr="00867406">
        <w:rPr>
          <w:rFonts w:ascii="Times New Roman" w:hAnsi="Times New Roman"/>
          <w:color w:val="000000"/>
          <w:sz w:val="28"/>
          <w:szCs w:val="28"/>
        </w:rPr>
        <w:t>сострахования</w:t>
      </w:r>
      <w:proofErr w:type="spellEnd"/>
      <w:r w:rsidR="009B099A" w:rsidRPr="00867406">
        <w:rPr>
          <w:rFonts w:ascii="Times New Roman" w:hAnsi="Times New Roman"/>
          <w:color w:val="000000"/>
          <w:sz w:val="28"/>
          <w:szCs w:val="28"/>
        </w:rPr>
        <w:t>) и размера отчисления от страховой брутто-премии в фонды компенсационных выплат (не более законодательно установленного) в целях расчета дополнительной части резерва незаработанной премии</w:t>
      </w:r>
      <w:r>
        <w:rPr>
          <w:rFonts w:ascii="Times New Roman" w:hAnsi="Times New Roman"/>
          <w:color w:val="000000"/>
          <w:sz w:val="28"/>
          <w:szCs w:val="28"/>
        </w:rPr>
        <w:t>;</w:t>
      </w:r>
      <w:r w:rsidR="009B099A" w:rsidRPr="00FD447E">
        <w:rPr>
          <w:rFonts w:ascii="Times New Roman" w:hAnsi="Times New Roman"/>
          <w:color w:val="000000"/>
          <w:sz w:val="28"/>
          <w:szCs w:val="28"/>
        </w:rPr>
        <w:t xml:space="preserve"> соблюдени</w:t>
      </w:r>
      <w:r>
        <w:rPr>
          <w:rFonts w:ascii="Times New Roman" w:hAnsi="Times New Roman"/>
          <w:color w:val="000000"/>
          <w:sz w:val="28"/>
          <w:szCs w:val="28"/>
        </w:rPr>
        <w:t>е</w:t>
      </w:r>
      <w:r w:rsidR="009B099A" w:rsidRPr="00FD447E">
        <w:rPr>
          <w:rFonts w:ascii="Times New Roman" w:hAnsi="Times New Roman"/>
          <w:color w:val="000000"/>
          <w:sz w:val="28"/>
          <w:szCs w:val="28"/>
        </w:rPr>
        <w:t xml:space="preserve"> требований к</w:t>
      </w:r>
      <w:r w:rsidR="009B099A">
        <w:rPr>
          <w:rFonts w:ascii="Times New Roman" w:hAnsi="Times New Roman"/>
          <w:color w:val="000000"/>
          <w:sz w:val="28"/>
          <w:szCs w:val="28"/>
        </w:rPr>
        <w:t> </w:t>
      </w:r>
      <w:r w:rsidR="009B099A" w:rsidRPr="00FD447E">
        <w:rPr>
          <w:rFonts w:ascii="Times New Roman" w:hAnsi="Times New Roman"/>
          <w:color w:val="000000"/>
          <w:sz w:val="28"/>
          <w:szCs w:val="28"/>
        </w:rPr>
        <w:t>размеру предельной ставки вознаграждения по заключению договоров ОСАГО (10%)</w:t>
      </w:r>
      <w:r>
        <w:rPr>
          <w:rFonts w:ascii="Times New Roman" w:hAnsi="Times New Roman"/>
          <w:color w:val="000000"/>
          <w:sz w:val="28"/>
          <w:szCs w:val="28"/>
        </w:rPr>
        <w:t>;</w:t>
      </w:r>
      <w:r w:rsidR="009B099A" w:rsidRPr="00FD447E">
        <w:rPr>
          <w:rFonts w:ascii="Times New Roman" w:hAnsi="Times New Roman"/>
          <w:color w:val="000000"/>
          <w:sz w:val="28"/>
          <w:szCs w:val="28"/>
        </w:rPr>
        <w:t xml:space="preserve"> наличие признаков отражения в учете скрытого комиссионного вознаграждения</w:t>
      </w:r>
      <w:r>
        <w:rPr>
          <w:rFonts w:ascii="Times New Roman" w:hAnsi="Times New Roman"/>
          <w:color w:val="000000"/>
          <w:sz w:val="28"/>
          <w:szCs w:val="28"/>
        </w:rPr>
        <w:t>;</w:t>
      </w:r>
      <w:r w:rsidR="009B099A" w:rsidRPr="00FD447E">
        <w:rPr>
          <w:rFonts w:ascii="Times New Roman" w:hAnsi="Times New Roman"/>
          <w:color w:val="000000"/>
          <w:sz w:val="28"/>
          <w:szCs w:val="28"/>
        </w:rPr>
        <w:t xml:space="preserve"> количеств</w:t>
      </w:r>
      <w:r>
        <w:rPr>
          <w:rFonts w:ascii="Times New Roman" w:hAnsi="Times New Roman"/>
          <w:color w:val="000000"/>
          <w:sz w:val="28"/>
          <w:szCs w:val="28"/>
        </w:rPr>
        <w:t>о</w:t>
      </w:r>
      <w:r w:rsidR="009B099A" w:rsidRPr="00FD447E">
        <w:rPr>
          <w:rFonts w:ascii="Times New Roman" w:hAnsi="Times New Roman"/>
          <w:color w:val="000000"/>
          <w:sz w:val="28"/>
          <w:szCs w:val="28"/>
        </w:rPr>
        <w:t xml:space="preserve"> агентов, занятых при заключении одного договора страхования</w:t>
      </w:r>
      <w:r>
        <w:rPr>
          <w:rFonts w:ascii="Times New Roman" w:hAnsi="Times New Roman"/>
          <w:color w:val="000000"/>
          <w:sz w:val="28"/>
          <w:szCs w:val="28"/>
        </w:rPr>
        <w:t>.</w:t>
      </w:r>
    </w:p>
    <w:p w14:paraId="483E1575" w14:textId="70B1276E" w:rsidR="009B099A" w:rsidRPr="00867406" w:rsidRDefault="00EB0202" w:rsidP="00AD5023">
      <w:pPr>
        <w:ind w:firstLine="708"/>
        <w:jc w:val="both"/>
        <w:rPr>
          <w:rFonts w:ascii="Times New Roman" w:hAnsi="Times New Roman"/>
          <w:color w:val="000000"/>
          <w:sz w:val="28"/>
          <w:szCs w:val="28"/>
        </w:rPr>
      </w:pPr>
      <w:r>
        <w:rPr>
          <w:rFonts w:ascii="Times New Roman" w:hAnsi="Times New Roman"/>
          <w:color w:val="000000"/>
          <w:sz w:val="28"/>
          <w:szCs w:val="28"/>
        </w:rPr>
        <w:t>14. П</w:t>
      </w:r>
      <w:r w:rsidRPr="00867406">
        <w:rPr>
          <w:rFonts w:ascii="Times New Roman" w:hAnsi="Times New Roman"/>
          <w:color w:val="000000"/>
          <w:sz w:val="28"/>
          <w:szCs w:val="28"/>
        </w:rPr>
        <w:t>олнота, своевременность, правомерность</w:t>
      </w:r>
      <w:r>
        <w:rPr>
          <w:rFonts w:ascii="Times New Roman" w:hAnsi="Times New Roman"/>
          <w:color w:val="000000"/>
          <w:sz w:val="28"/>
          <w:szCs w:val="28"/>
        </w:rPr>
        <w:t xml:space="preserve"> о</w:t>
      </w:r>
      <w:r w:rsidR="009B099A">
        <w:rPr>
          <w:rFonts w:ascii="Times New Roman" w:hAnsi="Times New Roman"/>
          <w:color w:val="000000"/>
          <w:sz w:val="28"/>
          <w:szCs w:val="28"/>
        </w:rPr>
        <w:t>тражени</w:t>
      </w:r>
      <w:r w:rsidR="006F68D2">
        <w:rPr>
          <w:rFonts w:ascii="Times New Roman" w:hAnsi="Times New Roman"/>
          <w:color w:val="000000"/>
          <w:sz w:val="28"/>
          <w:szCs w:val="28"/>
        </w:rPr>
        <w:t>я</w:t>
      </w:r>
      <w:r w:rsidR="009B099A" w:rsidRPr="00867406">
        <w:rPr>
          <w:rFonts w:ascii="Times New Roman" w:hAnsi="Times New Roman"/>
          <w:color w:val="000000"/>
          <w:sz w:val="28"/>
          <w:szCs w:val="28"/>
        </w:rPr>
        <w:t xml:space="preserve"> комиссионного вознаграждения за за</w:t>
      </w:r>
      <w:r>
        <w:rPr>
          <w:rFonts w:ascii="Times New Roman" w:hAnsi="Times New Roman"/>
          <w:color w:val="000000"/>
          <w:sz w:val="28"/>
          <w:szCs w:val="28"/>
        </w:rPr>
        <w:t>ключение договоров страхования.</w:t>
      </w:r>
    </w:p>
    <w:p w14:paraId="10C9F5DC" w14:textId="01DD94FA" w:rsidR="009B099A" w:rsidRPr="00867406" w:rsidRDefault="00EB0202" w:rsidP="00AD5023">
      <w:pPr>
        <w:ind w:firstLine="708"/>
        <w:jc w:val="both"/>
        <w:rPr>
          <w:rFonts w:ascii="Times New Roman" w:hAnsi="Times New Roman"/>
          <w:color w:val="000000"/>
          <w:sz w:val="28"/>
          <w:szCs w:val="28"/>
        </w:rPr>
      </w:pPr>
      <w:r>
        <w:rPr>
          <w:rFonts w:ascii="Times New Roman" w:hAnsi="Times New Roman"/>
          <w:color w:val="000000"/>
          <w:sz w:val="28"/>
          <w:szCs w:val="28"/>
        </w:rPr>
        <w:t>15. К</w:t>
      </w:r>
      <w:r w:rsidR="009B099A" w:rsidRPr="00867406">
        <w:rPr>
          <w:rFonts w:ascii="Times New Roman" w:hAnsi="Times New Roman"/>
          <w:color w:val="000000"/>
          <w:sz w:val="28"/>
          <w:szCs w:val="28"/>
        </w:rPr>
        <w:t>орректност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отражения прав требований к </w:t>
      </w:r>
      <w:r w:rsidRPr="00EB0202">
        <w:rPr>
          <w:rFonts w:ascii="Times New Roman" w:hAnsi="Times New Roman"/>
          <w:sz w:val="28"/>
          <w:szCs w:val="28"/>
        </w:rPr>
        <w:t>акционерно</w:t>
      </w:r>
      <w:r>
        <w:rPr>
          <w:rFonts w:ascii="Times New Roman" w:hAnsi="Times New Roman"/>
          <w:sz w:val="28"/>
          <w:szCs w:val="28"/>
        </w:rPr>
        <w:t>му</w:t>
      </w:r>
      <w:r w:rsidRPr="00EB0202">
        <w:rPr>
          <w:rFonts w:ascii="Times New Roman" w:hAnsi="Times New Roman"/>
          <w:sz w:val="28"/>
          <w:szCs w:val="28"/>
        </w:rPr>
        <w:t xml:space="preserve"> обществ</w:t>
      </w:r>
      <w:r>
        <w:rPr>
          <w:rFonts w:ascii="Times New Roman" w:hAnsi="Times New Roman"/>
          <w:sz w:val="28"/>
          <w:szCs w:val="28"/>
        </w:rPr>
        <w:t>у</w:t>
      </w:r>
      <w:r w:rsidRPr="00EB0202">
        <w:rPr>
          <w:rFonts w:ascii="Times New Roman" w:hAnsi="Times New Roman"/>
          <w:sz w:val="28"/>
          <w:szCs w:val="28"/>
        </w:rPr>
        <w:t xml:space="preserve"> «Национальный расчетный депозитарий»</w:t>
      </w:r>
      <w:r w:rsidR="009B099A" w:rsidRPr="00867406">
        <w:rPr>
          <w:rFonts w:ascii="Times New Roman" w:hAnsi="Times New Roman"/>
          <w:color w:val="000000"/>
          <w:sz w:val="28"/>
          <w:szCs w:val="28"/>
        </w:rPr>
        <w:t xml:space="preserve"> по ценным бумагам, срок погашения </w:t>
      </w:r>
      <w:r w:rsidR="009B099A" w:rsidRPr="00867406">
        <w:rPr>
          <w:rFonts w:ascii="Times New Roman" w:hAnsi="Times New Roman"/>
          <w:color w:val="000000"/>
          <w:sz w:val="28"/>
          <w:szCs w:val="28"/>
        </w:rPr>
        <w:lastRenderedPageBreak/>
        <w:t>тела и (или) купона которых наступил, но денежные средства не поступили на расчетный счет, в том числе корректност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и достаточност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формирования резервов под обесценение таких прав требований</w:t>
      </w:r>
      <w:r>
        <w:rPr>
          <w:rFonts w:ascii="Times New Roman" w:hAnsi="Times New Roman"/>
          <w:color w:val="000000"/>
          <w:sz w:val="28"/>
          <w:szCs w:val="28"/>
        </w:rPr>
        <w:t>.</w:t>
      </w:r>
    </w:p>
    <w:p w14:paraId="2EE9AFEC" w14:textId="611CBA81" w:rsidR="009B099A" w:rsidRPr="00867406" w:rsidRDefault="00EB0202" w:rsidP="00AD5023">
      <w:pPr>
        <w:ind w:firstLine="708"/>
        <w:jc w:val="both"/>
        <w:rPr>
          <w:rFonts w:ascii="Times New Roman" w:hAnsi="Times New Roman"/>
          <w:color w:val="000000"/>
          <w:sz w:val="28"/>
          <w:szCs w:val="28"/>
        </w:rPr>
      </w:pPr>
      <w:r>
        <w:rPr>
          <w:rFonts w:ascii="Times New Roman" w:hAnsi="Times New Roman"/>
          <w:color w:val="000000"/>
          <w:sz w:val="28"/>
          <w:szCs w:val="28"/>
        </w:rPr>
        <w:t>16. П</w:t>
      </w:r>
      <w:r w:rsidR="009B099A" w:rsidRPr="00867406">
        <w:rPr>
          <w:rFonts w:ascii="Times New Roman" w:hAnsi="Times New Roman"/>
          <w:color w:val="000000"/>
          <w:sz w:val="28"/>
          <w:szCs w:val="28"/>
        </w:rPr>
        <w:t>олнот</w:t>
      </w:r>
      <w:r>
        <w:rPr>
          <w:rFonts w:ascii="Times New Roman" w:hAnsi="Times New Roman"/>
          <w:color w:val="000000"/>
          <w:sz w:val="28"/>
          <w:szCs w:val="28"/>
        </w:rPr>
        <w:t>а,</w:t>
      </w:r>
      <w:r w:rsidR="009B099A" w:rsidRPr="00867406">
        <w:rPr>
          <w:rFonts w:ascii="Times New Roman" w:hAnsi="Times New Roman"/>
          <w:color w:val="000000"/>
          <w:sz w:val="28"/>
          <w:szCs w:val="28"/>
        </w:rPr>
        <w:t xml:space="preserve"> своевременность и порядок признания премии по договорам ОСАГО, принятым и переданным в перестрахование в рамках созданного перестраховочного пула</w:t>
      </w:r>
      <w:r>
        <w:rPr>
          <w:rFonts w:ascii="Times New Roman" w:hAnsi="Times New Roman"/>
          <w:color w:val="000000"/>
          <w:sz w:val="28"/>
          <w:szCs w:val="28"/>
        </w:rPr>
        <w:t>.</w:t>
      </w:r>
    </w:p>
    <w:p w14:paraId="560EB0A6" w14:textId="775E96B5" w:rsidR="009B099A" w:rsidRPr="00867406" w:rsidRDefault="00EB0202" w:rsidP="00AD5023">
      <w:pPr>
        <w:ind w:firstLine="708"/>
        <w:jc w:val="both"/>
        <w:rPr>
          <w:rFonts w:ascii="Times New Roman" w:hAnsi="Times New Roman"/>
          <w:color w:val="000000"/>
          <w:sz w:val="28"/>
          <w:szCs w:val="28"/>
        </w:rPr>
      </w:pPr>
      <w:r>
        <w:rPr>
          <w:rFonts w:ascii="Times New Roman" w:hAnsi="Times New Roman"/>
          <w:color w:val="000000"/>
          <w:sz w:val="28"/>
          <w:szCs w:val="28"/>
        </w:rPr>
        <w:t>17. О</w:t>
      </w:r>
      <w:r w:rsidR="009B099A">
        <w:rPr>
          <w:rFonts w:ascii="Times New Roman" w:hAnsi="Times New Roman"/>
          <w:color w:val="000000"/>
          <w:sz w:val="28"/>
          <w:szCs w:val="28"/>
        </w:rPr>
        <w:t>тражени</w:t>
      </w:r>
      <w:r>
        <w:rPr>
          <w:rFonts w:ascii="Times New Roman" w:hAnsi="Times New Roman"/>
          <w:color w:val="000000"/>
          <w:sz w:val="28"/>
          <w:szCs w:val="28"/>
        </w:rPr>
        <w:t>е</w:t>
      </w:r>
      <w:r w:rsidR="009B099A">
        <w:rPr>
          <w:rFonts w:ascii="Times New Roman" w:hAnsi="Times New Roman"/>
          <w:color w:val="000000"/>
          <w:sz w:val="28"/>
          <w:szCs w:val="28"/>
        </w:rPr>
        <w:t xml:space="preserve"> </w:t>
      </w:r>
      <w:r w:rsidR="009B099A" w:rsidRPr="00867406">
        <w:rPr>
          <w:rFonts w:ascii="Times New Roman" w:hAnsi="Times New Roman"/>
          <w:color w:val="000000"/>
          <w:sz w:val="28"/>
          <w:szCs w:val="28"/>
        </w:rPr>
        <w:t>договоров</w:t>
      </w:r>
      <w:r w:rsidR="009B099A">
        <w:rPr>
          <w:rFonts w:ascii="Times New Roman" w:hAnsi="Times New Roman"/>
          <w:color w:val="000000"/>
          <w:sz w:val="28"/>
          <w:szCs w:val="28"/>
        </w:rPr>
        <w:t xml:space="preserve"> страхования</w:t>
      </w:r>
      <w:r w:rsidR="009B099A" w:rsidRPr="00867406">
        <w:rPr>
          <w:rFonts w:ascii="Times New Roman" w:hAnsi="Times New Roman"/>
          <w:color w:val="000000"/>
          <w:sz w:val="28"/>
          <w:szCs w:val="28"/>
        </w:rPr>
        <w:t>, классифицированных как инвестиционные и сервисные, в том числе корректност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формирования соответствующих обязательств и признания выручки</w:t>
      </w:r>
      <w:r>
        <w:rPr>
          <w:rFonts w:ascii="Times New Roman" w:hAnsi="Times New Roman"/>
          <w:color w:val="000000"/>
          <w:sz w:val="28"/>
          <w:szCs w:val="28"/>
        </w:rPr>
        <w:t>.</w:t>
      </w:r>
    </w:p>
    <w:p w14:paraId="0C9BA7D3" w14:textId="48FED918" w:rsidR="009B099A" w:rsidRDefault="00EB0202" w:rsidP="00AD5023">
      <w:pPr>
        <w:ind w:firstLine="708"/>
        <w:jc w:val="both"/>
        <w:rPr>
          <w:rFonts w:ascii="Times New Roman" w:hAnsi="Times New Roman"/>
          <w:color w:val="000000"/>
          <w:sz w:val="28"/>
          <w:szCs w:val="28"/>
        </w:rPr>
      </w:pPr>
      <w:r>
        <w:rPr>
          <w:rFonts w:ascii="Times New Roman" w:hAnsi="Times New Roman"/>
          <w:color w:val="000000"/>
          <w:sz w:val="28"/>
          <w:szCs w:val="28"/>
        </w:rPr>
        <w:t>18. К</w:t>
      </w:r>
      <w:r w:rsidR="009B099A" w:rsidRPr="00867406">
        <w:rPr>
          <w:rFonts w:ascii="Times New Roman" w:hAnsi="Times New Roman"/>
          <w:color w:val="000000"/>
          <w:sz w:val="28"/>
          <w:szCs w:val="28"/>
        </w:rPr>
        <w:t>орректност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отражения активов и обязательств (долей перестраховщика в страховых резервах и резервах убытков, задолженности по оплате страховых премий, комиссий, иных прав требования) по договорам входящего и исходящего перестрахования, которые не могут быть исполнены из-за действия односторонних мер ограничительного характера в части наличия признаков обесценения </w:t>
      </w:r>
      <w:r w:rsidR="009B099A">
        <w:rPr>
          <w:rFonts w:ascii="Times New Roman" w:hAnsi="Times New Roman"/>
          <w:color w:val="000000"/>
          <w:sz w:val="28"/>
          <w:szCs w:val="28"/>
        </w:rPr>
        <w:t xml:space="preserve">активов </w:t>
      </w:r>
      <w:r w:rsidR="009B099A" w:rsidRPr="00867406">
        <w:rPr>
          <w:rFonts w:ascii="Times New Roman" w:hAnsi="Times New Roman"/>
          <w:color w:val="000000"/>
          <w:sz w:val="28"/>
          <w:szCs w:val="28"/>
        </w:rPr>
        <w:t>(необходимости формирования резерва под обесценение)</w:t>
      </w:r>
      <w:r>
        <w:rPr>
          <w:rFonts w:ascii="Times New Roman" w:hAnsi="Times New Roman"/>
          <w:color w:val="000000"/>
          <w:sz w:val="28"/>
          <w:szCs w:val="28"/>
        </w:rPr>
        <w:t>.</w:t>
      </w:r>
      <w:r w:rsidR="009B099A" w:rsidRPr="00867406">
        <w:rPr>
          <w:rFonts w:ascii="Times New Roman" w:hAnsi="Times New Roman"/>
          <w:color w:val="000000"/>
          <w:sz w:val="28"/>
          <w:szCs w:val="28"/>
        </w:rPr>
        <w:t xml:space="preserve"> </w:t>
      </w:r>
    </w:p>
    <w:p w14:paraId="4A82031F" w14:textId="506A33D3" w:rsidR="009B099A" w:rsidRDefault="00EB0202" w:rsidP="00AD5023">
      <w:pPr>
        <w:ind w:firstLine="708"/>
        <w:jc w:val="both"/>
        <w:rPr>
          <w:rFonts w:ascii="Times New Roman" w:hAnsi="Times New Roman"/>
          <w:color w:val="000000"/>
          <w:sz w:val="28"/>
          <w:szCs w:val="28"/>
        </w:rPr>
      </w:pPr>
      <w:r>
        <w:rPr>
          <w:rFonts w:ascii="Times New Roman" w:hAnsi="Times New Roman"/>
          <w:color w:val="000000"/>
          <w:sz w:val="28"/>
          <w:szCs w:val="28"/>
        </w:rPr>
        <w:t>19. К</w:t>
      </w:r>
      <w:r w:rsidR="009B099A" w:rsidRPr="00FD447E">
        <w:rPr>
          <w:rFonts w:ascii="Times New Roman" w:hAnsi="Times New Roman"/>
          <w:color w:val="000000"/>
          <w:sz w:val="28"/>
          <w:szCs w:val="28"/>
        </w:rPr>
        <w:t>орректност</w:t>
      </w:r>
      <w:r>
        <w:rPr>
          <w:rFonts w:ascii="Times New Roman" w:hAnsi="Times New Roman"/>
          <w:color w:val="000000"/>
          <w:sz w:val="28"/>
          <w:szCs w:val="28"/>
        </w:rPr>
        <w:t>ь</w:t>
      </w:r>
      <w:r w:rsidR="009B099A" w:rsidRPr="00FD447E">
        <w:rPr>
          <w:rFonts w:ascii="Times New Roman" w:hAnsi="Times New Roman"/>
          <w:color w:val="000000"/>
          <w:sz w:val="28"/>
          <w:szCs w:val="28"/>
        </w:rPr>
        <w:t xml:space="preserve"> </w:t>
      </w:r>
      <w:r w:rsidR="009B099A" w:rsidRPr="00867406">
        <w:rPr>
          <w:rFonts w:ascii="Times New Roman" w:hAnsi="Times New Roman"/>
          <w:color w:val="000000"/>
          <w:sz w:val="28"/>
          <w:szCs w:val="28"/>
        </w:rPr>
        <w:t xml:space="preserve">отражения </w:t>
      </w:r>
      <w:r w:rsidR="009B099A" w:rsidRPr="00FD447E">
        <w:rPr>
          <w:rFonts w:ascii="Times New Roman" w:hAnsi="Times New Roman"/>
          <w:color w:val="000000"/>
          <w:sz w:val="28"/>
          <w:szCs w:val="28"/>
        </w:rPr>
        <w:t xml:space="preserve">активов и обязательств </w:t>
      </w:r>
      <w:r w:rsidR="009B099A" w:rsidRPr="00867406">
        <w:rPr>
          <w:rFonts w:ascii="Times New Roman" w:hAnsi="Times New Roman"/>
          <w:color w:val="000000"/>
          <w:sz w:val="28"/>
          <w:szCs w:val="28"/>
        </w:rPr>
        <w:t>по дисконтированной стоимости (определение прогнозируемого срока исполнения и ставки дисконтирования)</w:t>
      </w:r>
      <w:r w:rsidR="009B099A">
        <w:rPr>
          <w:rFonts w:ascii="Times New Roman" w:hAnsi="Times New Roman"/>
          <w:color w:val="000000"/>
          <w:sz w:val="28"/>
          <w:szCs w:val="28"/>
        </w:rPr>
        <w:t xml:space="preserve"> согласно учетной политики</w:t>
      </w:r>
      <w:r>
        <w:rPr>
          <w:rFonts w:ascii="Times New Roman" w:hAnsi="Times New Roman"/>
          <w:color w:val="000000"/>
          <w:sz w:val="28"/>
          <w:szCs w:val="28"/>
        </w:rPr>
        <w:t>.</w:t>
      </w:r>
      <w:r w:rsidR="009B099A">
        <w:rPr>
          <w:rFonts w:ascii="Times New Roman" w:hAnsi="Times New Roman"/>
          <w:color w:val="000000"/>
          <w:sz w:val="28"/>
          <w:szCs w:val="28"/>
        </w:rPr>
        <w:t xml:space="preserve"> </w:t>
      </w:r>
    </w:p>
    <w:p w14:paraId="78BEA250" w14:textId="6F72D0BF" w:rsidR="009B099A" w:rsidRPr="00867406" w:rsidRDefault="00810BEE" w:rsidP="00AD5023">
      <w:pPr>
        <w:ind w:firstLine="708"/>
        <w:jc w:val="both"/>
        <w:rPr>
          <w:rFonts w:ascii="Times New Roman" w:hAnsi="Times New Roman"/>
          <w:color w:val="000000"/>
          <w:sz w:val="28"/>
          <w:szCs w:val="28"/>
        </w:rPr>
      </w:pPr>
      <w:r>
        <w:rPr>
          <w:rFonts w:ascii="Times New Roman" w:hAnsi="Times New Roman"/>
          <w:color w:val="000000"/>
          <w:sz w:val="28"/>
          <w:szCs w:val="28"/>
        </w:rPr>
        <w:t>20. О</w:t>
      </w:r>
      <w:r w:rsidR="009B099A" w:rsidRPr="00867406">
        <w:rPr>
          <w:rFonts w:ascii="Times New Roman" w:hAnsi="Times New Roman"/>
          <w:color w:val="000000"/>
          <w:sz w:val="28"/>
          <w:szCs w:val="28"/>
        </w:rPr>
        <w:t>боснованност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(наличие внутренних документов) и корректност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применения мер поддержки, предусмотренных информационным письмом Банка России от 25 февраля 2022 г</w:t>
      </w:r>
      <w:r>
        <w:rPr>
          <w:rFonts w:ascii="Times New Roman" w:hAnsi="Times New Roman"/>
          <w:color w:val="000000"/>
          <w:sz w:val="28"/>
          <w:szCs w:val="28"/>
        </w:rPr>
        <w:t xml:space="preserve">. </w:t>
      </w:r>
      <w:r w:rsidR="009B099A" w:rsidRPr="00867406">
        <w:rPr>
          <w:rFonts w:ascii="Times New Roman" w:hAnsi="Times New Roman"/>
          <w:color w:val="000000"/>
          <w:sz w:val="28"/>
          <w:szCs w:val="28"/>
        </w:rPr>
        <w:t>№ ИН-018-53/16 «Об особенностях исполнения требований нормативных актов Банка России», Указанием Банка России № 6073-У, решением Совета директоров Банка России о временных требованиях к деятельности страховых организаций, обществ взаимного страхования и негосударственных пенсионных фондов от 14 апреля 2022 г</w:t>
      </w:r>
      <w:r>
        <w:rPr>
          <w:rFonts w:ascii="Times New Roman" w:hAnsi="Times New Roman"/>
          <w:color w:val="000000"/>
          <w:sz w:val="28"/>
          <w:szCs w:val="28"/>
        </w:rPr>
        <w:t>.</w:t>
      </w:r>
      <w:r w:rsidR="009B099A" w:rsidRPr="00867406">
        <w:rPr>
          <w:rFonts w:ascii="Times New Roman" w:hAnsi="Times New Roman"/>
          <w:color w:val="000000"/>
          <w:sz w:val="28"/>
          <w:szCs w:val="28"/>
        </w:rPr>
        <w:t xml:space="preserve"> </w:t>
      </w:r>
      <w:r>
        <w:rPr>
          <w:rFonts w:ascii="Times New Roman" w:hAnsi="Times New Roman"/>
          <w:color w:val="000000"/>
          <w:sz w:val="28"/>
          <w:szCs w:val="28"/>
        </w:rPr>
        <w:t>(</w:t>
      </w:r>
      <w:r w:rsidR="009B099A" w:rsidRPr="00867406">
        <w:rPr>
          <w:rFonts w:ascii="Times New Roman" w:hAnsi="Times New Roman"/>
          <w:color w:val="000000"/>
          <w:sz w:val="28"/>
          <w:szCs w:val="28"/>
        </w:rPr>
        <w:t>в случае принятия страховыми организациями соответствующего решения</w:t>
      </w:r>
      <w:r>
        <w:rPr>
          <w:rFonts w:ascii="Times New Roman" w:hAnsi="Times New Roman"/>
          <w:color w:val="000000"/>
          <w:sz w:val="28"/>
          <w:szCs w:val="28"/>
        </w:rPr>
        <w:t>)</w:t>
      </w:r>
      <w:r w:rsidR="009B099A" w:rsidRPr="00867406">
        <w:rPr>
          <w:rFonts w:ascii="Times New Roman" w:hAnsi="Times New Roman"/>
          <w:color w:val="000000"/>
          <w:sz w:val="28"/>
          <w:szCs w:val="28"/>
        </w:rPr>
        <w:t>.</w:t>
      </w:r>
    </w:p>
    <w:p w14:paraId="4465C009" w14:textId="4B22844E" w:rsidR="009B099A" w:rsidRPr="00867406" w:rsidRDefault="00810BEE" w:rsidP="00AD5023">
      <w:pPr>
        <w:ind w:firstLine="708"/>
        <w:jc w:val="both"/>
        <w:rPr>
          <w:rFonts w:ascii="Times New Roman" w:hAnsi="Times New Roman"/>
          <w:color w:val="000000"/>
          <w:sz w:val="28"/>
          <w:szCs w:val="28"/>
        </w:rPr>
      </w:pPr>
      <w:r>
        <w:rPr>
          <w:rFonts w:ascii="Times New Roman" w:hAnsi="Times New Roman"/>
          <w:color w:val="000000"/>
          <w:sz w:val="28"/>
          <w:szCs w:val="28"/>
        </w:rPr>
        <w:t>21. Г</w:t>
      </w:r>
      <w:r w:rsidR="009B099A" w:rsidRPr="00867406">
        <w:rPr>
          <w:rFonts w:ascii="Times New Roman" w:hAnsi="Times New Roman"/>
          <w:color w:val="000000"/>
          <w:sz w:val="28"/>
          <w:szCs w:val="28"/>
        </w:rPr>
        <w:t>отовност</w:t>
      </w:r>
      <w:r>
        <w:rPr>
          <w:rFonts w:ascii="Times New Roman" w:hAnsi="Times New Roman"/>
          <w:color w:val="000000"/>
          <w:sz w:val="28"/>
          <w:szCs w:val="28"/>
        </w:rPr>
        <w:t>ь субъекта</w:t>
      </w:r>
      <w:r w:rsidR="009B099A" w:rsidRPr="00867406">
        <w:rPr>
          <w:rFonts w:ascii="Times New Roman" w:hAnsi="Times New Roman"/>
          <w:color w:val="000000"/>
          <w:sz w:val="28"/>
          <w:szCs w:val="28"/>
        </w:rPr>
        <w:t xml:space="preserve"> к вступлению в силу Положения № 781-П, в том числе соответстви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w:t>
      </w:r>
      <w:r>
        <w:rPr>
          <w:rFonts w:ascii="Times New Roman" w:hAnsi="Times New Roman"/>
          <w:color w:val="000000"/>
          <w:sz w:val="28"/>
          <w:szCs w:val="28"/>
        </w:rPr>
        <w:t>п</w:t>
      </w:r>
      <w:r w:rsidR="009B099A" w:rsidRPr="00867406">
        <w:rPr>
          <w:rFonts w:ascii="Times New Roman" w:hAnsi="Times New Roman"/>
          <w:color w:val="000000"/>
          <w:sz w:val="28"/>
          <w:szCs w:val="28"/>
        </w:rPr>
        <w:t>оложения о формировании страховых резервов требованиям пункта 5.8 Положения № 781-П, корректност</w:t>
      </w:r>
      <w:r>
        <w:rPr>
          <w:rFonts w:ascii="Times New Roman" w:hAnsi="Times New Roman"/>
          <w:color w:val="000000"/>
          <w:sz w:val="28"/>
          <w:szCs w:val="28"/>
        </w:rPr>
        <w:t>ь</w:t>
      </w:r>
      <w:r w:rsidR="009B099A" w:rsidRPr="00867406">
        <w:rPr>
          <w:rFonts w:ascii="Times New Roman" w:hAnsi="Times New Roman"/>
          <w:color w:val="000000"/>
          <w:sz w:val="28"/>
          <w:szCs w:val="28"/>
        </w:rPr>
        <w:t xml:space="preserve"> распределения во внутренних документах денежных потоков и прав требований между страховыми резервами</w:t>
      </w:r>
      <w:r w:rsidR="009B099A">
        <w:rPr>
          <w:rFonts w:ascii="Times New Roman" w:hAnsi="Times New Roman"/>
          <w:color w:val="000000"/>
          <w:sz w:val="28"/>
          <w:szCs w:val="28"/>
        </w:rPr>
        <w:t>, обязательствами</w:t>
      </w:r>
      <w:r w:rsidR="009B099A" w:rsidRPr="00867406">
        <w:rPr>
          <w:rFonts w:ascii="Times New Roman" w:hAnsi="Times New Roman"/>
          <w:color w:val="000000"/>
          <w:sz w:val="28"/>
          <w:szCs w:val="28"/>
        </w:rPr>
        <w:t xml:space="preserve"> и активами в соответствии с требованиями Положения № 781-П</w:t>
      </w:r>
      <w:r>
        <w:rPr>
          <w:rFonts w:ascii="Times New Roman" w:hAnsi="Times New Roman"/>
          <w:color w:val="000000"/>
          <w:sz w:val="28"/>
          <w:szCs w:val="28"/>
        </w:rPr>
        <w:t>.</w:t>
      </w:r>
    </w:p>
    <w:p w14:paraId="6AA20EA5" w14:textId="77D6BAB3" w:rsidR="009B099A" w:rsidRDefault="00810BEE" w:rsidP="00810BEE">
      <w:pPr>
        <w:ind w:firstLine="708"/>
        <w:jc w:val="both"/>
        <w:rPr>
          <w:rFonts w:ascii="Times New Roman" w:hAnsi="Times New Roman"/>
          <w:color w:val="000000"/>
          <w:sz w:val="28"/>
          <w:szCs w:val="28"/>
        </w:rPr>
      </w:pPr>
      <w:r>
        <w:rPr>
          <w:rFonts w:ascii="Times New Roman" w:hAnsi="Times New Roman"/>
          <w:color w:val="000000"/>
          <w:sz w:val="28"/>
          <w:szCs w:val="28"/>
        </w:rPr>
        <w:t>22. С</w:t>
      </w:r>
      <w:r w:rsidR="009B099A" w:rsidRPr="00867406">
        <w:rPr>
          <w:rFonts w:ascii="Times New Roman" w:hAnsi="Times New Roman"/>
          <w:color w:val="000000"/>
          <w:sz w:val="28"/>
          <w:szCs w:val="28"/>
        </w:rPr>
        <w:t>оответстви</w:t>
      </w:r>
      <w:r>
        <w:rPr>
          <w:rFonts w:ascii="Times New Roman" w:hAnsi="Times New Roman"/>
          <w:color w:val="000000"/>
          <w:sz w:val="28"/>
          <w:szCs w:val="28"/>
        </w:rPr>
        <w:t>е</w:t>
      </w:r>
      <w:r w:rsidR="009B099A" w:rsidRPr="00867406">
        <w:rPr>
          <w:rFonts w:ascii="Times New Roman" w:hAnsi="Times New Roman"/>
          <w:color w:val="000000"/>
          <w:sz w:val="28"/>
          <w:szCs w:val="28"/>
        </w:rPr>
        <w:t xml:space="preserve"> качества активов и обязательств требованиям Положения № 710-П.</w:t>
      </w:r>
    </w:p>
    <w:p w14:paraId="03C56815" w14:textId="07207D3E" w:rsidR="00810BEE" w:rsidRDefault="00810BEE" w:rsidP="00810BEE">
      <w:pPr>
        <w:jc w:val="both"/>
        <w:rPr>
          <w:rFonts w:ascii="Times New Roman" w:hAnsi="Times New Roman"/>
          <w:color w:val="000000"/>
          <w:sz w:val="28"/>
          <w:szCs w:val="28"/>
        </w:rPr>
      </w:pPr>
    </w:p>
    <w:p w14:paraId="6618D16A" w14:textId="4838DC38" w:rsidR="009B099A" w:rsidRPr="00867406" w:rsidRDefault="00810BEE" w:rsidP="007D6583">
      <w:pPr>
        <w:pStyle w:val="a8"/>
        <w:ind w:left="0"/>
        <w:jc w:val="center"/>
        <w:rPr>
          <w:rFonts w:ascii="Times New Roman" w:hAnsi="Times New Roman"/>
          <w:b/>
          <w:color w:val="000000"/>
          <w:sz w:val="28"/>
          <w:szCs w:val="28"/>
        </w:rPr>
      </w:pPr>
      <w:r>
        <w:rPr>
          <w:rFonts w:ascii="Times New Roman" w:hAnsi="Times New Roman"/>
          <w:b/>
          <w:color w:val="000000"/>
          <w:sz w:val="28"/>
          <w:szCs w:val="28"/>
        </w:rPr>
        <w:t>О</w:t>
      </w:r>
      <w:r w:rsidR="009B099A" w:rsidRPr="00867406">
        <w:rPr>
          <w:rFonts w:ascii="Times New Roman" w:hAnsi="Times New Roman"/>
          <w:b/>
          <w:color w:val="000000"/>
          <w:sz w:val="28"/>
          <w:szCs w:val="28"/>
        </w:rPr>
        <w:t>ператор</w:t>
      </w:r>
      <w:r>
        <w:rPr>
          <w:rFonts w:ascii="Times New Roman" w:hAnsi="Times New Roman"/>
          <w:b/>
          <w:color w:val="000000"/>
          <w:sz w:val="28"/>
          <w:szCs w:val="28"/>
        </w:rPr>
        <w:t>ы</w:t>
      </w:r>
      <w:r w:rsidR="009B099A" w:rsidRPr="00867406">
        <w:rPr>
          <w:rFonts w:ascii="Times New Roman" w:hAnsi="Times New Roman"/>
          <w:b/>
          <w:color w:val="000000"/>
          <w:sz w:val="28"/>
          <w:szCs w:val="28"/>
        </w:rPr>
        <w:t xml:space="preserve"> инвестиционных платформ,</w:t>
      </w:r>
      <w:r w:rsidR="007D6583">
        <w:rPr>
          <w:rFonts w:ascii="Times New Roman" w:hAnsi="Times New Roman"/>
          <w:b/>
          <w:color w:val="000000"/>
          <w:sz w:val="28"/>
          <w:szCs w:val="28"/>
        </w:rPr>
        <w:t xml:space="preserve"> </w:t>
      </w:r>
      <w:r w:rsidR="007D6583" w:rsidRPr="00867406">
        <w:rPr>
          <w:rFonts w:ascii="Times New Roman" w:hAnsi="Times New Roman"/>
          <w:b/>
          <w:color w:val="000000"/>
          <w:sz w:val="28"/>
          <w:szCs w:val="28"/>
        </w:rPr>
        <w:t>оператор</w:t>
      </w:r>
      <w:r w:rsidR="007D6583">
        <w:rPr>
          <w:rFonts w:ascii="Times New Roman" w:hAnsi="Times New Roman"/>
          <w:b/>
          <w:color w:val="000000"/>
          <w:sz w:val="28"/>
          <w:szCs w:val="28"/>
        </w:rPr>
        <w:t>ы</w:t>
      </w:r>
      <w:r w:rsidR="007D6583" w:rsidRPr="00867406">
        <w:rPr>
          <w:rFonts w:ascii="Times New Roman" w:hAnsi="Times New Roman"/>
          <w:b/>
          <w:color w:val="000000"/>
          <w:sz w:val="28"/>
          <w:szCs w:val="28"/>
        </w:rPr>
        <w:t xml:space="preserve"> финансов</w:t>
      </w:r>
      <w:r w:rsidR="007D6583">
        <w:rPr>
          <w:rFonts w:ascii="Times New Roman" w:hAnsi="Times New Roman"/>
          <w:b/>
          <w:color w:val="000000"/>
          <w:sz w:val="28"/>
          <w:szCs w:val="28"/>
        </w:rPr>
        <w:t>ых</w:t>
      </w:r>
      <w:r w:rsidR="007D6583" w:rsidRPr="00867406">
        <w:rPr>
          <w:rFonts w:ascii="Times New Roman" w:hAnsi="Times New Roman"/>
          <w:b/>
          <w:color w:val="000000"/>
          <w:sz w:val="28"/>
          <w:szCs w:val="28"/>
        </w:rPr>
        <w:t xml:space="preserve"> платформ</w:t>
      </w:r>
      <w:r w:rsidR="007D6583">
        <w:rPr>
          <w:rFonts w:ascii="Times New Roman" w:hAnsi="Times New Roman"/>
          <w:b/>
          <w:color w:val="000000"/>
          <w:sz w:val="28"/>
          <w:szCs w:val="28"/>
        </w:rPr>
        <w:t xml:space="preserve">, </w:t>
      </w:r>
      <w:r w:rsidR="007D6583" w:rsidRPr="00867406">
        <w:rPr>
          <w:rFonts w:ascii="Times New Roman" w:hAnsi="Times New Roman"/>
          <w:b/>
          <w:color w:val="000000"/>
          <w:sz w:val="28"/>
          <w:szCs w:val="28"/>
        </w:rPr>
        <w:t>оператор</w:t>
      </w:r>
      <w:r w:rsidR="007D6583">
        <w:rPr>
          <w:rFonts w:ascii="Times New Roman" w:hAnsi="Times New Roman"/>
          <w:b/>
          <w:color w:val="000000"/>
          <w:sz w:val="28"/>
          <w:szCs w:val="28"/>
        </w:rPr>
        <w:t>ы</w:t>
      </w:r>
      <w:r w:rsidR="007D6583" w:rsidRPr="00867406">
        <w:rPr>
          <w:rFonts w:ascii="Times New Roman" w:hAnsi="Times New Roman"/>
          <w:b/>
          <w:color w:val="000000"/>
          <w:sz w:val="28"/>
          <w:szCs w:val="28"/>
        </w:rPr>
        <w:t xml:space="preserve"> информационн</w:t>
      </w:r>
      <w:r w:rsidR="00F52D18">
        <w:rPr>
          <w:rFonts w:ascii="Times New Roman" w:hAnsi="Times New Roman"/>
          <w:b/>
          <w:color w:val="000000"/>
          <w:sz w:val="28"/>
          <w:szCs w:val="28"/>
        </w:rPr>
        <w:t>ых</w:t>
      </w:r>
      <w:r w:rsidR="007D6583" w:rsidRPr="00867406">
        <w:rPr>
          <w:rFonts w:ascii="Times New Roman" w:hAnsi="Times New Roman"/>
          <w:b/>
          <w:color w:val="000000"/>
          <w:sz w:val="28"/>
          <w:szCs w:val="28"/>
        </w:rPr>
        <w:t xml:space="preserve"> систем, в котор</w:t>
      </w:r>
      <w:r w:rsidR="00F52D18">
        <w:rPr>
          <w:rFonts w:ascii="Times New Roman" w:hAnsi="Times New Roman"/>
          <w:b/>
          <w:color w:val="000000"/>
          <w:sz w:val="28"/>
          <w:szCs w:val="28"/>
        </w:rPr>
        <w:t>ых</w:t>
      </w:r>
      <w:r w:rsidR="007D6583" w:rsidRPr="00867406">
        <w:rPr>
          <w:rFonts w:ascii="Times New Roman" w:hAnsi="Times New Roman"/>
          <w:b/>
          <w:color w:val="000000"/>
          <w:sz w:val="28"/>
          <w:szCs w:val="28"/>
        </w:rPr>
        <w:t xml:space="preserve"> осуществляется выпуск цифровых финансовых активов,</w:t>
      </w:r>
      <w:r w:rsidR="007D6583" w:rsidRPr="007D6583">
        <w:rPr>
          <w:rFonts w:ascii="Times New Roman" w:hAnsi="Times New Roman"/>
          <w:b/>
          <w:color w:val="000000"/>
          <w:sz w:val="28"/>
          <w:szCs w:val="28"/>
        </w:rPr>
        <w:t xml:space="preserve"> </w:t>
      </w:r>
      <w:r w:rsidR="007D6583" w:rsidRPr="00867406">
        <w:rPr>
          <w:rFonts w:ascii="Times New Roman" w:hAnsi="Times New Roman"/>
          <w:b/>
          <w:color w:val="000000"/>
          <w:sz w:val="28"/>
          <w:szCs w:val="28"/>
        </w:rPr>
        <w:t>субъект</w:t>
      </w:r>
      <w:r w:rsidR="007D6583">
        <w:rPr>
          <w:rFonts w:ascii="Times New Roman" w:hAnsi="Times New Roman"/>
          <w:b/>
          <w:color w:val="000000"/>
          <w:sz w:val="28"/>
          <w:szCs w:val="28"/>
        </w:rPr>
        <w:t>ы</w:t>
      </w:r>
      <w:r w:rsidR="007D6583" w:rsidRPr="00867406">
        <w:rPr>
          <w:rFonts w:ascii="Times New Roman" w:hAnsi="Times New Roman"/>
          <w:b/>
          <w:color w:val="000000"/>
          <w:sz w:val="28"/>
          <w:szCs w:val="28"/>
        </w:rPr>
        <w:t xml:space="preserve"> рынка микрофинансирования</w:t>
      </w:r>
    </w:p>
    <w:p w14:paraId="33AFD086" w14:textId="77777777" w:rsidR="007D6583" w:rsidRDefault="007D6583" w:rsidP="00AD5023">
      <w:pPr>
        <w:pStyle w:val="a8"/>
        <w:ind w:left="0" w:firstLine="708"/>
        <w:jc w:val="both"/>
        <w:rPr>
          <w:rFonts w:ascii="Times New Roman" w:hAnsi="Times New Roman"/>
          <w:color w:val="000000"/>
          <w:sz w:val="28"/>
          <w:szCs w:val="28"/>
        </w:rPr>
      </w:pPr>
    </w:p>
    <w:p w14:paraId="6126CAEA" w14:textId="606ECF40" w:rsidR="009B099A" w:rsidRPr="00867406" w:rsidRDefault="007D6583" w:rsidP="00AD5023">
      <w:pPr>
        <w:pStyle w:val="a8"/>
        <w:ind w:left="0" w:firstLine="708"/>
        <w:jc w:val="both"/>
        <w:rPr>
          <w:rFonts w:ascii="Times New Roman" w:hAnsi="Times New Roman"/>
          <w:color w:val="000000"/>
          <w:sz w:val="28"/>
          <w:szCs w:val="28"/>
        </w:rPr>
      </w:pPr>
      <w:r>
        <w:rPr>
          <w:rFonts w:ascii="Times New Roman" w:hAnsi="Times New Roman"/>
          <w:color w:val="000000"/>
          <w:sz w:val="28"/>
          <w:szCs w:val="28"/>
        </w:rPr>
        <w:t>1. С</w:t>
      </w:r>
      <w:r w:rsidR="009B099A" w:rsidRPr="00867406">
        <w:rPr>
          <w:rFonts w:ascii="Times New Roman" w:hAnsi="Times New Roman"/>
          <w:color w:val="000000"/>
          <w:sz w:val="28"/>
          <w:szCs w:val="28"/>
        </w:rPr>
        <w:t xml:space="preserve">облюдение </w:t>
      </w:r>
      <w:r>
        <w:rPr>
          <w:rFonts w:ascii="Times New Roman" w:hAnsi="Times New Roman"/>
          <w:color w:val="000000"/>
          <w:sz w:val="28"/>
          <w:szCs w:val="28"/>
        </w:rPr>
        <w:t>оператором инвестиционной платформы</w:t>
      </w:r>
      <w:r w:rsidR="00F52D18" w:rsidRPr="00F52D18">
        <w:rPr>
          <w:rFonts w:ascii="Times New Roman" w:hAnsi="Times New Roman"/>
          <w:color w:val="000000"/>
          <w:sz w:val="28"/>
          <w:szCs w:val="28"/>
        </w:rPr>
        <w:t>,</w:t>
      </w:r>
      <w:r w:rsidR="00F52D18">
        <w:rPr>
          <w:rFonts w:ascii="Times New Roman" w:hAnsi="Times New Roman"/>
          <w:color w:val="000000"/>
          <w:sz w:val="28"/>
          <w:szCs w:val="28"/>
        </w:rPr>
        <w:t xml:space="preserve"> в</w:t>
      </w:r>
      <w:r w:rsidR="00F52D18" w:rsidRPr="00F52D18">
        <w:rPr>
          <w:rFonts w:ascii="Times New Roman" w:hAnsi="Times New Roman" w:cs="Times New Roman"/>
          <w:color w:val="000000"/>
          <w:sz w:val="28"/>
          <w:szCs w:val="28"/>
        </w:rPr>
        <w:t xml:space="preserve"> том числе совмещающи</w:t>
      </w:r>
      <w:r w:rsidR="00F52D18">
        <w:rPr>
          <w:rFonts w:ascii="Times New Roman" w:hAnsi="Times New Roman" w:cs="Times New Roman"/>
          <w:color w:val="000000"/>
          <w:sz w:val="28"/>
          <w:szCs w:val="28"/>
        </w:rPr>
        <w:t>м</w:t>
      </w:r>
      <w:r w:rsidR="00F52D18" w:rsidRPr="00F52D18">
        <w:rPr>
          <w:rFonts w:ascii="Times New Roman" w:hAnsi="Times New Roman" w:cs="Times New Roman"/>
          <w:color w:val="000000"/>
          <w:sz w:val="28"/>
          <w:szCs w:val="28"/>
        </w:rPr>
        <w:t xml:space="preserve"> </w:t>
      </w:r>
      <w:r w:rsidR="00F52D18">
        <w:rPr>
          <w:rFonts w:ascii="Times New Roman" w:hAnsi="Times New Roman" w:cs="Times New Roman"/>
          <w:color w:val="000000"/>
          <w:sz w:val="28"/>
          <w:szCs w:val="28"/>
        </w:rPr>
        <w:t xml:space="preserve">свою </w:t>
      </w:r>
      <w:r w:rsidR="00F52D18" w:rsidRPr="00F52D18">
        <w:rPr>
          <w:rFonts w:ascii="Times New Roman" w:hAnsi="Times New Roman" w:cs="Times New Roman"/>
          <w:color w:val="000000"/>
          <w:sz w:val="28"/>
          <w:szCs w:val="28"/>
        </w:rPr>
        <w:t>деятельность с видами деятельности финансовых организаций, предусмотренны</w:t>
      </w:r>
      <w:r w:rsidR="00F52D18">
        <w:rPr>
          <w:rFonts w:ascii="Times New Roman" w:hAnsi="Times New Roman" w:cs="Times New Roman"/>
          <w:color w:val="000000"/>
          <w:sz w:val="28"/>
          <w:szCs w:val="28"/>
        </w:rPr>
        <w:t>ми</w:t>
      </w:r>
      <w:r w:rsidR="00F52D18" w:rsidRPr="00F52D18">
        <w:rPr>
          <w:rFonts w:ascii="Times New Roman" w:hAnsi="Times New Roman" w:cs="Times New Roman"/>
          <w:color w:val="000000"/>
          <w:sz w:val="28"/>
          <w:szCs w:val="28"/>
        </w:rPr>
        <w:t xml:space="preserve"> частью 2 статьи 10 </w:t>
      </w:r>
      <w:r w:rsidR="00F52D18" w:rsidRPr="009E3228">
        <w:rPr>
          <w:rFonts w:ascii="Times New Roman" w:hAnsi="Times New Roman" w:cs="Times New Roman"/>
          <w:sz w:val="28"/>
          <w:szCs w:val="28"/>
        </w:rPr>
        <w:t xml:space="preserve">Федерального закона </w:t>
      </w:r>
      <w:r w:rsidR="009E3228" w:rsidRPr="009E3228">
        <w:rPr>
          <w:rFonts w:ascii="Times New Roman" w:hAnsi="Times New Roman" w:cs="Times New Roman"/>
          <w:sz w:val="28"/>
          <w:szCs w:val="28"/>
        </w:rPr>
        <w:t xml:space="preserve">«О привлечении инвестиций с использованием инвестиционных платформ и о </w:t>
      </w:r>
      <w:r w:rsidR="009E3228" w:rsidRPr="009E3228">
        <w:rPr>
          <w:rFonts w:ascii="Times New Roman" w:hAnsi="Times New Roman" w:cs="Times New Roman"/>
          <w:sz w:val="28"/>
          <w:szCs w:val="28"/>
        </w:rPr>
        <w:lastRenderedPageBreak/>
        <w:t>внесении изменений в отдельные законодательные акты Российской Федерации»</w:t>
      </w:r>
      <w:r w:rsidR="00F52D18">
        <w:rPr>
          <w:rFonts w:ascii="Times New Roman" w:hAnsi="Times New Roman" w:cs="Times New Roman"/>
          <w:color w:val="000000"/>
          <w:sz w:val="28"/>
          <w:szCs w:val="28"/>
        </w:rPr>
        <w:t>,</w:t>
      </w:r>
      <w:r>
        <w:rPr>
          <w:rFonts w:ascii="Times New Roman" w:hAnsi="Times New Roman"/>
          <w:color w:val="000000"/>
          <w:sz w:val="28"/>
          <w:szCs w:val="28"/>
        </w:rPr>
        <w:t xml:space="preserve"> </w:t>
      </w:r>
      <w:r w:rsidR="009B099A" w:rsidRPr="00867406">
        <w:rPr>
          <w:rFonts w:ascii="Times New Roman" w:hAnsi="Times New Roman"/>
          <w:color w:val="000000"/>
          <w:sz w:val="28"/>
          <w:szCs w:val="28"/>
        </w:rPr>
        <w:t>требований о проведении операций инвестирования исключительно в безналичной форме с использованием номинального счета, открытого оператору инвестиционной платформы, бенефициарами по которому являются инвесторы, соблюдение требований к операциям по номинальному счету</w:t>
      </w:r>
      <w:r>
        <w:rPr>
          <w:rFonts w:ascii="Times New Roman" w:hAnsi="Times New Roman"/>
          <w:color w:val="000000"/>
          <w:sz w:val="28"/>
          <w:szCs w:val="28"/>
        </w:rPr>
        <w:t>.</w:t>
      </w:r>
    </w:p>
    <w:p w14:paraId="28435311" w14:textId="4A3FD99C" w:rsidR="009B099A" w:rsidRPr="00867406" w:rsidRDefault="007D6583" w:rsidP="00AD5023">
      <w:pPr>
        <w:pStyle w:val="a8"/>
        <w:ind w:left="0" w:firstLine="708"/>
        <w:jc w:val="both"/>
        <w:rPr>
          <w:rFonts w:ascii="Times New Roman" w:hAnsi="Times New Roman"/>
          <w:color w:val="000000"/>
          <w:sz w:val="28"/>
          <w:szCs w:val="28"/>
        </w:rPr>
      </w:pPr>
      <w:r>
        <w:rPr>
          <w:rFonts w:ascii="Times New Roman" w:hAnsi="Times New Roman"/>
          <w:color w:val="000000"/>
          <w:sz w:val="28"/>
          <w:szCs w:val="28"/>
        </w:rPr>
        <w:t>2. П</w:t>
      </w:r>
      <w:r w:rsidR="009B099A" w:rsidRPr="00867406">
        <w:rPr>
          <w:rFonts w:ascii="Times New Roman" w:hAnsi="Times New Roman"/>
          <w:color w:val="000000"/>
          <w:sz w:val="28"/>
          <w:szCs w:val="28"/>
        </w:rPr>
        <w:t>олнот</w:t>
      </w:r>
      <w:r>
        <w:rPr>
          <w:rFonts w:ascii="Times New Roman" w:hAnsi="Times New Roman"/>
          <w:color w:val="000000"/>
          <w:sz w:val="28"/>
          <w:szCs w:val="28"/>
        </w:rPr>
        <w:t>а</w:t>
      </w:r>
      <w:r w:rsidR="009B099A" w:rsidRPr="00867406">
        <w:rPr>
          <w:rFonts w:ascii="Times New Roman" w:hAnsi="Times New Roman"/>
          <w:color w:val="000000"/>
          <w:sz w:val="28"/>
          <w:szCs w:val="28"/>
        </w:rPr>
        <w:t xml:space="preserve"> и достоверность раскрытия информации оператором инвестиционной платформы, в том числе соблюдение требований к содержанию и раскрытию годового отчета о результатах деятельности по организации привлечения инвестиций</w:t>
      </w:r>
      <w:r>
        <w:rPr>
          <w:rFonts w:ascii="Times New Roman" w:hAnsi="Times New Roman"/>
          <w:color w:val="000000"/>
          <w:sz w:val="28"/>
          <w:szCs w:val="28"/>
        </w:rPr>
        <w:t>.</w:t>
      </w:r>
    </w:p>
    <w:p w14:paraId="39D687C5" w14:textId="28136844" w:rsidR="009B099A" w:rsidRDefault="007D6583" w:rsidP="00AD5023">
      <w:pPr>
        <w:pStyle w:val="a8"/>
        <w:ind w:left="0" w:firstLine="708"/>
        <w:jc w:val="both"/>
        <w:rPr>
          <w:rFonts w:ascii="Times New Roman" w:hAnsi="Times New Roman"/>
          <w:color w:val="000000"/>
          <w:sz w:val="28"/>
          <w:szCs w:val="28"/>
        </w:rPr>
      </w:pPr>
      <w:r>
        <w:rPr>
          <w:rFonts w:ascii="Times New Roman" w:hAnsi="Times New Roman"/>
          <w:color w:val="000000"/>
          <w:sz w:val="28"/>
          <w:szCs w:val="28"/>
        </w:rPr>
        <w:t>3. К</w:t>
      </w:r>
      <w:r w:rsidR="009B099A" w:rsidRPr="00867406">
        <w:rPr>
          <w:rFonts w:ascii="Times New Roman" w:hAnsi="Times New Roman"/>
          <w:color w:val="000000"/>
          <w:sz w:val="28"/>
          <w:szCs w:val="28"/>
        </w:rPr>
        <w:t>орректность отражения оператор</w:t>
      </w:r>
      <w:r>
        <w:rPr>
          <w:rFonts w:ascii="Times New Roman" w:hAnsi="Times New Roman"/>
          <w:color w:val="000000"/>
          <w:sz w:val="28"/>
          <w:szCs w:val="28"/>
        </w:rPr>
        <w:t>ом</w:t>
      </w:r>
      <w:r w:rsidR="009B099A" w:rsidRPr="00867406">
        <w:rPr>
          <w:rFonts w:ascii="Times New Roman" w:hAnsi="Times New Roman"/>
          <w:color w:val="000000"/>
          <w:sz w:val="28"/>
          <w:szCs w:val="28"/>
        </w:rPr>
        <w:t xml:space="preserve"> инвестиционн</w:t>
      </w:r>
      <w:r>
        <w:rPr>
          <w:rFonts w:ascii="Times New Roman" w:hAnsi="Times New Roman"/>
          <w:color w:val="000000"/>
          <w:sz w:val="28"/>
          <w:szCs w:val="28"/>
        </w:rPr>
        <w:t>ой</w:t>
      </w:r>
      <w:r w:rsidR="009B099A" w:rsidRPr="00867406">
        <w:rPr>
          <w:rFonts w:ascii="Times New Roman" w:hAnsi="Times New Roman"/>
          <w:color w:val="000000"/>
          <w:sz w:val="28"/>
          <w:szCs w:val="28"/>
        </w:rPr>
        <w:t xml:space="preserve"> платформ</w:t>
      </w:r>
      <w:r>
        <w:rPr>
          <w:rFonts w:ascii="Times New Roman" w:hAnsi="Times New Roman"/>
          <w:color w:val="000000"/>
          <w:sz w:val="28"/>
          <w:szCs w:val="28"/>
        </w:rPr>
        <w:t>ы</w:t>
      </w:r>
      <w:r w:rsidR="009B099A" w:rsidRPr="00867406">
        <w:rPr>
          <w:rFonts w:ascii="Times New Roman" w:hAnsi="Times New Roman"/>
          <w:color w:val="000000"/>
          <w:sz w:val="28"/>
          <w:szCs w:val="28"/>
        </w:rPr>
        <w:t>, совмещающим свою деятельность с деятельностью профессиональных участников рынка ценных бумаг, доходов и расходов, полученных непосредственно в результате деятельности оператор</w:t>
      </w:r>
      <w:r>
        <w:rPr>
          <w:rFonts w:ascii="Times New Roman" w:hAnsi="Times New Roman"/>
          <w:color w:val="000000"/>
          <w:sz w:val="28"/>
          <w:szCs w:val="28"/>
        </w:rPr>
        <w:t>а</w:t>
      </w:r>
      <w:r w:rsidR="009B099A" w:rsidRPr="00867406">
        <w:rPr>
          <w:rFonts w:ascii="Times New Roman" w:hAnsi="Times New Roman"/>
          <w:color w:val="000000"/>
          <w:sz w:val="28"/>
          <w:szCs w:val="28"/>
        </w:rPr>
        <w:t xml:space="preserve"> инвестиционн</w:t>
      </w:r>
      <w:r>
        <w:rPr>
          <w:rFonts w:ascii="Times New Roman" w:hAnsi="Times New Roman"/>
          <w:color w:val="000000"/>
          <w:sz w:val="28"/>
          <w:szCs w:val="28"/>
        </w:rPr>
        <w:t>ой</w:t>
      </w:r>
      <w:r w:rsidR="009B099A" w:rsidRPr="00867406">
        <w:rPr>
          <w:rFonts w:ascii="Times New Roman" w:hAnsi="Times New Roman"/>
          <w:color w:val="000000"/>
          <w:sz w:val="28"/>
          <w:szCs w:val="28"/>
        </w:rPr>
        <w:t xml:space="preserve"> платформ</w:t>
      </w:r>
      <w:r>
        <w:rPr>
          <w:rFonts w:ascii="Times New Roman" w:hAnsi="Times New Roman"/>
          <w:color w:val="000000"/>
          <w:sz w:val="28"/>
          <w:szCs w:val="28"/>
        </w:rPr>
        <w:t>ы</w:t>
      </w:r>
      <w:r w:rsidR="009B099A" w:rsidRPr="00867406">
        <w:rPr>
          <w:rFonts w:ascii="Times New Roman" w:hAnsi="Times New Roman"/>
          <w:color w:val="000000"/>
          <w:sz w:val="28"/>
          <w:szCs w:val="28"/>
        </w:rPr>
        <w:t>, на отдельных счетах бухгалтерского учета по учету доходов и расходов с указанием специальных символов отчета о финансовых результатах, выделяющих доходы и расходы по деятельности оператор</w:t>
      </w:r>
      <w:r>
        <w:rPr>
          <w:rFonts w:ascii="Times New Roman" w:hAnsi="Times New Roman"/>
          <w:color w:val="000000"/>
          <w:sz w:val="28"/>
          <w:szCs w:val="28"/>
        </w:rPr>
        <w:t>а</w:t>
      </w:r>
      <w:r w:rsidR="009B099A" w:rsidRPr="00867406">
        <w:rPr>
          <w:rFonts w:ascii="Times New Roman" w:hAnsi="Times New Roman"/>
          <w:color w:val="000000"/>
          <w:sz w:val="28"/>
          <w:szCs w:val="28"/>
        </w:rPr>
        <w:t xml:space="preserve"> инвестиционн</w:t>
      </w:r>
      <w:r>
        <w:rPr>
          <w:rFonts w:ascii="Times New Roman" w:hAnsi="Times New Roman"/>
          <w:color w:val="000000"/>
          <w:sz w:val="28"/>
          <w:szCs w:val="28"/>
        </w:rPr>
        <w:t>ой</w:t>
      </w:r>
      <w:r w:rsidR="009B099A" w:rsidRPr="00867406">
        <w:rPr>
          <w:rFonts w:ascii="Times New Roman" w:hAnsi="Times New Roman"/>
          <w:color w:val="000000"/>
          <w:sz w:val="28"/>
          <w:szCs w:val="28"/>
        </w:rPr>
        <w:t xml:space="preserve"> платформ</w:t>
      </w:r>
      <w:r>
        <w:rPr>
          <w:rFonts w:ascii="Times New Roman" w:hAnsi="Times New Roman"/>
          <w:color w:val="000000"/>
          <w:sz w:val="28"/>
          <w:szCs w:val="28"/>
        </w:rPr>
        <w:t>ы</w:t>
      </w:r>
      <w:r w:rsidR="009B099A" w:rsidRPr="00867406">
        <w:rPr>
          <w:rFonts w:ascii="Times New Roman" w:hAnsi="Times New Roman"/>
          <w:color w:val="000000"/>
          <w:sz w:val="28"/>
          <w:szCs w:val="28"/>
        </w:rPr>
        <w:t xml:space="preserve"> </w:t>
      </w:r>
      <w:r>
        <w:rPr>
          <w:rFonts w:ascii="Times New Roman" w:hAnsi="Times New Roman"/>
          <w:color w:val="000000"/>
          <w:sz w:val="28"/>
          <w:szCs w:val="28"/>
        </w:rPr>
        <w:t>из</w:t>
      </w:r>
      <w:r w:rsidR="009B099A" w:rsidRPr="00867406">
        <w:rPr>
          <w:rFonts w:ascii="Times New Roman" w:hAnsi="Times New Roman"/>
          <w:color w:val="000000"/>
          <w:sz w:val="28"/>
          <w:szCs w:val="28"/>
        </w:rPr>
        <w:t xml:space="preserve"> доходов и расходов по иным видам деятельности. </w:t>
      </w:r>
    </w:p>
    <w:p w14:paraId="496179B9" w14:textId="569C1315" w:rsidR="007D6583" w:rsidRPr="00867406" w:rsidRDefault="007D6583" w:rsidP="007D6583">
      <w:pPr>
        <w:pStyle w:val="a8"/>
        <w:ind w:left="0" w:firstLine="708"/>
        <w:jc w:val="both"/>
        <w:rPr>
          <w:rFonts w:ascii="Times New Roman" w:hAnsi="Times New Roman"/>
          <w:color w:val="000000"/>
          <w:sz w:val="28"/>
          <w:szCs w:val="28"/>
        </w:rPr>
      </w:pPr>
      <w:r>
        <w:rPr>
          <w:rFonts w:ascii="Times New Roman" w:hAnsi="Times New Roman"/>
          <w:color w:val="000000"/>
          <w:sz w:val="28"/>
          <w:szCs w:val="28"/>
        </w:rPr>
        <w:t>4. С</w:t>
      </w:r>
      <w:r w:rsidRPr="00867406">
        <w:rPr>
          <w:rFonts w:ascii="Times New Roman" w:hAnsi="Times New Roman"/>
          <w:color w:val="000000"/>
          <w:sz w:val="28"/>
          <w:szCs w:val="28"/>
        </w:rPr>
        <w:t xml:space="preserve">облюдение </w:t>
      </w:r>
      <w:r w:rsidRPr="007D6583">
        <w:rPr>
          <w:rFonts w:ascii="Times New Roman" w:hAnsi="Times New Roman"/>
          <w:color w:val="000000"/>
          <w:sz w:val="28"/>
          <w:szCs w:val="28"/>
        </w:rPr>
        <w:t>операторо</w:t>
      </w:r>
      <w:r>
        <w:rPr>
          <w:rFonts w:ascii="Times New Roman" w:hAnsi="Times New Roman"/>
          <w:color w:val="000000"/>
          <w:sz w:val="28"/>
          <w:szCs w:val="28"/>
        </w:rPr>
        <w:t>м</w:t>
      </w:r>
      <w:r w:rsidRPr="007D6583">
        <w:rPr>
          <w:rFonts w:ascii="Times New Roman" w:hAnsi="Times New Roman"/>
          <w:color w:val="000000"/>
          <w:sz w:val="28"/>
          <w:szCs w:val="28"/>
        </w:rPr>
        <w:t xml:space="preserve"> финансовой платформы, в том числе совмещающи</w:t>
      </w:r>
      <w:r>
        <w:rPr>
          <w:rFonts w:ascii="Times New Roman" w:hAnsi="Times New Roman"/>
          <w:color w:val="000000"/>
          <w:sz w:val="28"/>
          <w:szCs w:val="28"/>
        </w:rPr>
        <w:t>м</w:t>
      </w:r>
      <w:r w:rsidRPr="007D6583">
        <w:rPr>
          <w:rFonts w:ascii="Times New Roman" w:hAnsi="Times New Roman"/>
          <w:color w:val="000000"/>
          <w:sz w:val="28"/>
          <w:szCs w:val="28"/>
        </w:rPr>
        <w:t xml:space="preserve"> свою деятельность с иными видами деятельности финансовых организаций с учетом ограничений, установленных частью 2 статьи 8 Федерального закона «О совершении финансовых сделок с использованием финансовой платформы»,</w:t>
      </w:r>
      <w:r>
        <w:rPr>
          <w:rFonts w:ascii="Times New Roman" w:hAnsi="Times New Roman"/>
          <w:color w:val="000000"/>
          <w:sz w:val="28"/>
          <w:szCs w:val="28"/>
        </w:rPr>
        <w:t xml:space="preserve"> </w:t>
      </w:r>
      <w:r w:rsidRPr="00867406">
        <w:rPr>
          <w:rFonts w:ascii="Times New Roman" w:hAnsi="Times New Roman"/>
          <w:color w:val="000000"/>
          <w:sz w:val="28"/>
          <w:szCs w:val="28"/>
        </w:rPr>
        <w:t xml:space="preserve">требований к операциям по специальному счету, открытому </w:t>
      </w:r>
      <w:r>
        <w:rPr>
          <w:rFonts w:ascii="Times New Roman" w:hAnsi="Times New Roman"/>
          <w:color w:val="000000"/>
          <w:sz w:val="28"/>
          <w:szCs w:val="28"/>
        </w:rPr>
        <w:t xml:space="preserve">этому </w:t>
      </w:r>
      <w:r w:rsidRPr="00867406">
        <w:rPr>
          <w:rFonts w:ascii="Times New Roman" w:hAnsi="Times New Roman"/>
          <w:color w:val="000000"/>
          <w:sz w:val="28"/>
          <w:szCs w:val="28"/>
        </w:rPr>
        <w:t>оператору, бенефициарами по которому являются потребители финансовых услуг, соблюдение тр</w:t>
      </w:r>
      <w:r w:rsidR="001B48FA">
        <w:rPr>
          <w:rFonts w:ascii="Times New Roman" w:hAnsi="Times New Roman"/>
          <w:color w:val="000000"/>
          <w:sz w:val="28"/>
          <w:szCs w:val="28"/>
        </w:rPr>
        <w:t>ебований к раскрытию информации.</w:t>
      </w:r>
    </w:p>
    <w:p w14:paraId="3B8781D4" w14:textId="627BBD51" w:rsidR="007D6583" w:rsidRPr="00867406" w:rsidRDefault="001B48FA" w:rsidP="007D6583">
      <w:pPr>
        <w:pStyle w:val="a8"/>
        <w:ind w:left="0" w:firstLine="708"/>
        <w:jc w:val="both"/>
        <w:rPr>
          <w:rFonts w:ascii="Times New Roman" w:hAnsi="Times New Roman"/>
          <w:color w:val="000000"/>
          <w:sz w:val="28"/>
          <w:szCs w:val="28"/>
        </w:rPr>
      </w:pPr>
      <w:r>
        <w:rPr>
          <w:rFonts w:ascii="Times New Roman" w:hAnsi="Times New Roman"/>
          <w:color w:val="000000"/>
          <w:sz w:val="28"/>
          <w:szCs w:val="28"/>
        </w:rPr>
        <w:t>5. К</w:t>
      </w:r>
      <w:r w:rsidR="007D6583" w:rsidRPr="00867406">
        <w:rPr>
          <w:rFonts w:ascii="Times New Roman" w:hAnsi="Times New Roman"/>
          <w:color w:val="000000"/>
          <w:sz w:val="28"/>
          <w:szCs w:val="28"/>
        </w:rPr>
        <w:t>орректность отражения оператор</w:t>
      </w:r>
      <w:r>
        <w:rPr>
          <w:rFonts w:ascii="Times New Roman" w:hAnsi="Times New Roman"/>
          <w:color w:val="000000"/>
          <w:sz w:val="28"/>
          <w:szCs w:val="28"/>
        </w:rPr>
        <w:t>ом</w:t>
      </w:r>
      <w:r w:rsidR="007D6583" w:rsidRPr="00867406">
        <w:rPr>
          <w:rFonts w:ascii="Times New Roman" w:hAnsi="Times New Roman"/>
          <w:color w:val="000000"/>
          <w:sz w:val="28"/>
          <w:szCs w:val="28"/>
        </w:rPr>
        <w:t xml:space="preserve"> финансов</w:t>
      </w:r>
      <w:r>
        <w:rPr>
          <w:rFonts w:ascii="Times New Roman" w:hAnsi="Times New Roman"/>
          <w:color w:val="000000"/>
          <w:sz w:val="28"/>
          <w:szCs w:val="28"/>
        </w:rPr>
        <w:t>ой</w:t>
      </w:r>
      <w:r w:rsidR="007D6583" w:rsidRPr="00867406">
        <w:rPr>
          <w:rFonts w:ascii="Times New Roman" w:hAnsi="Times New Roman"/>
          <w:color w:val="000000"/>
          <w:sz w:val="28"/>
          <w:szCs w:val="28"/>
        </w:rPr>
        <w:t xml:space="preserve"> платформ</w:t>
      </w:r>
      <w:r>
        <w:rPr>
          <w:rFonts w:ascii="Times New Roman" w:hAnsi="Times New Roman"/>
          <w:color w:val="000000"/>
          <w:sz w:val="28"/>
          <w:szCs w:val="28"/>
        </w:rPr>
        <w:t>ы</w:t>
      </w:r>
      <w:r w:rsidR="007D6583" w:rsidRPr="00867406">
        <w:rPr>
          <w:rFonts w:ascii="Times New Roman" w:hAnsi="Times New Roman"/>
          <w:color w:val="000000"/>
          <w:sz w:val="28"/>
          <w:szCs w:val="28"/>
        </w:rPr>
        <w:t xml:space="preserve">, совмещающим свою деятельность с деятельностью профессиональных участников рынка ценных бумаг, организаторов торговли, доходов и расходов, полученных непосредственно в результате деятельности оператора финансовой платформы, на отдельных счетах бухгалтерского учета по учету доходов и расходов с указанием специальных символов отчета о финансовых результатах, выделяющих доходы и расходы по деятельности оператора финансовой платформы </w:t>
      </w:r>
      <w:r>
        <w:rPr>
          <w:rFonts w:ascii="Times New Roman" w:hAnsi="Times New Roman"/>
          <w:color w:val="000000"/>
          <w:sz w:val="28"/>
          <w:szCs w:val="28"/>
        </w:rPr>
        <w:t>из</w:t>
      </w:r>
      <w:r w:rsidR="007D6583" w:rsidRPr="00867406">
        <w:rPr>
          <w:rFonts w:ascii="Times New Roman" w:hAnsi="Times New Roman"/>
          <w:color w:val="000000"/>
          <w:sz w:val="28"/>
          <w:szCs w:val="28"/>
        </w:rPr>
        <w:t xml:space="preserve"> доходов и расходов по иным видам деятельности.</w:t>
      </w:r>
    </w:p>
    <w:p w14:paraId="497F9ED4" w14:textId="2528CF98" w:rsidR="001B48FA" w:rsidRPr="00867406" w:rsidRDefault="001B48FA" w:rsidP="001B48FA">
      <w:pPr>
        <w:pStyle w:val="a8"/>
        <w:ind w:left="0" w:firstLine="708"/>
        <w:jc w:val="both"/>
        <w:rPr>
          <w:rFonts w:ascii="Times New Roman" w:hAnsi="Times New Roman"/>
          <w:color w:val="000000"/>
          <w:sz w:val="28"/>
          <w:szCs w:val="28"/>
        </w:rPr>
      </w:pPr>
      <w:r>
        <w:rPr>
          <w:rFonts w:ascii="Times New Roman" w:hAnsi="Times New Roman"/>
          <w:color w:val="000000"/>
          <w:sz w:val="28"/>
          <w:szCs w:val="28"/>
        </w:rPr>
        <w:t>6. С</w:t>
      </w:r>
      <w:r w:rsidRPr="00867406">
        <w:rPr>
          <w:rFonts w:ascii="Times New Roman" w:hAnsi="Times New Roman"/>
          <w:color w:val="000000"/>
          <w:sz w:val="28"/>
          <w:szCs w:val="28"/>
        </w:rPr>
        <w:t xml:space="preserve">облюдение </w:t>
      </w:r>
      <w:r w:rsidRPr="001B48FA">
        <w:rPr>
          <w:rFonts w:ascii="Times New Roman" w:hAnsi="Times New Roman"/>
          <w:color w:val="000000"/>
          <w:sz w:val="28"/>
          <w:szCs w:val="28"/>
        </w:rPr>
        <w:t>операторо</w:t>
      </w:r>
      <w:r>
        <w:rPr>
          <w:rFonts w:ascii="Times New Roman" w:hAnsi="Times New Roman"/>
          <w:color w:val="000000"/>
          <w:sz w:val="28"/>
          <w:szCs w:val="28"/>
        </w:rPr>
        <w:t>м</w:t>
      </w:r>
      <w:r w:rsidRPr="001B48FA">
        <w:rPr>
          <w:rFonts w:ascii="Times New Roman" w:hAnsi="Times New Roman"/>
          <w:color w:val="000000"/>
          <w:sz w:val="28"/>
          <w:szCs w:val="28"/>
        </w:rPr>
        <w:t xml:space="preserve"> информационной системы, в которой осуществляется выпуск цифровых финансовых активов, в том числе совмещающи</w:t>
      </w:r>
      <w:r>
        <w:rPr>
          <w:rFonts w:ascii="Times New Roman" w:hAnsi="Times New Roman"/>
          <w:color w:val="000000"/>
          <w:sz w:val="28"/>
          <w:szCs w:val="28"/>
        </w:rPr>
        <w:t>м</w:t>
      </w:r>
      <w:r w:rsidRPr="001B48FA">
        <w:rPr>
          <w:rFonts w:ascii="Times New Roman" w:hAnsi="Times New Roman"/>
          <w:color w:val="000000"/>
          <w:sz w:val="28"/>
          <w:szCs w:val="28"/>
        </w:rPr>
        <w:t xml:space="preserve"> свою деятельность с деятельностью кредитной организации или некредитной финансовой организации,</w:t>
      </w:r>
      <w:r>
        <w:rPr>
          <w:rFonts w:ascii="Times New Roman" w:hAnsi="Times New Roman"/>
          <w:color w:val="000000"/>
          <w:sz w:val="28"/>
          <w:szCs w:val="28"/>
        </w:rPr>
        <w:t xml:space="preserve"> </w:t>
      </w:r>
      <w:r w:rsidRPr="00867406">
        <w:rPr>
          <w:rFonts w:ascii="Times New Roman" w:hAnsi="Times New Roman"/>
          <w:color w:val="000000"/>
          <w:sz w:val="28"/>
          <w:szCs w:val="28"/>
        </w:rPr>
        <w:t>требований к операциям по номинальному счету, бенефициаром по которому являются лица, выпускающие цифровые финансовые активы, в том числе эмитенты акций непубличного акционерного общества в виде цифровых финансовых активов, обладатели цифровых финансовых активов, лица, имеющие намерение приобрести цифровые финансовые активы, номинальные держатели цифровых финансовых активов, а также соблюдение требований к раскрытию информации.</w:t>
      </w:r>
    </w:p>
    <w:p w14:paraId="4B3764B2" w14:textId="155D6F5E" w:rsidR="001B48FA" w:rsidRPr="00867406" w:rsidRDefault="001B48FA" w:rsidP="001B48FA">
      <w:pPr>
        <w:ind w:firstLine="708"/>
        <w:jc w:val="both"/>
        <w:rPr>
          <w:rFonts w:ascii="Times New Roman" w:hAnsi="Times New Roman"/>
          <w:color w:val="000000"/>
          <w:sz w:val="28"/>
          <w:szCs w:val="28"/>
        </w:rPr>
      </w:pPr>
      <w:r>
        <w:rPr>
          <w:rFonts w:ascii="Times New Roman" w:hAnsi="Times New Roman"/>
          <w:color w:val="000000"/>
          <w:sz w:val="28"/>
          <w:szCs w:val="28"/>
        </w:rPr>
        <w:t>7. С</w:t>
      </w:r>
      <w:r w:rsidRPr="00867406">
        <w:rPr>
          <w:rFonts w:ascii="Times New Roman" w:hAnsi="Times New Roman"/>
          <w:color w:val="000000"/>
          <w:sz w:val="28"/>
          <w:szCs w:val="28"/>
        </w:rPr>
        <w:t xml:space="preserve">оответствие учетной политики, внутренних методик (оценки активов, формирования резервов) ведения бухгалтерского учета и составления </w:t>
      </w:r>
      <w:r w:rsidRPr="00867406">
        <w:rPr>
          <w:rFonts w:ascii="Times New Roman" w:hAnsi="Times New Roman"/>
          <w:color w:val="000000"/>
          <w:sz w:val="28"/>
          <w:szCs w:val="28"/>
        </w:rPr>
        <w:lastRenderedPageBreak/>
        <w:t>отчетности, разработанных субъектами рынка микрофинансирования, тематическим нормативным актам Банка России</w:t>
      </w:r>
      <w:r>
        <w:rPr>
          <w:rFonts w:ascii="Times New Roman" w:hAnsi="Times New Roman"/>
          <w:color w:val="000000"/>
          <w:sz w:val="28"/>
          <w:szCs w:val="28"/>
        </w:rPr>
        <w:t>.</w:t>
      </w:r>
    </w:p>
    <w:p w14:paraId="271ED389" w14:textId="2D7ADFC1" w:rsidR="001B48FA" w:rsidRPr="00867406" w:rsidRDefault="001B48FA" w:rsidP="001B48FA">
      <w:pPr>
        <w:ind w:firstLine="708"/>
        <w:jc w:val="both"/>
        <w:rPr>
          <w:rFonts w:ascii="Times New Roman" w:hAnsi="Times New Roman"/>
          <w:color w:val="000000"/>
          <w:sz w:val="28"/>
          <w:szCs w:val="28"/>
        </w:rPr>
      </w:pPr>
      <w:r>
        <w:rPr>
          <w:rFonts w:ascii="Times New Roman" w:hAnsi="Times New Roman"/>
          <w:color w:val="000000"/>
          <w:sz w:val="28"/>
          <w:szCs w:val="28"/>
        </w:rPr>
        <w:t>8. С</w:t>
      </w:r>
      <w:r w:rsidRPr="00867406">
        <w:rPr>
          <w:rFonts w:ascii="Times New Roman" w:hAnsi="Times New Roman"/>
          <w:color w:val="000000"/>
          <w:sz w:val="28"/>
          <w:szCs w:val="28"/>
        </w:rPr>
        <w:t>облюдени</w:t>
      </w:r>
      <w:r>
        <w:rPr>
          <w:rFonts w:ascii="Times New Roman" w:hAnsi="Times New Roman"/>
          <w:color w:val="000000"/>
          <w:sz w:val="28"/>
          <w:szCs w:val="28"/>
        </w:rPr>
        <w:t>е</w:t>
      </w:r>
      <w:r w:rsidRPr="00867406">
        <w:rPr>
          <w:rFonts w:ascii="Times New Roman" w:hAnsi="Times New Roman"/>
          <w:color w:val="000000"/>
          <w:sz w:val="28"/>
          <w:szCs w:val="28"/>
        </w:rPr>
        <w:t xml:space="preserve"> микрофинансов</w:t>
      </w:r>
      <w:r>
        <w:rPr>
          <w:rFonts w:ascii="Times New Roman" w:hAnsi="Times New Roman"/>
          <w:color w:val="000000"/>
          <w:sz w:val="28"/>
          <w:szCs w:val="28"/>
        </w:rPr>
        <w:t>ой</w:t>
      </w:r>
      <w:r w:rsidRPr="00867406">
        <w:rPr>
          <w:rFonts w:ascii="Times New Roman" w:hAnsi="Times New Roman"/>
          <w:color w:val="000000"/>
          <w:sz w:val="28"/>
          <w:szCs w:val="28"/>
        </w:rPr>
        <w:t xml:space="preserve"> организаци</w:t>
      </w:r>
      <w:r>
        <w:rPr>
          <w:rFonts w:ascii="Times New Roman" w:hAnsi="Times New Roman"/>
          <w:color w:val="000000"/>
          <w:sz w:val="28"/>
          <w:szCs w:val="28"/>
        </w:rPr>
        <w:t>ей</w:t>
      </w:r>
      <w:r w:rsidRPr="00867406">
        <w:rPr>
          <w:rFonts w:ascii="Times New Roman" w:hAnsi="Times New Roman"/>
          <w:color w:val="000000"/>
          <w:sz w:val="28"/>
          <w:szCs w:val="28"/>
        </w:rPr>
        <w:t xml:space="preserve"> порядка проведения и оформления кассовых операций, в том числе в случаях передоверия третьим лицам совершения отдельных операций от имени микрофинансов</w:t>
      </w:r>
      <w:r>
        <w:rPr>
          <w:rFonts w:ascii="Times New Roman" w:hAnsi="Times New Roman"/>
          <w:color w:val="000000"/>
          <w:sz w:val="28"/>
          <w:szCs w:val="28"/>
        </w:rPr>
        <w:t>ой</w:t>
      </w:r>
      <w:r w:rsidRPr="00867406">
        <w:rPr>
          <w:rFonts w:ascii="Times New Roman" w:hAnsi="Times New Roman"/>
          <w:color w:val="000000"/>
          <w:sz w:val="28"/>
          <w:szCs w:val="28"/>
        </w:rPr>
        <w:t xml:space="preserve"> организаци</w:t>
      </w:r>
      <w:r>
        <w:rPr>
          <w:rFonts w:ascii="Times New Roman" w:hAnsi="Times New Roman"/>
          <w:color w:val="000000"/>
          <w:sz w:val="28"/>
          <w:szCs w:val="28"/>
        </w:rPr>
        <w:t>и.</w:t>
      </w:r>
      <w:r w:rsidRPr="00867406">
        <w:rPr>
          <w:rFonts w:ascii="Times New Roman" w:hAnsi="Times New Roman"/>
          <w:color w:val="000000"/>
          <w:sz w:val="28"/>
          <w:szCs w:val="28"/>
        </w:rPr>
        <w:t xml:space="preserve"> </w:t>
      </w:r>
    </w:p>
    <w:p w14:paraId="64A6048F" w14:textId="5203DBF4" w:rsidR="001B48FA" w:rsidRPr="00867406" w:rsidRDefault="001B48FA" w:rsidP="001B48FA">
      <w:pPr>
        <w:ind w:firstLine="708"/>
        <w:jc w:val="both"/>
        <w:rPr>
          <w:rFonts w:ascii="Times New Roman" w:hAnsi="Times New Roman"/>
          <w:color w:val="000000"/>
          <w:sz w:val="28"/>
          <w:szCs w:val="28"/>
        </w:rPr>
      </w:pPr>
      <w:r>
        <w:rPr>
          <w:rFonts w:ascii="Times New Roman" w:hAnsi="Times New Roman"/>
          <w:color w:val="000000"/>
          <w:sz w:val="28"/>
          <w:szCs w:val="28"/>
        </w:rPr>
        <w:t>9. О</w:t>
      </w:r>
      <w:r w:rsidRPr="00867406">
        <w:rPr>
          <w:rFonts w:ascii="Times New Roman" w:hAnsi="Times New Roman"/>
          <w:color w:val="000000"/>
          <w:sz w:val="28"/>
          <w:szCs w:val="28"/>
        </w:rPr>
        <w:t>тражени</w:t>
      </w:r>
      <w:r>
        <w:rPr>
          <w:rFonts w:ascii="Times New Roman" w:hAnsi="Times New Roman"/>
          <w:color w:val="000000"/>
          <w:sz w:val="28"/>
          <w:szCs w:val="28"/>
        </w:rPr>
        <w:t>е</w:t>
      </w:r>
      <w:r w:rsidRPr="00867406">
        <w:rPr>
          <w:rFonts w:ascii="Times New Roman" w:hAnsi="Times New Roman"/>
          <w:color w:val="000000"/>
          <w:sz w:val="28"/>
          <w:szCs w:val="28"/>
        </w:rPr>
        <w:t xml:space="preserve"> микрофинансов</w:t>
      </w:r>
      <w:r>
        <w:rPr>
          <w:rFonts w:ascii="Times New Roman" w:hAnsi="Times New Roman"/>
          <w:color w:val="000000"/>
          <w:sz w:val="28"/>
          <w:szCs w:val="28"/>
        </w:rPr>
        <w:t>ой</w:t>
      </w:r>
      <w:r w:rsidRPr="00867406">
        <w:rPr>
          <w:rFonts w:ascii="Times New Roman" w:hAnsi="Times New Roman"/>
          <w:color w:val="000000"/>
          <w:sz w:val="28"/>
          <w:szCs w:val="28"/>
        </w:rPr>
        <w:t xml:space="preserve"> организаци</w:t>
      </w:r>
      <w:r>
        <w:rPr>
          <w:rFonts w:ascii="Times New Roman" w:hAnsi="Times New Roman"/>
          <w:color w:val="000000"/>
          <w:sz w:val="28"/>
          <w:szCs w:val="28"/>
        </w:rPr>
        <w:t>ей</w:t>
      </w:r>
      <w:r w:rsidRPr="00867406">
        <w:rPr>
          <w:rFonts w:ascii="Times New Roman" w:hAnsi="Times New Roman"/>
          <w:color w:val="000000"/>
          <w:sz w:val="28"/>
          <w:szCs w:val="28"/>
        </w:rPr>
        <w:t xml:space="preserve"> в учетной политике порядка формирования резервов под обесценение, корректност</w:t>
      </w:r>
      <w:r>
        <w:rPr>
          <w:rFonts w:ascii="Times New Roman" w:hAnsi="Times New Roman"/>
          <w:color w:val="000000"/>
          <w:sz w:val="28"/>
          <w:szCs w:val="28"/>
        </w:rPr>
        <w:t>ь</w:t>
      </w:r>
      <w:r w:rsidRPr="00867406">
        <w:rPr>
          <w:rFonts w:ascii="Times New Roman" w:hAnsi="Times New Roman"/>
          <w:color w:val="000000"/>
          <w:sz w:val="28"/>
          <w:szCs w:val="28"/>
        </w:rPr>
        <w:t xml:space="preserve"> </w:t>
      </w:r>
      <w:r w:rsidR="00CD2927">
        <w:rPr>
          <w:rFonts w:ascii="Times New Roman" w:hAnsi="Times New Roman"/>
          <w:color w:val="000000"/>
          <w:sz w:val="28"/>
          <w:szCs w:val="28"/>
        </w:rPr>
        <w:t>их</w:t>
      </w:r>
      <w:r w:rsidRPr="00867406">
        <w:rPr>
          <w:rFonts w:ascii="Times New Roman" w:hAnsi="Times New Roman"/>
          <w:color w:val="000000"/>
          <w:sz w:val="28"/>
          <w:szCs w:val="28"/>
        </w:rPr>
        <w:t xml:space="preserve"> расчета и обоснованност</w:t>
      </w:r>
      <w:r>
        <w:rPr>
          <w:rFonts w:ascii="Times New Roman" w:hAnsi="Times New Roman"/>
          <w:color w:val="000000"/>
          <w:sz w:val="28"/>
          <w:szCs w:val="28"/>
        </w:rPr>
        <w:t>ь</w:t>
      </w:r>
      <w:r w:rsidRPr="00867406">
        <w:rPr>
          <w:rFonts w:ascii="Times New Roman" w:hAnsi="Times New Roman"/>
          <w:color w:val="000000"/>
          <w:sz w:val="28"/>
          <w:szCs w:val="28"/>
        </w:rPr>
        <w:t xml:space="preserve"> восстановления с учетом наличия практики формирования резервов под обесценение по аналогии с резервом на возможные потери по займам</w:t>
      </w:r>
      <w:r>
        <w:rPr>
          <w:rFonts w:ascii="Times New Roman" w:hAnsi="Times New Roman"/>
          <w:color w:val="000000"/>
          <w:sz w:val="28"/>
          <w:szCs w:val="28"/>
        </w:rPr>
        <w:t>.</w:t>
      </w:r>
    </w:p>
    <w:sectPr w:rsidR="001B48FA" w:rsidRPr="00867406" w:rsidSect="00CC53C9">
      <w:headerReference w:type="default" r:id="rId10"/>
      <w:pgSz w:w="11906" w:h="16838"/>
      <w:pgMar w:top="1134" w:right="567" w:bottom="1134" w:left="1559"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1C3C" w14:textId="77777777" w:rsidR="00130458" w:rsidRDefault="00130458" w:rsidP="00087C06">
      <w:r>
        <w:separator/>
      </w:r>
    </w:p>
  </w:endnote>
  <w:endnote w:type="continuationSeparator" w:id="0">
    <w:p w14:paraId="4731B84A" w14:textId="77777777" w:rsidR="00130458" w:rsidRDefault="00130458" w:rsidP="0008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A9E0" w14:textId="77777777" w:rsidR="00130458" w:rsidRDefault="00130458" w:rsidP="00087C06">
      <w:r>
        <w:separator/>
      </w:r>
    </w:p>
  </w:footnote>
  <w:footnote w:type="continuationSeparator" w:id="0">
    <w:p w14:paraId="4AFB3C37" w14:textId="77777777" w:rsidR="00130458" w:rsidRDefault="00130458" w:rsidP="00087C06">
      <w:r>
        <w:continuationSeparator/>
      </w:r>
    </w:p>
  </w:footnote>
  <w:footnote w:id="1">
    <w:p w14:paraId="3EB4D114" w14:textId="77777777" w:rsidR="008D407B" w:rsidRPr="009E2F4F" w:rsidRDefault="008D407B" w:rsidP="00C37B51">
      <w:pPr>
        <w:pStyle w:val="af"/>
        <w:jc w:val="both"/>
        <w:rPr>
          <w:sz w:val="22"/>
          <w:szCs w:val="22"/>
        </w:rPr>
      </w:pPr>
      <w:r w:rsidRPr="009E2F4F">
        <w:rPr>
          <w:rStyle w:val="af1"/>
          <w:sz w:val="22"/>
          <w:szCs w:val="22"/>
        </w:rPr>
        <w:footnoteRef/>
      </w:r>
      <w:r w:rsidRPr="009E2F4F">
        <w:rPr>
          <w:sz w:val="22"/>
          <w:szCs w:val="22"/>
        </w:rPr>
        <w:t xml:space="preserve"> Настоящий документ подготовлен по результатам обобщения практики применения законодательства Российской Федерации об аудиторской деятельности и бухгалтерском учете (в том числе практики осуществления внешнего контроля качества работы аудиторских организаций </w:t>
      </w:r>
      <w:r>
        <w:rPr>
          <w:sz w:val="22"/>
          <w:szCs w:val="22"/>
        </w:rPr>
        <w:t>К</w:t>
      </w:r>
      <w:r w:rsidRPr="009E2F4F">
        <w:rPr>
          <w:sz w:val="22"/>
          <w:szCs w:val="22"/>
        </w:rPr>
        <w:t>азначейством</w:t>
      </w:r>
      <w:r>
        <w:rPr>
          <w:sz w:val="22"/>
          <w:szCs w:val="22"/>
        </w:rPr>
        <w:t xml:space="preserve"> России</w:t>
      </w:r>
      <w:r w:rsidRPr="009E2F4F">
        <w:rPr>
          <w:sz w:val="22"/>
          <w:szCs w:val="22"/>
        </w:rPr>
        <w:t>), не является нормативным правовым актом и имеет исключительно информационный характер.</w:t>
      </w:r>
    </w:p>
  </w:footnote>
  <w:footnote w:id="2">
    <w:p w14:paraId="204E2ECF" w14:textId="77777777" w:rsidR="008D407B" w:rsidRPr="009E2F4F" w:rsidRDefault="008D407B" w:rsidP="008E2B69">
      <w:pPr>
        <w:pStyle w:val="af"/>
        <w:jc w:val="both"/>
        <w:rPr>
          <w:sz w:val="22"/>
          <w:szCs w:val="22"/>
        </w:rPr>
      </w:pPr>
      <w:r w:rsidRPr="009E2F4F">
        <w:rPr>
          <w:rStyle w:val="af1"/>
          <w:sz w:val="22"/>
          <w:szCs w:val="22"/>
        </w:rPr>
        <w:footnoteRef/>
      </w:r>
      <w:r w:rsidRPr="009E2F4F">
        <w:rPr>
          <w:sz w:val="22"/>
          <w:szCs w:val="22"/>
        </w:rPr>
        <w:t> Настоящий раздел Рекомендаций подготовлен с использованием материалов, предоставленных Казначейством России</w:t>
      </w:r>
      <w:r>
        <w:rPr>
          <w:sz w:val="22"/>
          <w:szCs w:val="22"/>
        </w:rPr>
        <w:t xml:space="preserve"> и</w:t>
      </w:r>
      <w:r w:rsidRPr="009E2F4F">
        <w:rPr>
          <w:sz w:val="22"/>
          <w:szCs w:val="22"/>
        </w:rPr>
        <w:t xml:space="preserve"> Росфинмониторингом.</w:t>
      </w:r>
    </w:p>
  </w:footnote>
  <w:footnote w:id="3">
    <w:p w14:paraId="17C1D10B" w14:textId="61CEF789" w:rsidR="008D407B" w:rsidRDefault="008D407B" w:rsidP="00B83030">
      <w:pPr>
        <w:pStyle w:val="af"/>
      </w:pPr>
      <w:r w:rsidRPr="004B4966">
        <w:rPr>
          <w:rStyle w:val="af1"/>
          <w:sz w:val="24"/>
          <w:szCs w:val="24"/>
        </w:rPr>
        <w:footnoteRef/>
      </w:r>
      <w:r w:rsidRPr="006A751E">
        <w:t xml:space="preserve"> </w:t>
      </w:r>
      <w:hyperlink r:id="rId1" w:history="1">
        <w:r w:rsidRPr="006A751E">
          <w:rPr>
            <w:rStyle w:val="a7"/>
            <w:rFonts w:ascii="Times New Roman" w:hAnsi="Times New Roman"/>
            <w:color w:val="auto"/>
            <w:u w:val="none"/>
          </w:rPr>
          <w:t>https://www.ifac.org/system/files/publications/files/Conforming-Amendments_QM-Projects_Russian_Secure.pdf</w:t>
        </w:r>
      </w:hyperlink>
    </w:p>
  </w:footnote>
  <w:footnote w:id="4">
    <w:p w14:paraId="5399D6B8" w14:textId="77777777" w:rsidR="008D407B" w:rsidRPr="00CA5FE2" w:rsidRDefault="008D407B" w:rsidP="0003745E">
      <w:pPr>
        <w:pStyle w:val="af"/>
        <w:jc w:val="both"/>
        <w:rPr>
          <w:sz w:val="22"/>
          <w:szCs w:val="22"/>
        </w:rPr>
      </w:pPr>
      <w:r w:rsidRPr="004B4966">
        <w:rPr>
          <w:rStyle w:val="af1"/>
          <w:sz w:val="24"/>
          <w:szCs w:val="24"/>
        </w:rPr>
        <w:footnoteRef/>
      </w:r>
      <w:r w:rsidRPr="004B4966">
        <w:rPr>
          <w:sz w:val="24"/>
          <w:szCs w:val="24"/>
        </w:rPr>
        <w:t xml:space="preserve"> </w:t>
      </w:r>
      <w:hyperlink r:id="rId2" w:history="1">
        <w:r w:rsidRPr="00CA5FE2">
          <w:rPr>
            <w:rStyle w:val="a7"/>
            <w:rFonts w:ascii="Times New Roman" w:hAnsi="Times New Roman"/>
            <w:color w:val="auto"/>
            <w:sz w:val="22"/>
            <w:szCs w:val="22"/>
            <w:u w:val="none"/>
            <w:lang w:val="en-US"/>
          </w:rPr>
          <w:t>https</w:t>
        </w:r>
        <w:r w:rsidRPr="00CA5FE2">
          <w:rPr>
            <w:rStyle w:val="a7"/>
            <w:rFonts w:ascii="Times New Roman" w:hAnsi="Times New Roman"/>
            <w:color w:val="auto"/>
            <w:sz w:val="22"/>
            <w:szCs w:val="22"/>
            <w:u w:val="none"/>
          </w:rPr>
          <w:t>://</w:t>
        </w:r>
        <w:r w:rsidRPr="00CA5FE2">
          <w:rPr>
            <w:rStyle w:val="a7"/>
            <w:rFonts w:ascii="Times New Roman" w:hAnsi="Times New Roman"/>
            <w:color w:val="auto"/>
            <w:sz w:val="22"/>
            <w:szCs w:val="22"/>
            <w:u w:val="none"/>
            <w:lang w:val="en-US"/>
          </w:rPr>
          <w:t>www</w:t>
        </w:r>
        <w:r w:rsidRPr="00CA5FE2">
          <w:rPr>
            <w:rStyle w:val="a7"/>
            <w:rFonts w:ascii="Times New Roman" w:hAnsi="Times New Roman"/>
            <w:color w:val="auto"/>
            <w:sz w:val="22"/>
            <w:szCs w:val="22"/>
            <w:u w:val="none"/>
          </w:rPr>
          <w:t>.</w:t>
        </w:r>
        <w:proofErr w:type="spellStart"/>
        <w:r w:rsidRPr="00CA5FE2">
          <w:rPr>
            <w:rStyle w:val="a7"/>
            <w:rFonts w:ascii="Times New Roman" w:hAnsi="Times New Roman"/>
            <w:color w:val="auto"/>
            <w:sz w:val="22"/>
            <w:szCs w:val="22"/>
            <w:u w:val="none"/>
            <w:lang w:val="en-US"/>
          </w:rPr>
          <w:t>ifac</w:t>
        </w:r>
        <w:proofErr w:type="spellEnd"/>
        <w:r w:rsidRPr="00CA5FE2">
          <w:rPr>
            <w:rStyle w:val="a7"/>
            <w:rFonts w:ascii="Times New Roman" w:hAnsi="Times New Roman"/>
            <w:color w:val="auto"/>
            <w:sz w:val="22"/>
            <w:szCs w:val="22"/>
            <w:u w:val="none"/>
          </w:rPr>
          <w:t>.</w:t>
        </w:r>
        <w:r w:rsidRPr="00CA5FE2">
          <w:rPr>
            <w:rStyle w:val="a7"/>
            <w:rFonts w:ascii="Times New Roman" w:hAnsi="Times New Roman"/>
            <w:color w:val="auto"/>
            <w:sz w:val="22"/>
            <w:szCs w:val="22"/>
            <w:u w:val="none"/>
            <w:lang w:val="en-US"/>
          </w:rPr>
          <w:t>org</w:t>
        </w:r>
        <w:r w:rsidRPr="00CA5FE2">
          <w:rPr>
            <w:rStyle w:val="a7"/>
            <w:rFonts w:ascii="Times New Roman" w:hAnsi="Times New Roman"/>
            <w:color w:val="auto"/>
            <w:sz w:val="22"/>
            <w:szCs w:val="22"/>
            <w:u w:val="none"/>
          </w:rPr>
          <w:t>/</w:t>
        </w:r>
        <w:r w:rsidRPr="00CA5FE2">
          <w:rPr>
            <w:rStyle w:val="a7"/>
            <w:rFonts w:ascii="Times New Roman" w:hAnsi="Times New Roman"/>
            <w:color w:val="auto"/>
            <w:sz w:val="22"/>
            <w:szCs w:val="22"/>
            <w:u w:val="none"/>
            <w:lang w:val="en-US"/>
          </w:rPr>
          <w:t>system</w:t>
        </w:r>
        <w:r w:rsidRPr="00CA5FE2">
          <w:rPr>
            <w:rStyle w:val="a7"/>
            <w:rFonts w:ascii="Times New Roman" w:hAnsi="Times New Roman"/>
            <w:color w:val="auto"/>
            <w:sz w:val="22"/>
            <w:szCs w:val="22"/>
            <w:u w:val="none"/>
          </w:rPr>
          <w:t>/</w:t>
        </w:r>
        <w:r w:rsidRPr="00CA5FE2">
          <w:rPr>
            <w:rStyle w:val="a7"/>
            <w:rFonts w:ascii="Times New Roman" w:hAnsi="Times New Roman"/>
            <w:color w:val="auto"/>
            <w:sz w:val="22"/>
            <w:szCs w:val="22"/>
            <w:u w:val="none"/>
            <w:lang w:val="en-US"/>
          </w:rPr>
          <w:t>files</w:t>
        </w:r>
        <w:r w:rsidRPr="00CA5FE2">
          <w:rPr>
            <w:rStyle w:val="a7"/>
            <w:rFonts w:ascii="Times New Roman" w:hAnsi="Times New Roman"/>
            <w:color w:val="auto"/>
            <w:sz w:val="22"/>
            <w:szCs w:val="22"/>
            <w:u w:val="none"/>
          </w:rPr>
          <w:t>/</w:t>
        </w:r>
        <w:r w:rsidRPr="00CA5FE2">
          <w:rPr>
            <w:rStyle w:val="a7"/>
            <w:rFonts w:ascii="Times New Roman" w:hAnsi="Times New Roman"/>
            <w:color w:val="auto"/>
            <w:sz w:val="22"/>
            <w:szCs w:val="22"/>
            <w:u w:val="none"/>
            <w:lang w:val="en-US"/>
          </w:rPr>
          <w:t>publications</w:t>
        </w:r>
        <w:r w:rsidRPr="00CA5FE2">
          <w:rPr>
            <w:rStyle w:val="a7"/>
            <w:rFonts w:ascii="Times New Roman" w:hAnsi="Times New Roman"/>
            <w:color w:val="auto"/>
            <w:sz w:val="22"/>
            <w:szCs w:val="22"/>
            <w:u w:val="none"/>
          </w:rPr>
          <w:t>/</w:t>
        </w:r>
        <w:r w:rsidRPr="00CA5FE2">
          <w:rPr>
            <w:rStyle w:val="a7"/>
            <w:rFonts w:ascii="Times New Roman" w:hAnsi="Times New Roman"/>
            <w:color w:val="auto"/>
            <w:sz w:val="22"/>
            <w:szCs w:val="22"/>
            <w:u w:val="none"/>
            <w:lang w:val="en-US"/>
          </w:rPr>
          <w:t>files</w:t>
        </w:r>
        <w:r w:rsidRPr="00CA5FE2">
          <w:rPr>
            <w:rStyle w:val="a7"/>
            <w:rFonts w:ascii="Times New Roman" w:hAnsi="Times New Roman"/>
            <w:color w:val="auto"/>
            <w:sz w:val="22"/>
            <w:szCs w:val="22"/>
            <w:u w:val="none"/>
          </w:rPr>
          <w:t>/</w:t>
        </w:r>
        <w:r w:rsidRPr="00CA5FE2">
          <w:rPr>
            <w:rStyle w:val="a7"/>
            <w:rFonts w:ascii="Times New Roman" w:hAnsi="Times New Roman"/>
            <w:color w:val="auto"/>
            <w:sz w:val="22"/>
            <w:szCs w:val="22"/>
            <w:u w:val="none"/>
            <w:lang w:val="en-US"/>
          </w:rPr>
          <w:t>ISQM</w:t>
        </w:r>
        <w:r w:rsidRPr="00CA5FE2">
          <w:rPr>
            <w:rStyle w:val="a7"/>
            <w:rFonts w:ascii="Times New Roman" w:hAnsi="Times New Roman"/>
            <w:color w:val="auto"/>
            <w:sz w:val="22"/>
            <w:szCs w:val="22"/>
            <w:u w:val="none"/>
          </w:rPr>
          <w:t>-1_</w:t>
        </w:r>
        <w:r w:rsidRPr="00CA5FE2">
          <w:rPr>
            <w:rStyle w:val="a7"/>
            <w:rFonts w:ascii="Times New Roman" w:hAnsi="Times New Roman"/>
            <w:color w:val="auto"/>
            <w:sz w:val="22"/>
            <w:szCs w:val="22"/>
            <w:u w:val="none"/>
            <w:lang w:val="en-US"/>
          </w:rPr>
          <w:t>Final</w:t>
        </w:r>
        <w:r w:rsidRPr="00CA5FE2">
          <w:rPr>
            <w:rStyle w:val="a7"/>
            <w:rFonts w:ascii="Times New Roman" w:hAnsi="Times New Roman"/>
            <w:color w:val="auto"/>
            <w:sz w:val="22"/>
            <w:szCs w:val="22"/>
            <w:u w:val="none"/>
          </w:rPr>
          <w:t>-</w:t>
        </w:r>
        <w:r w:rsidRPr="00CA5FE2">
          <w:rPr>
            <w:rStyle w:val="a7"/>
            <w:rFonts w:ascii="Times New Roman" w:hAnsi="Times New Roman"/>
            <w:color w:val="auto"/>
            <w:sz w:val="22"/>
            <w:szCs w:val="22"/>
            <w:u w:val="none"/>
            <w:lang w:val="en-US"/>
          </w:rPr>
          <w:t>Pronouncement</w:t>
        </w:r>
        <w:r w:rsidRPr="00CA5FE2">
          <w:rPr>
            <w:rStyle w:val="a7"/>
            <w:rFonts w:ascii="Times New Roman" w:hAnsi="Times New Roman"/>
            <w:color w:val="auto"/>
            <w:sz w:val="22"/>
            <w:szCs w:val="22"/>
            <w:u w:val="none"/>
          </w:rPr>
          <w:t>_</w:t>
        </w:r>
        <w:r w:rsidRPr="00CA5FE2">
          <w:rPr>
            <w:rStyle w:val="a7"/>
            <w:rFonts w:ascii="Times New Roman" w:hAnsi="Times New Roman"/>
            <w:color w:val="auto"/>
            <w:sz w:val="22"/>
            <w:szCs w:val="22"/>
            <w:u w:val="none"/>
            <w:lang w:val="en-US"/>
          </w:rPr>
          <w:t>Russian</w:t>
        </w:r>
        <w:r w:rsidRPr="00CA5FE2">
          <w:rPr>
            <w:rStyle w:val="a7"/>
            <w:rFonts w:ascii="Times New Roman" w:hAnsi="Times New Roman"/>
            <w:color w:val="auto"/>
            <w:sz w:val="22"/>
            <w:szCs w:val="22"/>
            <w:u w:val="none"/>
          </w:rPr>
          <w:t>_</w:t>
        </w:r>
        <w:r w:rsidRPr="00CA5FE2">
          <w:rPr>
            <w:rStyle w:val="a7"/>
            <w:rFonts w:ascii="Times New Roman" w:hAnsi="Times New Roman"/>
            <w:color w:val="auto"/>
            <w:sz w:val="22"/>
            <w:szCs w:val="22"/>
            <w:u w:val="none"/>
            <w:lang w:val="en-US"/>
          </w:rPr>
          <w:t>Secure</w:t>
        </w:r>
        <w:r w:rsidRPr="00CA5FE2">
          <w:rPr>
            <w:rStyle w:val="a7"/>
            <w:rFonts w:ascii="Times New Roman" w:hAnsi="Times New Roman"/>
            <w:color w:val="auto"/>
            <w:sz w:val="22"/>
            <w:szCs w:val="22"/>
            <w:u w:val="none"/>
          </w:rPr>
          <w:t>.</w:t>
        </w:r>
        <w:r w:rsidRPr="00CA5FE2">
          <w:rPr>
            <w:rStyle w:val="a7"/>
            <w:rFonts w:ascii="Times New Roman" w:hAnsi="Times New Roman"/>
            <w:color w:val="auto"/>
            <w:sz w:val="22"/>
            <w:szCs w:val="22"/>
            <w:u w:val="none"/>
            <w:lang w:val="en-US"/>
          </w:rPr>
          <w:t>pdf</w:t>
        </w:r>
      </w:hyperlink>
    </w:p>
  </w:footnote>
  <w:footnote w:id="5">
    <w:p w14:paraId="725188BD" w14:textId="09EDF6D4" w:rsidR="008D407B" w:rsidRPr="006B0BBE" w:rsidRDefault="008D407B" w:rsidP="006B0BBE">
      <w:pPr>
        <w:pStyle w:val="af"/>
        <w:jc w:val="both"/>
      </w:pPr>
      <w:r w:rsidRPr="002E5882">
        <w:rPr>
          <w:rStyle w:val="af1"/>
          <w:sz w:val="24"/>
          <w:szCs w:val="24"/>
        </w:rPr>
        <w:footnoteRef/>
      </w:r>
      <w:r w:rsidRPr="002E5882">
        <w:rPr>
          <w:sz w:val="24"/>
          <w:szCs w:val="24"/>
        </w:rPr>
        <w:t xml:space="preserve"> </w:t>
      </w:r>
      <w:r>
        <w:rPr>
          <w:sz w:val="24"/>
          <w:szCs w:val="24"/>
        </w:rPr>
        <w:t xml:space="preserve">Подлежат применению с 15 декабря 2022 г. </w:t>
      </w:r>
      <w:r w:rsidR="006B0BBE">
        <w:rPr>
          <w:sz w:val="24"/>
          <w:szCs w:val="24"/>
        </w:rPr>
        <w:t xml:space="preserve">Помимо этих документов МСА с 15 декабря 2022 г. при проведении прочих заданий, обеспечивающих уверенность, и заданий по оказанию сопутствующих аудиту услуг должен применяться </w:t>
      </w:r>
      <w:r w:rsidR="006B0BBE" w:rsidRPr="00545AE6">
        <w:rPr>
          <w:sz w:val="24"/>
          <w:szCs w:val="28"/>
        </w:rPr>
        <w:t>МСК 2 «Проверки качества выполнения заданий»</w:t>
      </w:r>
      <w:r w:rsidR="006B0BBE">
        <w:rPr>
          <w:sz w:val="24"/>
          <w:szCs w:val="28"/>
        </w:rPr>
        <w:t xml:space="preserve">, принятый МФБ </w:t>
      </w:r>
      <w:r w:rsidR="006B0BBE" w:rsidRPr="006B0BBE">
        <w:rPr>
          <w:sz w:val="24"/>
          <w:szCs w:val="24"/>
        </w:rPr>
        <w:t>(</w:t>
      </w:r>
      <w:hyperlink r:id="rId3" w:history="1">
        <w:r w:rsidR="006B0BBE" w:rsidRPr="006B0BBE">
          <w:rPr>
            <w:rStyle w:val="a7"/>
            <w:rFonts w:ascii="Times New Roman" w:hAnsi="Times New Roman"/>
            <w:color w:val="auto"/>
            <w:sz w:val="24"/>
            <w:szCs w:val="24"/>
            <w:u w:val="none"/>
          </w:rPr>
          <w:t>https://www.ifac.org/system/files/publications/files/ISQM-2_Final-Pronouncement_Russian_Secure.pdf</w:t>
        </w:r>
      </w:hyperlink>
      <w:r w:rsidR="006B0BBE" w:rsidRPr="006B0BBE">
        <w:rPr>
          <w:sz w:val="24"/>
          <w:szCs w:val="24"/>
        </w:rPr>
        <w:t>)</w:t>
      </w:r>
      <w:r w:rsidR="006B0BBE">
        <w:t>.</w:t>
      </w:r>
    </w:p>
  </w:footnote>
  <w:footnote w:id="6">
    <w:p w14:paraId="02A63DA6" w14:textId="55153C69" w:rsidR="008D407B" w:rsidRPr="00E876C3" w:rsidRDefault="008D407B" w:rsidP="00E876C3">
      <w:pPr>
        <w:pStyle w:val="af"/>
        <w:jc w:val="both"/>
        <w:rPr>
          <w:sz w:val="24"/>
          <w:szCs w:val="24"/>
        </w:rPr>
      </w:pPr>
      <w:r w:rsidRPr="00E876C3">
        <w:rPr>
          <w:rStyle w:val="af1"/>
          <w:sz w:val="24"/>
          <w:szCs w:val="24"/>
        </w:rPr>
        <w:footnoteRef/>
      </w:r>
      <w:r w:rsidRPr="00E876C3">
        <w:rPr>
          <w:sz w:val="24"/>
          <w:szCs w:val="24"/>
        </w:rPr>
        <w:t xml:space="preserve"> </w:t>
      </w:r>
      <w:r w:rsidRPr="00E876C3">
        <w:rPr>
          <w:color w:val="000000"/>
          <w:sz w:val="24"/>
          <w:szCs w:val="24"/>
        </w:rPr>
        <w:t xml:space="preserve">Предисловие к сборнику международных стандартов </w:t>
      </w:r>
      <w:r>
        <w:rPr>
          <w:color w:val="000000"/>
          <w:sz w:val="24"/>
          <w:szCs w:val="24"/>
        </w:rPr>
        <w:t>управления</w:t>
      </w:r>
      <w:r w:rsidRPr="00E876C3">
        <w:rPr>
          <w:color w:val="000000"/>
          <w:sz w:val="24"/>
          <w:szCs w:val="24"/>
        </w:rPr>
        <w:t xml:space="preserve"> качеств</w:t>
      </w:r>
      <w:r>
        <w:rPr>
          <w:color w:val="000000"/>
          <w:sz w:val="24"/>
          <w:szCs w:val="24"/>
        </w:rPr>
        <w:t>ом</w:t>
      </w:r>
      <w:r w:rsidRPr="00E876C3">
        <w:rPr>
          <w:color w:val="000000"/>
          <w:sz w:val="24"/>
          <w:szCs w:val="24"/>
        </w:rPr>
        <w:t>, аудита и обзорных проверок, прочих заданий, обеспечивающих уверенность, и заданий по оказанию сопутствующих услуг</w:t>
      </w:r>
      <w:r w:rsidRPr="00E876C3">
        <w:rPr>
          <w:sz w:val="24"/>
          <w:szCs w:val="24"/>
        </w:rPr>
        <w:t xml:space="preserve"> </w:t>
      </w:r>
      <w:r>
        <w:rPr>
          <w:sz w:val="24"/>
          <w:szCs w:val="24"/>
        </w:rPr>
        <w:t>(в</w:t>
      </w:r>
      <w:r w:rsidRPr="00E876C3">
        <w:rPr>
          <w:color w:val="000000"/>
          <w:sz w:val="24"/>
          <w:szCs w:val="24"/>
        </w:rPr>
        <w:t xml:space="preserve"> редакции документа </w:t>
      </w:r>
      <w:r w:rsidRPr="00E876C3">
        <w:rPr>
          <w:sz w:val="24"/>
          <w:szCs w:val="24"/>
        </w:rPr>
        <w:t>«Согласующиеся поправки в МСА и связанные материалы, возникшие в связи с реализацией проекта по управлению качеством»</w:t>
      </w:r>
      <w:r>
        <w:rPr>
          <w:sz w:val="24"/>
          <w:szCs w:val="24"/>
        </w:rPr>
        <w:t>).</w:t>
      </w:r>
    </w:p>
  </w:footnote>
  <w:footnote w:id="7">
    <w:p w14:paraId="533BBA73" w14:textId="14F6E54B" w:rsidR="008D407B" w:rsidRPr="00A7244B" w:rsidRDefault="008D407B" w:rsidP="00A7244B">
      <w:pPr>
        <w:pStyle w:val="af"/>
        <w:jc w:val="both"/>
        <w:rPr>
          <w:sz w:val="24"/>
          <w:szCs w:val="24"/>
        </w:rPr>
      </w:pPr>
      <w:r w:rsidRPr="00A7244B">
        <w:rPr>
          <w:rStyle w:val="af1"/>
          <w:sz w:val="24"/>
          <w:szCs w:val="24"/>
        </w:rPr>
        <w:footnoteRef/>
      </w:r>
      <w:r w:rsidRPr="00A7244B">
        <w:rPr>
          <w:sz w:val="24"/>
          <w:szCs w:val="24"/>
        </w:rPr>
        <w:t xml:space="preserve"> </w:t>
      </w:r>
      <w:r>
        <w:rPr>
          <w:sz w:val="24"/>
          <w:szCs w:val="24"/>
        </w:rPr>
        <w:t xml:space="preserve">Здесь и далее – официальный Интернет-сайт Минфина России </w:t>
      </w:r>
      <w:r>
        <w:rPr>
          <w:sz w:val="24"/>
          <w:szCs w:val="24"/>
          <w:lang w:val="en-US"/>
        </w:rPr>
        <w:t>www</w:t>
      </w:r>
      <w:r w:rsidRPr="00A7244B">
        <w:rPr>
          <w:sz w:val="24"/>
          <w:szCs w:val="24"/>
        </w:rPr>
        <w:t>.</w:t>
      </w:r>
      <w:proofErr w:type="spellStart"/>
      <w:r>
        <w:rPr>
          <w:sz w:val="24"/>
          <w:szCs w:val="24"/>
          <w:lang w:val="en-US"/>
        </w:rPr>
        <w:t>minfin</w:t>
      </w:r>
      <w:proofErr w:type="spellEnd"/>
      <w:r w:rsidRPr="00A7244B">
        <w:rPr>
          <w:sz w:val="24"/>
          <w:szCs w:val="24"/>
        </w:rPr>
        <w:t>.</w:t>
      </w:r>
      <w:r>
        <w:rPr>
          <w:sz w:val="24"/>
          <w:szCs w:val="24"/>
          <w:lang w:val="en-US"/>
        </w:rPr>
        <w:t>gov</w:t>
      </w:r>
      <w:r w:rsidRPr="00A7244B">
        <w:rPr>
          <w:sz w:val="24"/>
          <w:szCs w:val="24"/>
        </w:rPr>
        <w:t>.</w:t>
      </w:r>
      <w:r>
        <w:rPr>
          <w:sz w:val="24"/>
          <w:szCs w:val="24"/>
          <w:lang w:val="en-US"/>
        </w:rPr>
        <w:t>ru</w:t>
      </w:r>
      <w:r w:rsidRPr="00A7244B">
        <w:rPr>
          <w:sz w:val="24"/>
          <w:szCs w:val="24"/>
        </w:rPr>
        <w:t>.</w:t>
      </w:r>
    </w:p>
  </w:footnote>
  <w:footnote w:id="8">
    <w:p w14:paraId="6CD67FBC" w14:textId="3F09874A" w:rsidR="00676532" w:rsidRPr="00676532" w:rsidRDefault="00676532" w:rsidP="00676532">
      <w:pPr>
        <w:pStyle w:val="af"/>
        <w:jc w:val="both"/>
        <w:rPr>
          <w:sz w:val="24"/>
          <w:szCs w:val="24"/>
        </w:rPr>
      </w:pPr>
      <w:r w:rsidRPr="00676532">
        <w:rPr>
          <w:rStyle w:val="af1"/>
          <w:sz w:val="24"/>
          <w:szCs w:val="24"/>
        </w:rPr>
        <w:footnoteRef/>
      </w:r>
      <w:r w:rsidRPr="00676532">
        <w:rPr>
          <w:sz w:val="24"/>
          <w:szCs w:val="24"/>
        </w:rPr>
        <w:t xml:space="preserve"> </w:t>
      </w:r>
      <w:r>
        <w:rPr>
          <w:sz w:val="24"/>
          <w:szCs w:val="24"/>
        </w:rPr>
        <w:t>Первая оценка системы управления качеством должна быть выполнена в течение одного года начиная с 15 декабря 2022 г.</w:t>
      </w:r>
    </w:p>
  </w:footnote>
  <w:footnote w:id="9">
    <w:p w14:paraId="0102CAD3" w14:textId="210570ED" w:rsidR="008D407B" w:rsidRPr="00635C33" w:rsidRDefault="008D407B" w:rsidP="00AB502F">
      <w:pPr>
        <w:pStyle w:val="af"/>
        <w:jc w:val="both"/>
        <w:rPr>
          <w:sz w:val="22"/>
          <w:szCs w:val="22"/>
        </w:rPr>
      </w:pPr>
      <w:r w:rsidRPr="00635C33">
        <w:rPr>
          <w:rStyle w:val="af1"/>
          <w:sz w:val="22"/>
          <w:szCs w:val="22"/>
        </w:rPr>
        <w:footnoteRef/>
      </w:r>
      <w:r>
        <w:rPr>
          <w:sz w:val="22"/>
          <w:szCs w:val="22"/>
        </w:rPr>
        <w:t xml:space="preserve"> См. Информационные сообщения ИС-аудит-47, ИС-аудит-56. Здесь и далее – Информационные сообщения </w:t>
      </w:r>
      <w:r w:rsidRPr="009B421F">
        <w:rPr>
          <w:sz w:val="22"/>
          <w:szCs w:val="22"/>
        </w:rPr>
        <w:t>«Новое в бухгалтерском законодательстве: факты и комментарии» и «Новое в аудиторском законодательстве: факты и комментарии»</w:t>
      </w:r>
      <w:r w:rsidRPr="004F2AD6">
        <w:rPr>
          <w:color w:val="FF0000"/>
          <w:sz w:val="22"/>
          <w:szCs w:val="22"/>
        </w:rPr>
        <w:t xml:space="preserve"> </w:t>
      </w:r>
      <w:r>
        <w:rPr>
          <w:sz w:val="22"/>
          <w:szCs w:val="22"/>
        </w:rPr>
        <w:t>размещены на сайте Минфина России в разделах соответственно «Аудиторская деятельность–Общая информация» и «Бухгалтерский учет и отчетность–Бухгалтерский учет–Информационные материалы».</w:t>
      </w:r>
      <w:r w:rsidRPr="00635C33">
        <w:rPr>
          <w:sz w:val="22"/>
          <w:szCs w:val="22"/>
        </w:rPr>
        <w:t xml:space="preserve"> </w:t>
      </w:r>
    </w:p>
  </w:footnote>
  <w:footnote w:id="10">
    <w:p w14:paraId="632BA72A" w14:textId="5619F3E6" w:rsidR="008D407B" w:rsidRPr="00C86C5B" w:rsidRDefault="008D407B" w:rsidP="00AB502F">
      <w:pPr>
        <w:pStyle w:val="af"/>
        <w:rPr>
          <w:sz w:val="22"/>
          <w:szCs w:val="22"/>
        </w:rPr>
      </w:pPr>
      <w:r w:rsidRPr="00C86C5B">
        <w:rPr>
          <w:rStyle w:val="af1"/>
          <w:sz w:val="22"/>
          <w:szCs w:val="22"/>
        </w:rPr>
        <w:footnoteRef/>
      </w:r>
      <w:r w:rsidRPr="00C86C5B">
        <w:rPr>
          <w:sz w:val="22"/>
          <w:szCs w:val="22"/>
        </w:rPr>
        <w:t xml:space="preserve"> </w:t>
      </w:r>
      <w:r>
        <w:rPr>
          <w:sz w:val="22"/>
          <w:szCs w:val="22"/>
        </w:rPr>
        <w:t>См. Информационное сообщение ИС-аудит-42.</w:t>
      </w:r>
    </w:p>
  </w:footnote>
  <w:footnote w:id="11">
    <w:p w14:paraId="3802CB9E" w14:textId="6AACC9BE" w:rsidR="008D407B" w:rsidRDefault="008D407B" w:rsidP="00A8387B">
      <w:pPr>
        <w:pStyle w:val="af"/>
      </w:pPr>
      <w:r>
        <w:rPr>
          <w:rStyle w:val="af1"/>
        </w:rPr>
        <w:footnoteRef/>
      </w:r>
      <w:r>
        <w:t xml:space="preserve"> </w:t>
      </w:r>
      <w:r>
        <w:rPr>
          <w:sz w:val="22"/>
          <w:szCs w:val="22"/>
        </w:rPr>
        <w:t>См. Информационное сообщение ИС-аудит-48.</w:t>
      </w:r>
    </w:p>
  </w:footnote>
  <w:footnote w:id="12">
    <w:p w14:paraId="313D578D" w14:textId="0447DECF" w:rsidR="008D407B" w:rsidRPr="00D26219" w:rsidRDefault="008D407B" w:rsidP="008A1CD5">
      <w:pPr>
        <w:pStyle w:val="af"/>
        <w:rPr>
          <w:sz w:val="24"/>
          <w:szCs w:val="24"/>
        </w:rPr>
      </w:pPr>
      <w:r w:rsidRPr="00D26219">
        <w:rPr>
          <w:rStyle w:val="af1"/>
          <w:sz w:val="24"/>
          <w:szCs w:val="24"/>
        </w:rPr>
        <w:footnoteRef/>
      </w:r>
      <w:r w:rsidRPr="00D26219">
        <w:rPr>
          <w:sz w:val="24"/>
          <w:szCs w:val="24"/>
        </w:rPr>
        <w:t xml:space="preserve"> Материалы для настоящего </w:t>
      </w:r>
      <w:r>
        <w:rPr>
          <w:sz w:val="24"/>
          <w:szCs w:val="24"/>
        </w:rPr>
        <w:t>подраздела</w:t>
      </w:r>
      <w:r w:rsidRPr="00D26219">
        <w:rPr>
          <w:sz w:val="24"/>
          <w:szCs w:val="24"/>
        </w:rPr>
        <w:t xml:space="preserve"> предоставлены Банком России.</w:t>
      </w:r>
    </w:p>
  </w:footnote>
  <w:footnote w:id="13">
    <w:p w14:paraId="1347E7B5" w14:textId="5294E81E" w:rsidR="008D407B" w:rsidRPr="004333F8" w:rsidRDefault="008D407B" w:rsidP="00324664">
      <w:pPr>
        <w:pStyle w:val="af"/>
        <w:jc w:val="both"/>
        <w:rPr>
          <w:sz w:val="24"/>
          <w:szCs w:val="24"/>
        </w:rPr>
      </w:pPr>
      <w:r w:rsidRPr="00324664">
        <w:rPr>
          <w:rStyle w:val="af1"/>
          <w:sz w:val="24"/>
          <w:szCs w:val="24"/>
        </w:rPr>
        <w:footnoteRef/>
      </w:r>
      <w:r w:rsidRPr="00324664">
        <w:rPr>
          <w:sz w:val="24"/>
          <w:szCs w:val="24"/>
        </w:rPr>
        <w:t xml:space="preserve"> </w:t>
      </w:r>
      <w:r w:rsidRPr="004333F8">
        <w:rPr>
          <w:sz w:val="24"/>
          <w:szCs w:val="24"/>
        </w:rPr>
        <w:t>См.</w:t>
      </w:r>
      <w:r>
        <w:rPr>
          <w:sz w:val="24"/>
          <w:szCs w:val="24"/>
        </w:rPr>
        <w:t xml:space="preserve"> Перечень иностранных государств и территорий,</w:t>
      </w:r>
      <w:r w:rsidRPr="00DD06A1">
        <w:rPr>
          <w:color w:val="1F497D"/>
          <w:sz w:val="28"/>
          <w:szCs w:val="28"/>
        </w:rPr>
        <w:t xml:space="preserve"> </w:t>
      </w:r>
      <w:r w:rsidRPr="00DD06A1">
        <w:rPr>
          <w:sz w:val="24"/>
          <w:szCs w:val="24"/>
        </w:rPr>
        <w:t>совершающих недружественные действия в отношении Российской Федерации, российских юридических и физических лиц</w:t>
      </w:r>
      <w:r>
        <w:rPr>
          <w:sz w:val="24"/>
          <w:szCs w:val="24"/>
        </w:rPr>
        <w:t>, утвержденный распоряжением</w:t>
      </w:r>
      <w:r w:rsidRPr="004333F8">
        <w:rPr>
          <w:sz w:val="24"/>
          <w:szCs w:val="24"/>
        </w:rPr>
        <w:t xml:space="preserve"> Правительства Российской Федерации от </w:t>
      </w:r>
      <w:r>
        <w:rPr>
          <w:sz w:val="24"/>
          <w:szCs w:val="24"/>
        </w:rPr>
        <w:t>5 марта 2022 г. № 430-р.</w:t>
      </w:r>
    </w:p>
  </w:footnote>
  <w:footnote w:id="14">
    <w:p w14:paraId="4F0757FE" w14:textId="378EE40D" w:rsidR="008D407B" w:rsidRPr="000D5967" w:rsidRDefault="008D407B" w:rsidP="004C4E00">
      <w:pPr>
        <w:pStyle w:val="af"/>
        <w:jc w:val="both"/>
        <w:rPr>
          <w:sz w:val="24"/>
          <w:szCs w:val="24"/>
        </w:rPr>
      </w:pPr>
      <w:r w:rsidRPr="000D5967">
        <w:rPr>
          <w:rStyle w:val="af1"/>
          <w:sz w:val="24"/>
          <w:szCs w:val="24"/>
        </w:rPr>
        <w:footnoteRef/>
      </w:r>
      <w:r w:rsidRPr="000D5967">
        <w:rPr>
          <w:sz w:val="24"/>
          <w:szCs w:val="24"/>
        </w:rPr>
        <w:t xml:space="preserve"> С учетом, среди прочего, решений Совета директоров Банка России о нераскрытии (возможности нераскрытия) организациями отдельной информации на общедоступных информационных ресурсах (от 18 марта 2022 г. «Об определении перечня информации кредитных организаций, некредитных финансовых организаций, а также организаций, оказывающих профессиональные услуги на финансовом рынке, подлежащей раскрытию в соответствии с законодательством Российской Федерации или нормативными актами Банка России, которую кредитные организации, некредитные финансовые организации, а также организации, оказывающие профессиональные услуги на финансовом рынке, вправе не раскрывать, и перечня информации, предусмотренной законодательством Российской Федерации или нормативными актами Банка России, которую Банк России вправе не раскрывать на своем официальном сайте в информационно-телекоммуникационной сети «Интернет», от 14 апреля 2022 г</w:t>
      </w:r>
      <w:r>
        <w:rPr>
          <w:sz w:val="24"/>
          <w:szCs w:val="24"/>
        </w:rPr>
        <w:t>.</w:t>
      </w:r>
      <w:r w:rsidRPr="000D5967">
        <w:rPr>
          <w:sz w:val="24"/>
          <w:szCs w:val="24"/>
        </w:rPr>
        <w:t xml:space="preserve"> «О перечне информации кредитных организаций (головных кредитных организаций банковских групп), которую они временно не должны раскрывать», от 16 сентября 2022 г</w:t>
      </w:r>
      <w:r>
        <w:rPr>
          <w:sz w:val="24"/>
          <w:szCs w:val="24"/>
        </w:rPr>
        <w:t>.</w:t>
      </w:r>
      <w:r w:rsidRPr="000D5967">
        <w:rPr>
          <w:sz w:val="24"/>
          <w:szCs w:val="24"/>
        </w:rPr>
        <w:t xml:space="preserve"> «О продлении ограничений на раскрытие информации кредитными организациями (головными кредитными организациями банковских групп)».</w:t>
      </w:r>
    </w:p>
  </w:footnote>
  <w:footnote w:id="15">
    <w:p w14:paraId="78831611" w14:textId="498143EF" w:rsidR="008D407B" w:rsidRPr="000D5967" w:rsidRDefault="008D407B" w:rsidP="00396D9F">
      <w:pPr>
        <w:pStyle w:val="af"/>
        <w:jc w:val="both"/>
        <w:rPr>
          <w:sz w:val="24"/>
          <w:szCs w:val="24"/>
        </w:rPr>
      </w:pPr>
      <w:r w:rsidRPr="000D5967">
        <w:rPr>
          <w:rStyle w:val="af1"/>
          <w:sz w:val="24"/>
          <w:szCs w:val="24"/>
        </w:rPr>
        <w:footnoteRef/>
      </w:r>
      <w:r w:rsidRPr="000D5967">
        <w:rPr>
          <w:sz w:val="24"/>
          <w:szCs w:val="24"/>
        </w:rPr>
        <w:t xml:space="preserve"> </w:t>
      </w:r>
      <w:r>
        <w:rPr>
          <w:sz w:val="24"/>
          <w:szCs w:val="24"/>
        </w:rPr>
        <w:t>Информационные письма Банка России р</w:t>
      </w:r>
      <w:r w:rsidRPr="000D5967">
        <w:rPr>
          <w:sz w:val="24"/>
          <w:szCs w:val="24"/>
        </w:rPr>
        <w:t>азмещен</w:t>
      </w:r>
      <w:r>
        <w:rPr>
          <w:sz w:val="24"/>
          <w:szCs w:val="24"/>
        </w:rPr>
        <w:t>ы</w:t>
      </w:r>
      <w:r w:rsidRPr="000D5967">
        <w:rPr>
          <w:sz w:val="24"/>
          <w:szCs w:val="24"/>
        </w:rPr>
        <w:t xml:space="preserve"> на официальном </w:t>
      </w:r>
      <w:r>
        <w:rPr>
          <w:sz w:val="24"/>
          <w:szCs w:val="24"/>
        </w:rPr>
        <w:t>Интернет-</w:t>
      </w:r>
      <w:r w:rsidRPr="000D5967">
        <w:rPr>
          <w:sz w:val="24"/>
          <w:szCs w:val="24"/>
        </w:rPr>
        <w:t xml:space="preserve">сайте Банка России </w:t>
      </w:r>
      <w:hyperlink r:id="rId4" w:history="1">
        <w:r w:rsidRPr="008A44D9">
          <w:rPr>
            <w:rStyle w:val="a7"/>
            <w:rFonts w:ascii="Times New Roman" w:hAnsi="Times New Roman"/>
            <w:color w:val="auto"/>
            <w:sz w:val="24"/>
            <w:szCs w:val="24"/>
            <w:u w:val="none"/>
          </w:rPr>
          <w:t>www.cbr.ru</w:t>
        </w:r>
      </w:hyperlink>
      <w:r w:rsidRPr="008A44D9">
        <w:rPr>
          <w:sz w:val="24"/>
          <w:szCs w:val="24"/>
        </w:rPr>
        <w:t xml:space="preserve"> </w:t>
      </w:r>
      <w:r>
        <w:rPr>
          <w:sz w:val="24"/>
          <w:szCs w:val="24"/>
        </w:rPr>
        <w:t>(далее – сайт Банка России)</w:t>
      </w:r>
      <w:r w:rsidRPr="000D5967">
        <w:rPr>
          <w:sz w:val="24"/>
          <w:szCs w:val="24"/>
        </w:rPr>
        <w:t>.</w:t>
      </w:r>
    </w:p>
  </w:footnote>
  <w:footnote w:id="16">
    <w:p w14:paraId="62BB96CB" w14:textId="56F43107" w:rsidR="008D407B" w:rsidRPr="00880377" w:rsidRDefault="008D407B" w:rsidP="00880377">
      <w:pPr>
        <w:pStyle w:val="af"/>
        <w:jc w:val="both"/>
        <w:rPr>
          <w:sz w:val="24"/>
          <w:szCs w:val="24"/>
        </w:rPr>
      </w:pPr>
      <w:r w:rsidRPr="00880377">
        <w:rPr>
          <w:rStyle w:val="af1"/>
          <w:sz w:val="24"/>
          <w:szCs w:val="24"/>
        </w:rPr>
        <w:footnoteRef/>
      </w:r>
      <w:r w:rsidRPr="00880377">
        <w:rPr>
          <w:sz w:val="24"/>
          <w:szCs w:val="24"/>
        </w:rPr>
        <w:t xml:space="preserve"> </w:t>
      </w:r>
      <w:r>
        <w:rPr>
          <w:sz w:val="24"/>
          <w:szCs w:val="24"/>
        </w:rPr>
        <w:t xml:space="preserve">См. Рекомендации </w:t>
      </w:r>
      <w:r w:rsidRPr="00880377">
        <w:rPr>
          <w:sz w:val="24"/>
          <w:szCs w:val="24"/>
        </w:rPr>
        <w:t>аудиторским организациям, индивидуальным аудиторам и аудиторам при проведении аудита годовой бухгалтерской отчетности за 20</w:t>
      </w:r>
      <w:r>
        <w:rPr>
          <w:sz w:val="24"/>
          <w:szCs w:val="24"/>
        </w:rPr>
        <w:t xml:space="preserve">16 </w:t>
      </w:r>
      <w:r w:rsidRPr="00880377">
        <w:rPr>
          <w:sz w:val="24"/>
          <w:szCs w:val="24"/>
        </w:rPr>
        <w:t>г.</w:t>
      </w:r>
      <w:r>
        <w:rPr>
          <w:sz w:val="24"/>
          <w:szCs w:val="24"/>
        </w:rPr>
        <w:t xml:space="preserve"> («</w:t>
      </w:r>
      <w:r w:rsidRPr="00880377">
        <w:rPr>
          <w:rFonts w:ascii="Times New Roman CYR" w:hAnsi="Times New Roman CYR"/>
          <w:sz w:val="24"/>
          <w:szCs w:val="24"/>
        </w:rPr>
        <w:t>Отчетный год для преобразованной организации</w:t>
      </w:r>
      <w:r>
        <w:rPr>
          <w:rFonts w:ascii="Times New Roman CYR" w:hAnsi="Times New Roman CYR"/>
          <w:sz w:val="24"/>
          <w:szCs w:val="24"/>
        </w:rPr>
        <w:t>»).</w:t>
      </w:r>
    </w:p>
  </w:footnote>
  <w:footnote w:id="17">
    <w:p w14:paraId="1E2A252D" w14:textId="591324E2" w:rsidR="008D407B" w:rsidRPr="00C72D4C" w:rsidRDefault="008D407B">
      <w:pPr>
        <w:pStyle w:val="af"/>
        <w:rPr>
          <w:color w:val="FF0000"/>
          <w:sz w:val="24"/>
          <w:szCs w:val="24"/>
        </w:rPr>
      </w:pPr>
      <w:r w:rsidRPr="00C72D4C">
        <w:rPr>
          <w:rStyle w:val="af1"/>
          <w:sz w:val="24"/>
          <w:szCs w:val="24"/>
        </w:rPr>
        <w:footnoteRef/>
      </w:r>
      <w:r w:rsidRPr="00C72D4C">
        <w:rPr>
          <w:sz w:val="24"/>
          <w:szCs w:val="24"/>
        </w:rPr>
        <w:t xml:space="preserve"> </w:t>
      </w:r>
      <w:r w:rsidRPr="00832F0B">
        <w:rPr>
          <w:sz w:val="22"/>
          <w:szCs w:val="22"/>
        </w:rPr>
        <w:t>См. Инфо</w:t>
      </w:r>
      <w:r>
        <w:rPr>
          <w:sz w:val="22"/>
          <w:szCs w:val="22"/>
        </w:rPr>
        <w:t>рмационное сообщение ИС-аудит-53.</w:t>
      </w:r>
    </w:p>
  </w:footnote>
  <w:footnote w:id="18">
    <w:p w14:paraId="0188A62C" w14:textId="77777777" w:rsidR="008D407B" w:rsidRPr="009E2F4F" w:rsidRDefault="008D407B" w:rsidP="00514FF4">
      <w:pPr>
        <w:pStyle w:val="af"/>
        <w:ind w:left="142" w:hanging="142"/>
        <w:jc w:val="both"/>
        <w:rPr>
          <w:sz w:val="22"/>
          <w:szCs w:val="22"/>
        </w:rPr>
      </w:pPr>
      <w:r w:rsidRPr="009E2F4F">
        <w:rPr>
          <w:rStyle w:val="af1"/>
          <w:sz w:val="22"/>
          <w:szCs w:val="22"/>
        </w:rPr>
        <w:footnoteRef/>
      </w:r>
      <w:r w:rsidRPr="009E2F4F">
        <w:rPr>
          <w:sz w:val="22"/>
          <w:szCs w:val="22"/>
        </w:rPr>
        <w:t> </w:t>
      </w:r>
      <w:r>
        <w:rPr>
          <w:sz w:val="22"/>
          <w:szCs w:val="22"/>
        </w:rPr>
        <w:t>См. Информационное сообщение ИС-учет-41.</w:t>
      </w:r>
    </w:p>
  </w:footnote>
  <w:footnote w:id="19">
    <w:p w14:paraId="725BA838" w14:textId="77777777" w:rsidR="008D407B" w:rsidRPr="00224FAA" w:rsidRDefault="008D407B" w:rsidP="00514FF4">
      <w:pPr>
        <w:pStyle w:val="af"/>
        <w:jc w:val="both"/>
        <w:rPr>
          <w:sz w:val="24"/>
          <w:szCs w:val="24"/>
        </w:rPr>
      </w:pPr>
      <w:r w:rsidRPr="003331C5">
        <w:rPr>
          <w:rStyle w:val="af1"/>
          <w:sz w:val="24"/>
          <w:szCs w:val="24"/>
        </w:rPr>
        <w:footnoteRef/>
      </w:r>
      <w:r w:rsidRPr="003331C5">
        <w:rPr>
          <w:sz w:val="24"/>
          <w:szCs w:val="24"/>
        </w:rPr>
        <w:t xml:space="preserve"> </w:t>
      </w:r>
      <w:r>
        <w:rPr>
          <w:sz w:val="24"/>
          <w:szCs w:val="24"/>
        </w:rPr>
        <w:t xml:space="preserve">Исходя из Федерального закона «О бухгалтерском учете», субъектами негосударственного регулирования бухгалтерского учета могут быть </w:t>
      </w:r>
      <w:r w:rsidRPr="00224FAA">
        <w:rPr>
          <w:rFonts w:eastAsia="Calibri"/>
          <w:sz w:val="24"/>
          <w:szCs w:val="24"/>
        </w:rPr>
        <w:t>саморегулируемые организации, в том числе саморегулируемые организации предпринимателей, иных пользователей бухгалтерской отчетности, аудиторов, заинтересованные принимать участие в регулировании бухгалтерского учета, а также их ассоциации и союзы и иные некоммерческие организации, преследующие цели развития бухгалтерского учета</w:t>
      </w:r>
      <w:r>
        <w:rPr>
          <w:rFonts w:eastAsia="Calibri"/>
          <w:sz w:val="24"/>
          <w:szCs w:val="24"/>
        </w:rPr>
        <w:t>.</w:t>
      </w:r>
    </w:p>
  </w:footnote>
  <w:footnote w:id="20">
    <w:p w14:paraId="41515C10" w14:textId="77777777" w:rsidR="008D407B" w:rsidRPr="001647D7" w:rsidRDefault="008D407B" w:rsidP="00514FF4">
      <w:pPr>
        <w:pStyle w:val="af"/>
        <w:rPr>
          <w:sz w:val="24"/>
          <w:szCs w:val="24"/>
        </w:rPr>
      </w:pPr>
      <w:r w:rsidRPr="001647D7">
        <w:rPr>
          <w:rStyle w:val="af1"/>
          <w:sz w:val="24"/>
          <w:szCs w:val="24"/>
        </w:rPr>
        <w:footnoteRef/>
      </w:r>
      <w:r w:rsidRPr="001647D7">
        <w:rPr>
          <w:sz w:val="24"/>
          <w:szCs w:val="24"/>
        </w:rPr>
        <w:t xml:space="preserve"> Материалы для настоящего раздела Рекомендаций предоставлены Банком России.</w:t>
      </w:r>
    </w:p>
  </w:footnote>
  <w:footnote w:id="21">
    <w:p w14:paraId="009E1675" w14:textId="1C05ECC8" w:rsidR="008D407B" w:rsidRPr="00D26219" w:rsidRDefault="008D407B" w:rsidP="00417E0E">
      <w:pPr>
        <w:pStyle w:val="af"/>
        <w:rPr>
          <w:sz w:val="24"/>
          <w:szCs w:val="24"/>
        </w:rPr>
      </w:pPr>
      <w:r w:rsidRPr="00D26219">
        <w:rPr>
          <w:rStyle w:val="af1"/>
          <w:sz w:val="24"/>
          <w:szCs w:val="24"/>
        </w:rPr>
        <w:footnoteRef/>
      </w:r>
      <w:r w:rsidRPr="00D26219">
        <w:rPr>
          <w:sz w:val="24"/>
          <w:szCs w:val="24"/>
        </w:rPr>
        <w:t xml:space="preserve"> Материалы для настоящего приложения предоставлены Банком России.</w:t>
      </w:r>
    </w:p>
  </w:footnote>
  <w:footnote w:id="22">
    <w:p w14:paraId="469703B8" w14:textId="66BA67E8" w:rsidR="008D407B" w:rsidRPr="00D26219" w:rsidRDefault="008D407B" w:rsidP="009B099A">
      <w:pPr>
        <w:pStyle w:val="af"/>
        <w:jc w:val="both"/>
        <w:rPr>
          <w:sz w:val="24"/>
          <w:szCs w:val="24"/>
        </w:rPr>
      </w:pPr>
      <w:r w:rsidRPr="00D26219">
        <w:rPr>
          <w:rStyle w:val="af1"/>
          <w:sz w:val="24"/>
          <w:szCs w:val="24"/>
        </w:rPr>
        <w:footnoteRef/>
      </w:r>
      <w:r w:rsidRPr="00D26219">
        <w:rPr>
          <w:sz w:val="24"/>
          <w:szCs w:val="24"/>
        </w:rPr>
        <w:t xml:space="preserve"> Указание Банка России от 28 февраля 2022 г</w:t>
      </w:r>
      <w:r>
        <w:rPr>
          <w:sz w:val="24"/>
          <w:szCs w:val="24"/>
        </w:rPr>
        <w:t>.</w:t>
      </w:r>
      <w:r w:rsidRPr="00D26219">
        <w:rPr>
          <w:sz w:val="24"/>
          <w:szCs w:val="24"/>
        </w:rPr>
        <w:t xml:space="preserve"> № 6075-У «О внесении изменений в пункт 2.4 Положения Банка России от 3 декабря 2015 года № 511-П «О порядке расчета кредитными организациями величины рыночного риска»; Указание Банка России от 15 февраля 2022 г</w:t>
      </w:r>
      <w:r>
        <w:rPr>
          <w:sz w:val="24"/>
          <w:szCs w:val="24"/>
        </w:rPr>
        <w:t>.</w:t>
      </w:r>
      <w:r w:rsidRPr="00D26219">
        <w:rPr>
          <w:sz w:val="24"/>
          <w:szCs w:val="24"/>
        </w:rPr>
        <w:t xml:space="preserve"> № 6068-У «О внесении изменений в Положение Банка России от 28 июня 2017 года № 590-П «О порядке формирования кредитными организациями резервов на возможные потери по ссудам, ссудной и приравненной к ней задолженности»;</w:t>
      </w:r>
      <w:r>
        <w:rPr>
          <w:sz w:val="24"/>
          <w:szCs w:val="24"/>
        </w:rPr>
        <w:t xml:space="preserve"> </w:t>
      </w:r>
      <w:r w:rsidRPr="00D26219">
        <w:rPr>
          <w:sz w:val="24"/>
          <w:szCs w:val="24"/>
        </w:rPr>
        <w:t>Инструкция Банка России от 8 ноября 2021 г</w:t>
      </w:r>
      <w:r>
        <w:rPr>
          <w:sz w:val="24"/>
          <w:szCs w:val="24"/>
        </w:rPr>
        <w:t>.</w:t>
      </w:r>
      <w:r w:rsidRPr="00D26219">
        <w:rPr>
          <w:sz w:val="24"/>
          <w:szCs w:val="24"/>
        </w:rPr>
        <w:t xml:space="preserve"> № 207-И «О допустимых сочетаниях банковских операций расчетных небанковских кредитных организаций, об обязательных нормативах расчетных небанковских кредитных организаций и об осуществлении Банком России надзора за их соблюдением».</w:t>
      </w:r>
    </w:p>
  </w:footnote>
  <w:footnote w:id="23">
    <w:p w14:paraId="1E20B653" w14:textId="31B4ADE6" w:rsidR="008D407B" w:rsidRPr="009825D1" w:rsidRDefault="008D407B" w:rsidP="009825D1">
      <w:pPr>
        <w:pStyle w:val="af"/>
        <w:jc w:val="both"/>
        <w:rPr>
          <w:sz w:val="24"/>
          <w:szCs w:val="24"/>
        </w:rPr>
      </w:pPr>
      <w:r w:rsidRPr="009825D1">
        <w:rPr>
          <w:rStyle w:val="af1"/>
          <w:sz w:val="24"/>
          <w:szCs w:val="24"/>
        </w:rPr>
        <w:footnoteRef/>
      </w:r>
      <w:r w:rsidRPr="009825D1">
        <w:rPr>
          <w:sz w:val="24"/>
          <w:szCs w:val="24"/>
        </w:rPr>
        <w:t xml:space="preserve"> </w:t>
      </w:r>
      <w:r>
        <w:rPr>
          <w:color w:val="000000"/>
          <w:sz w:val="24"/>
          <w:szCs w:val="24"/>
        </w:rPr>
        <w:t>Имея в виду, что</w:t>
      </w:r>
      <w:r w:rsidRPr="009825D1">
        <w:rPr>
          <w:color w:val="000000"/>
          <w:sz w:val="24"/>
          <w:szCs w:val="24"/>
        </w:rPr>
        <w:t xml:space="preserve"> небанковские кредитные организации-центральные контрагенты проводят взаимозачет некоторых операций, заключаемых в рамках осуществления функций центрального контрагента.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069135"/>
      <w:docPartObj>
        <w:docPartGallery w:val="Page Numbers (Top of Page)"/>
        <w:docPartUnique/>
      </w:docPartObj>
    </w:sdtPr>
    <w:sdtContent>
      <w:p w14:paraId="344917BF" w14:textId="1A533DBC" w:rsidR="008D407B" w:rsidRDefault="008D407B">
        <w:pPr>
          <w:pStyle w:val="a3"/>
          <w:jc w:val="center"/>
        </w:pPr>
        <w:r>
          <w:fldChar w:fldCharType="begin"/>
        </w:r>
        <w:r>
          <w:instrText>PAGE   \* MERGEFORMAT</w:instrText>
        </w:r>
        <w:r>
          <w:fldChar w:fldCharType="separate"/>
        </w:r>
        <w:r w:rsidR="007341B5">
          <w:rPr>
            <w:noProof/>
          </w:rPr>
          <w:t>2</w:t>
        </w:r>
        <w:r>
          <w:fldChar w:fldCharType="end"/>
        </w:r>
      </w:p>
    </w:sdtContent>
  </w:sdt>
  <w:p w14:paraId="7320C310" w14:textId="77777777" w:rsidR="008D407B" w:rsidRDefault="008D40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1A24FEE"/>
    <w:multiLevelType w:val="hybridMultilevel"/>
    <w:tmpl w:val="AFB424C2"/>
    <w:lvl w:ilvl="0" w:tplc="6F941618">
      <w:start w:val="1"/>
      <w:numFmt w:val="decimal"/>
      <w:lvlText w:val="%1."/>
      <w:lvlJc w:val="left"/>
      <w:pPr>
        <w:ind w:left="1069" w:hanging="360"/>
      </w:pPr>
      <w:rPr>
        <w:rFonts w:ascii="Times New Roman" w:eastAsia="Times New Roman" w:hAnsi="Times New Roman" w:cs="Times New Roman"/>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3CC4B0E"/>
    <w:multiLevelType w:val="hybridMultilevel"/>
    <w:tmpl w:val="8EEC7B1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618AF"/>
    <w:multiLevelType w:val="hybridMultilevel"/>
    <w:tmpl w:val="CE400696"/>
    <w:lvl w:ilvl="0" w:tplc="7D64FE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D1C19BB"/>
    <w:multiLevelType w:val="hybridMultilevel"/>
    <w:tmpl w:val="EF3A06BC"/>
    <w:lvl w:ilvl="0" w:tplc="B720CFF4">
      <w:start w:val="1"/>
      <w:numFmt w:val="decimal"/>
      <w:pStyle w:val="IFACNumberAndLetter"/>
      <w:lvlText w:val="A%1."/>
      <w:lvlJc w:val="left"/>
      <w:pPr>
        <w:ind w:left="547" w:hanging="360"/>
      </w:pPr>
      <w:rPr>
        <w:rFonts w:ascii="Times New Roman" w:hAnsi="Times New Roman" w:cs="Arial" w:hint="default"/>
        <w:b w:val="0"/>
        <w:i w:val="0"/>
        <w:sz w:val="20"/>
        <w:szCs w:val="20"/>
      </w:rPr>
    </w:lvl>
    <w:lvl w:ilvl="1" w:tplc="3F66B9D2" w:tentative="1">
      <w:start w:val="1"/>
      <w:numFmt w:val="lowerLetter"/>
      <w:lvlText w:val="%2."/>
      <w:lvlJc w:val="left"/>
      <w:pPr>
        <w:ind w:left="2160" w:hanging="360"/>
      </w:pPr>
    </w:lvl>
    <w:lvl w:ilvl="2" w:tplc="29B43BD2" w:tentative="1">
      <w:start w:val="1"/>
      <w:numFmt w:val="lowerRoman"/>
      <w:lvlText w:val="%3."/>
      <w:lvlJc w:val="right"/>
      <w:pPr>
        <w:ind w:left="2880" w:hanging="180"/>
      </w:pPr>
    </w:lvl>
    <w:lvl w:ilvl="3" w:tplc="587AD62C" w:tentative="1">
      <w:start w:val="1"/>
      <w:numFmt w:val="decimal"/>
      <w:lvlText w:val="%4."/>
      <w:lvlJc w:val="left"/>
      <w:pPr>
        <w:ind w:left="3600" w:hanging="360"/>
      </w:pPr>
    </w:lvl>
    <w:lvl w:ilvl="4" w:tplc="FFA299EC" w:tentative="1">
      <w:start w:val="1"/>
      <w:numFmt w:val="lowerLetter"/>
      <w:lvlText w:val="%5."/>
      <w:lvlJc w:val="left"/>
      <w:pPr>
        <w:ind w:left="4320" w:hanging="360"/>
      </w:pPr>
    </w:lvl>
    <w:lvl w:ilvl="5" w:tplc="6DC6BA32" w:tentative="1">
      <w:start w:val="1"/>
      <w:numFmt w:val="lowerRoman"/>
      <w:lvlText w:val="%6."/>
      <w:lvlJc w:val="right"/>
      <w:pPr>
        <w:ind w:left="5040" w:hanging="180"/>
      </w:pPr>
    </w:lvl>
    <w:lvl w:ilvl="6" w:tplc="BA0AB7D6" w:tentative="1">
      <w:start w:val="1"/>
      <w:numFmt w:val="decimal"/>
      <w:lvlText w:val="%7."/>
      <w:lvlJc w:val="left"/>
      <w:pPr>
        <w:ind w:left="5760" w:hanging="360"/>
      </w:pPr>
    </w:lvl>
    <w:lvl w:ilvl="7" w:tplc="017A16A6" w:tentative="1">
      <w:start w:val="1"/>
      <w:numFmt w:val="lowerLetter"/>
      <w:lvlText w:val="%8."/>
      <w:lvlJc w:val="left"/>
      <w:pPr>
        <w:ind w:left="6480" w:hanging="360"/>
      </w:pPr>
    </w:lvl>
    <w:lvl w:ilvl="8" w:tplc="5F48BF52" w:tentative="1">
      <w:start w:val="1"/>
      <w:numFmt w:val="lowerRoman"/>
      <w:lvlText w:val="%9."/>
      <w:lvlJc w:val="right"/>
      <w:pPr>
        <w:ind w:left="7200" w:hanging="180"/>
      </w:pPr>
    </w:lvl>
  </w:abstractNum>
  <w:abstractNum w:abstractNumId="5" w15:restartNumberingAfterBreak="0">
    <w:nsid w:val="14425F19"/>
    <w:multiLevelType w:val="hybridMultilevel"/>
    <w:tmpl w:val="59600C58"/>
    <w:lvl w:ilvl="0" w:tplc="AB3CCC7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65274B9"/>
    <w:multiLevelType w:val="hybridMultilevel"/>
    <w:tmpl w:val="43E63E9E"/>
    <w:lvl w:ilvl="0" w:tplc="A96AF1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AB2B26"/>
    <w:multiLevelType w:val="hybridMultilevel"/>
    <w:tmpl w:val="487C1DD2"/>
    <w:lvl w:ilvl="0" w:tplc="5DE491D2">
      <w:start w:val="1"/>
      <w:numFmt w:val="decimal"/>
      <w:lvlText w:val="%1."/>
      <w:lvlJc w:val="left"/>
      <w:pPr>
        <w:ind w:left="647" w:hanging="548"/>
      </w:pPr>
      <w:rPr>
        <w:rFonts w:ascii="Microsoft Sans Serif" w:eastAsia="Microsoft Sans Serif" w:hAnsi="Microsoft Sans Serif" w:cs="Microsoft Sans Serif" w:hint="default"/>
        <w:spacing w:val="-1"/>
        <w:w w:val="99"/>
        <w:sz w:val="20"/>
        <w:szCs w:val="20"/>
        <w:lang w:val="ru-RU" w:eastAsia="en-US" w:bidi="ar-SA"/>
      </w:rPr>
    </w:lvl>
    <w:lvl w:ilvl="1" w:tplc="04190019">
      <w:start w:val="1"/>
      <w:numFmt w:val="lowerLetter"/>
      <w:lvlText w:val="%2."/>
      <w:lvlJc w:val="left"/>
      <w:pPr>
        <w:ind w:left="1440" w:hanging="360"/>
      </w:pPr>
    </w:lvl>
    <w:lvl w:ilvl="2" w:tplc="1004A5B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007E20"/>
    <w:multiLevelType w:val="hybridMultilevel"/>
    <w:tmpl w:val="4CFCDA8E"/>
    <w:lvl w:ilvl="0" w:tplc="F3EC3F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2D91628"/>
    <w:multiLevelType w:val="hybridMultilevel"/>
    <w:tmpl w:val="5AC0DEF2"/>
    <w:lvl w:ilvl="0" w:tplc="E8025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FDE58C5"/>
    <w:multiLevelType w:val="hybridMultilevel"/>
    <w:tmpl w:val="DD8A7F3A"/>
    <w:lvl w:ilvl="0" w:tplc="731EC4EC">
      <w:start w:val="1"/>
      <w:numFmt w:val="bullet"/>
      <w:pStyle w:val="IFACBulletIndented1"/>
      <w:lvlText w:val=""/>
      <w:lvlJc w:val="left"/>
      <w:pPr>
        <w:ind w:left="720" w:hanging="360"/>
      </w:pPr>
      <w:rPr>
        <w:rFonts w:ascii="Symbol" w:hAnsi="Symbol" w:hint="default"/>
        <w:b w:val="0"/>
        <w:i w:val="0"/>
        <w:sz w:val="20"/>
      </w:rPr>
    </w:lvl>
    <w:lvl w:ilvl="1" w:tplc="45A8B4BC" w:tentative="1">
      <w:start w:val="1"/>
      <w:numFmt w:val="bullet"/>
      <w:lvlText w:val="o"/>
      <w:lvlJc w:val="left"/>
      <w:pPr>
        <w:ind w:left="1440" w:hanging="360"/>
      </w:pPr>
      <w:rPr>
        <w:rFonts w:ascii="Courier New" w:hAnsi="Courier New" w:cs="Courier New" w:hint="default"/>
      </w:rPr>
    </w:lvl>
    <w:lvl w:ilvl="2" w:tplc="1D163D88" w:tentative="1">
      <w:start w:val="1"/>
      <w:numFmt w:val="bullet"/>
      <w:lvlText w:val=""/>
      <w:lvlJc w:val="left"/>
      <w:pPr>
        <w:ind w:left="2160" w:hanging="360"/>
      </w:pPr>
      <w:rPr>
        <w:rFonts w:ascii="Wingdings" w:hAnsi="Wingdings" w:hint="default"/>
      </w:rPr>
    </w:lvl>
    <w:lvl w:ilvl="3" w:tplc="F6E8C0F8" w:tentative="1">
      <w:start w:val="1"/>
      <w:numFmt w:val="bullet"/>
      <w:lvlText w:val=""/>
      <w:lvlJc w:val="left"/>
      <w:pPr>
        <w:ind w:left="2880" w:hanging="360"/>
      </w:pPr>
      <w:rPr>
        <w:rFonts w:ascii="Symbol" w:hAnsi="Symbol" w:hint="default"/>
      </w:rPr>
    </w:lvl>
    <w:lvl w:ilvl="4" w:tplc="5C02449E" w:tentative="1">
      <w:start w:val="1"/>
      <w:numFmt w:val="bullet"/>
      <w:lvlText w:val="o"/>
      <w:lvlJc w:val="left"/>
      <w:pPr>
        <w:ind w:left="3600" w:hanging="360"/>
      </w:pPr>
      <w:rPr>
        <w:rFonts w:ascii="Courier New" w:hAnsi="Courier New" w:cs="Courier New" w:hint="default"/>
      </w:rPr>
    </w:lvl>
    <w:lvl w:ilvl="5" w:tplc="CE2E4572" w:tentative="1">
      <w:start w:val="1"/>
      <w:numFmt w:val="bullet"/>
      <w:lvlText w:val=""/>
      <w:lvlJc w:val="left"/>
      <w:pPr>
        <w:ind w:left="4320" w:hanging="360"/>
      </w:pPr>
      <w:rPr>
        <w:rFonts w:ascii="Wingdings" w:hAnsi="Wingdings" w:hint="default"/>
      </w:rPr>
    </w:lvl>
    <w:lvl w:ilvl="6" w:tplc="806636A6" w:tentative="1">
      <w:start w:val="1"/>
      <w:numFmt w:val="bullet"/>
      <w:lvlText w:val=""/>
      <w:lvlJc w:val="left"/>
      <w:pPr>
        <w:ind w:left="5040" w:hanging="360"/>
      </w:pPr>
      <w:rPr>
        <w:rFonts w:ascii="Symbol" w:hAnsi="Symbol" w:hint="default"/>
      </w:rPr>
    </w:lvl>
    <w:lvl w:ilvl="7" w:tplc="E3D032EE" w:tentative="1">
      <w:start w:val="1"/>
      <w:numFmt w:val="bullet"/>
      <w:lvlText w:val="o"/>
      <w:lvlJc w:val="left"/>
      <w:pPr>
        <w:ind w:left="5760" w:hanging="360"/>
      </w:pPr>
      <w:rPr>
        <w:rFonts w:ascii="Courier New" w:hAnsi="Courier New" w:cs="Courier New" w:hint="default"/>
      </w:rPr>
    </w:lvl>
    <w:lvl w:ilvl="8" w:tplc="438A52C6" w:tentative="1">
      <w:start w:val="1"/>
      <w:numFmt w:val="bullet"/>
      <w:lvlText w:val=""/>
      <w:lvlJc w:val="left"/>
      <w:pPr>
        <w:ind w:left="6480" w:hanging="360"/>
      </w:pPr>
      <w:rPr>
        <w:rFonts w:ascii="Wingdings" w:hAnsi="Wingdings" w:hint="default"/>
      </w:rPr>
    </w:lvl>
  </w:abstractNum>
  <w:abstractNum w:abstractNumId="11" w15:restartNumberingAfterBreak="0">
    <w:nsid w:val="71D419E7"/>
    <w:multiLevelType w:val="hybridMultilevel"/>
    <w:tmpl w:val="3BDE2354"/>
    <w:lvl w:ilvl="0" w:tplc="44420B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312366713">
    <w:abstractNumId w:val="8"/>
  </w:num>
  <w:num w:numId="2" w16cid:durableId="1882744372">
    <w:abstractNumId w:val="1"/>
  </w:num>
  <w:num w:numId="3" w16cid:durableId="1405570874">
    <w:abstractNumId w:val="9"/>
  </w:num>
  <w:num w:numId="4" w16cid:durableId="1713920210">
    <w:abstractNumId w:val="3"/>
  </w:num>
  <w:num w:numId="5" w16cid:durableId="337585907">
    <w:abstractNumId w:val="0"/>
  </w:num>
  <w:num w:numId="6" w16cid:durableId="1740446962">
    <w:abstractNumId w:val="11"/>
  </w:num>
  <w:num w:numId="7" w16cid:durableId="1805662465">
    <w:abstractNumId w:val="2"/>
  </w:num>
  <w:num w:numId="8" w16cid:durableId="326130982">
    <w:abstractNumId w:val="6"/>
  </w:num>
  <w:num w:numId="9" w16cid:durableId="2013757148">
    <w:abstractNumId w:val="5"/>
  </w:num>
  <w:num w:numId="10" w16cid:durableId="1993875560">
    <w:abstractNumId w:val="10"/>
  </w:num>
  <w:num w:numId="11" w16cid:durableId="607852673">
    <w:abstractNumId w:val="4"/>
  </w:num>
  <w:num w:numId="12" w16cid:durableId="7454153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55F"/>
    <w:rsid w:val="00001B3C"/>
    <w:rsid w:val="00001D9C"/>
    <w:rsid w:val="00002077"/>
    <w:rsid w:val="00002F60"/>
    <w:rsid w:val="00003C4E"/>
    <w:rsid w:val="000040BC"/>
    <w:rsid w:val="00006FEB"/>
    <w:rsid w:val="000071E1"/>
    <w:rsid w:val="00010CB3"/>
    <w:rsid w:val="00010D73"/>
    <w:rsid w:val="00010EAB"/>
    <w:rsid w:val="000122F5"/>
    <w:rsid w:val="00013F08"/>
    <w:rsid w:val="00013F72"/>
    <w:rsid w:val="00014B04"/>
    <w:rsid w:val="000156AB"/>
    <w:rsid w:val="00016A74"/>
    <w:rsid w:val="0001728B"/>
    <w:rsid w:val="000206B0"/>
    <w:rsid w:val="000228E8"/>
    <w:rsid w:val="00023F3D"/>
    <w:rsid w:val="000249ED"/>
    <w:rsid w:val="00025571"/>
    <w:rsid w:val="000266EB"/>
    <w:rsid w:val="00026AC6"/>
    <w:rsid w:val="000273A9"/>
    <w:rsid w:val="00030FF9"/>
    <w:rsid w:val="00031149"/>
    <w:rsid w:val="000315FE"/>
    <w:rsid w:val="00031A0C"/>
    <w:rsid w:val="00032045"/>
    <w:rsid w:val="00034A6E"/>
    <w:rsid w:val="00035293"/>
    <w:rsid w:val="0003745E"/>
    <w:rsid w:val="00037DEF"/>
    <w:rsid w:val="00037F44"/>
    <w:rsid w:val="000401FB"/>
    <w:rsid w:val="000409DE"/>
    <w:rsid w:val="00040B35"/>
    <w:rsid w:val="000439A0"/>
    <w:rsid w:val="000439A4"/>
    <w:rsid w:val="00045737"/>
    <w:rsid w:val="0004680C"/>
    <w:rsid w:val="00046CE5"/>
    <w:rsid w:val="000509FC"/>
    <w:rsid w:val="0005107B"/>
    <w:rsid w:val="0005168C"/>
    <w:rsid w:val="00051732"/>
    <w:rsid w:val="0005182E"/>
    <w:rsid w:val="0005230B"/>
    <w:rsid w:val="00052583"/>
    <w:rsid w:val="000559C0"/>
    <w:rsid w:val="00056682"/>
    <w:rsid w:val="000567C7"/>
    <w:rsid w:val="00056ECB"/>
    <w:rsid w:val="00062894"/>
    <w:rsid w:val="00063543"/>
    <w:rsid w:val="0006386C"/>
    <w:rsid w:val="0006462C"/>
    <w:rsid w:val="00064A1D"/>
    <w:rsid w:val="00064A91"/>
    <w:rsid w:val="00064EA9"/>
    <w:rsid w:val="00065B2E"/>
    <w:rsid w:val="000668C9"/>
    <w:rsid w:val="000716FC"/>
    <w:rsid w:val="0007268B"/>
    <w:rsid w:val="000735E1"/>
    <w:rsid w:val="00074749"/>
    <w:rsid w:val="000747F0"/>
    <w:rsid w:val="00075128"/>
    <w:rsid w:val="0007516B"/>
    <w:rsid w:val="00075D0D"/>
    <w:rsid w:val="0007615F"/>
    <w:rsid w:val="00076240"/>
    <w:rsid w:val="0007632E"/>
    <w:rsid w:val="0007698C"/>
    <w:rsid w:val="000773D7"/>
    <w:rsid w:val="000778FA"/>
    <w:rsid w:val="00081051"/>
    <w:rsid w:val="00081A2A"/>
    <w:rsid w:val="000822E4"/>
    <w:rsid w:val="00083792"/>
    <w:rsid w:val="000849CB"/>
    <w:rsid w:val="00084E19"/>
    <w:rsid w:val="00085326"/>
    <w:rsid w:val="000868AD"/>
    <w:rsid w:val="0008757E"/>
    <w:rsid w:val="0008767F"/>
    <w:rsid w:val="00087C06"/>
    <w:rsid w:val="00087D2C"/>
    <w:rsid w:val="00091487"/>
    <w:rsid w:val="000920D3"/>
    <w:rsid w:val="00092323"/>
    <w:rsid w:val="00093023"/>
    <w:rsid w:val="000936CE"/>
    <w:rsid w:val="00093889"/>
    <w:rsid w:val="00094A47"/>
    <w:rsid w:val="00096002"/>
    <w:rsid w:val="0009621E"/>
    <w:rsid w:val="0009728F"/>
    <w:rsid w:val="000972C3"/>
    <w:rsid w:val="000A0075"/>
    <w:rsid w:val="000A0157"/>
    <w:rsid w:val="000A01C0"/>
    <w:rsid w:val="000A1385"/>
    <w:rsid w:val="000A1AC2"/>
    <w:rsid w:val="000A3AB8"/>
    <w:rsid w:val="000A3F8B"/>
    <w:rsid w:val="000A413A"/>
    <w:rsid w:val="000A4429"/>
    <w:rsid w:val="000A47E5"/>
    <w:rsid w:val="000A55A1"/>
    <w:rsid w:val="000B06DE"/>
    <w:rsid w:val="000B19C7"/>
    <w:rsid w:val="000B351E"/>
    <w:rsid w:val="000B386C"/>
    <w:rsid w:val="000B4E12"/>
    <w:rsid w:val="000B52F2"/>
    <w:rsid w:val="000B65BB"/>
    <w:rsid w:val="000B68A8"/>
    <w:rsid w:val="000B7F72"/>
    <w:rsid w:val="000C0642"/>
    <w:rsid w:val="000C1127"/>
    <w:rsid w:val="000C15E2"/>
    <w:rsid w:val="000C1B49"/>
    <w:rsid w:val="000C412E"/>
    <w:rsid w:val="000C4821"/>
    <w:rsid w:val="000C5123"/>
    <w:rsid w:val="000C53CA"/>
    <w:rsid w:val="000C6231"/>
    <w:rsid w:val="000C6CF3"/>
    <w:rsid w:val="000C7791"/>
    <w:rsid w:val="000C7D86"/>
    <w:rsid w:val="000D12C5"/>
    <w:rsid w:val="000D169B"/>
    <w:rsid w:val="000D2CB9"/>
    <w:rsid w:val="000D326F"/>
    <w:rsid w:val="000D3539"/>
    <w:rsid w:val="000D39DE"/>
    <w:rsid w:val="000D5967"/>
    <w:rsid w:val="000D6205"/>
    <w:rsid w:val="000D67E1"/>
    <w:rsid w:val="000D7009"/>
    <w:rsid w:val="000E027C"/>
    <w:rsid w:val="000E183A"/>
    <w:rsid w:val="000E254F"/>
    <w:rsid w:val="000E450F"/>
    <w:rsid w:val="000E45C1"/>
    <w:rsid w:val="000E664F"/>
    <w:rsid w:val="000F034F"/>
    <w:rsid w:val="000F08FA"/>
    <w:rsid w:val="000F0975"/>
    <w:rsid w:val="000F0E74"/>
    <w:rsid w:val="000F177B"/>
    <w:rsid w:val="000F2497"/>
    <w:rsid w:val="000F2E61"/>
    <w:rsid w:val="000F2F56"/>
    <w:rsid w:val="000F3013"/>
    <w:rsid w:val="000F3296"/>
    <w:rsid w:val="000F37E4"/>
    <w:rsid w:val="000F3A56"/>
    <w:rsid w:val="000F4D16"/>
    <w:rsid w:val="000F4DD1"/>
    <w:rsid w:val="000F5687"/>
    <w:rsid w:val="000F589E"/>
    <w:rsid w:val="000F6393"/>
    <w:rsid w:val="000F6AB2"/>
    <w:rsid w:val="000F7092"/>
    <w:rsid w:val="000F727F"/>
    <w:rsid w:val="000F744B"/>
    <w:rsid w:val="000F7AE5"/>
    <w:rsid w:val="00100ED1"/>
    <w:rsid w:val="0010257C"/>
    <w:rsid w:val="00105578"/>
    <w:rsid w:val="00106626"/>
    <w:rsid w:val="00106EF0"/>
    <w:rsid w:val="00110869"/>
    <w:rsid w:val="0011176E"/>
    <w:rsid w:val="00112244"/>
    <w:rsid w:val="00112A78"/>
    <w:rsid w:val="0011316F"/>
    <w:rsid w:val="001132C6"/>
    <w:rsid w:val="001137BF"/>
    <w:rsid w:val="001139B3"/>
    <w:rsid w:val="0011492A"/>
    <w:rsid w:val="0011640A"/>
    <w:rsid w:val="0011649E"/>
    <w:rsid w:val="00116DBA"/>
    <w:rsid w:val="00120748"/>
    <w:rsid w:val="00122382"/>
    <w:rsid w:val="001224DF"/>
    <w:rsid w:val="00122F20"/>
    <w:rsid w:val="001237CB"/>
    <w:rsid w:val="00124B9D"/>
    <w:rsid w:val="00124D52"/>
    <w:rsid w:val="00124F77"/>
    <w:rsid w:val="00127538"/>
    <w:rsid w:val="0013023D"/>
    <w:rsid w:val="00130458"/>
    <w:rsid w:val="001305F1"/>
    <w:rsid w:val="001306F3"/>
    <w:rsid w:val="0013103F"/>
    <w:rsid w:val="00132ECB"/>
    <w:rsid w:val="00133154"/>
    <w:rsid w:val="0013380C"/>
    <w:rsid w:val="001340EA"/>
    <w:rsid w:val="00134AB7"/>
    <w:rsid w:val="00134E2B"/>
    <w:rsid w:val="0013506A"/>
    <w:rsid w:val="00135893"/>
    <w:rsid w:val="001358DC"/>
    <w:rsid w:val="00135A86"/>
    <w:rsid w:val="00135B9B"/>
    <w:rsid w:val="00135D5A"/>
    <w:rsid w:val="00136A46"/>
    <w:rsid w:val="00136B1D"/>
    <w:rsid w:val="00137193"/>
    <w:rsid w:val="00140D25"/>
    <w:rsid w:val="001425E0"/>
    <w:rsid w:val="001448A5"/>
    <w:rsid w:val="00144D2E"/>
    <w:rsid w:val="00144DFA"/>
    <w:rsid w:val="0014561C"/>
    <w:rsid w:val="00145D93"/>
    <w:rsid w:val="00146BDF"/>
    <w:rsid w:val="00146F58"/>
    <w:rsid w:val="00147271"/>
    <w:rsid w:val="001475CC"/>
    <w:rsid w:val="001479EE"/>
    <w:rsid w:val="00147F1C"/>
    <w:rsid w:val="0015034D"/>
    <w:rsid w:val="00150411"/>
    <w:rsid w:val="001508D6"/>
    <w:rsid w:val="00151277"/>
    <w:rsid w:val="00151BCF"/>
    <w:rsid w:val="00151CE9"/>
    <w:rsid w:val="0015328E"/>
    <w:rsid w:val="00155FF3"/>
    <w:rsid w:val="001561FE"/>
    <w:rsid w:val="00157112"/>
    <w:rsid w:val="00157226"/>
    <w:rsid w:val="0015793F"/>
    <w:rsid w:val="00160919"/>
    <w:rsid w:val="00161041"/>
    <w:rsid w:val="00161EC3"/>
    <w:rsid w:val="001633AC"/>
    <w:rsid w:val="00163604"/>
    <w:rsid w:val="00163D62"/>
    <w:rsid w:val="00163EFB"/>
    <w:rsid w:val="00164604"/>
    <w:rsid w:val="00164E2A"/>
    <w:rsid w:val="001666DC"/>
    <w:rsid w:val="00167AF6"/>
    <w:rsid w:val="00167C7F"/>
    <w:rsid w:val="001701C6"/>
    <w:rsid w:val="00170BB0"/>
    <w:rsid w:val="00170E1F"/>
    <w:rsid w:val="001716C2"/>
    <w:rsid w:val="00171939"/>
    <w:rsid w:val="00171D2E"/>
    <w:rsid w:val="00174E9E"/>
    <w:rsid w:val="0017596B"/>
    <w:rsid w:val="00175E94"/>
    <w:rsid w:val="0017754A"/>
    <w:rsid w:val="00177E43"/>
    <w:rsid w:val="00180D2D"/>
    <w:rsid w:val="001813FC"/>
    <w:rsid w:val="00182BFD"/>
    <w:rsid w:val="00182D43"/>
    <w:rsid w:val="00183307"/>
    <w:rsid w:val="00186062"/>
    <w:rsid w:val="001863AA"/>
    <w:rsid w:val="0018666B"/>
    <w:rsid w:val="00187198"/>
    <w:rsid w:val="00190DBE"/>
    <w:rsid w:val="00190FFC"/>
    <w:rsid w:val="00191091"/>
    <w:rsid w:val="001915E6"/>
    <w:rsid w:val="00191783"/>
    <w:rsid w:val="00191E76"/>
    <w:rsid w:val="00191FEC"/>
    <w:rsid w:val="00194495"/>
    <w:rsid w:val="00194506"/>
    <w:rsid w:val="00194D5A"/>
    <w:rsid w:val="001951C7"/>
    <w:rsid w:val="0019530A"/>
    <w:rsid w:val="001956B1"/>
    <w:rsid w:val="001959A9"/>
    <w:rsid w:val="00196299"/>
    <w:rsid w:val="001963E8"/>
    <w:rsid w:val="00196AA3"/>
    <w:rsid w:val="00197006"/>
    <w:rsid w:val="00197571"/>
    <w:rsid w:val="00197C63"/>
    <w:rsid w:val="001A04EF"/>
    <w:rsid w:val="001A0784"/>
    <w:rsid w:val="001A1B04"/>
    <w:rsid w:val="001A1D34"/>
    <w:rsid w:val="001A2452"/>
    <w:rsid w:val="001A3DD1"/>
    <w:rsid w:val="001A3F09"/>
    <w:rsid w:val="001A4135"/>
    <w:rsid w:val="001A4F3A"/>
    <w:rsid w:val="001A4F95"/>
    <w:rsid w:val="001A587D"/>
    <w:rsid w:val="001A609D"/>
    <w:rsid w:val="001B0956"/>
    <w:rsid w:val="001B09D8"/>
    <w:rsid w:val="001B1E38"/>
    <w:rsid w:val="001B2004"/>
    <w:rsid w:val="001B22C7"/>
    <w:rsid w:val="001B266D"/>
    <w:rsid w:val="001B311D"/>
    <w:rsid w:val="001B48FA"/>
    <w:rsid w:val="001B54FC"/>
    <w:rsid w:val="001B5B0C"/>
    <w:rsid w:val="001B63B3"/>
    <w:rsid w:val="001B75B0"/>
    <w:rsid w:val="001C004A"/>
    <w:rsid w:val="001C0BA8"/>
    <w:rsid w:val="001C186B"/>
    <w:rsid w:val="001C1F3F"/>
    <w:rsid w:val="001C2080"/>
    <w:rsid w:val="001C23E4"/>
    <w:rsid w:val="001C4048"/>
    <w:rsid w:val="001C59D7"/>
    <w:rsid w:val="001C5CC1"/>
    <w:rsid w:val="001C6F90"/>
    <w:rsid w:val="001C7A1D"/>
    <w:rsid w:val="001C7F67"/>
    <w:rsid w:val="001D0293"/>
    <w:rsid w:val="001D03E3"/>
    <w:rsid w:val="001D0B12"/>
    <w:rsid w:val="001D0C38"/>
    <w:rsid w:val="001D0C59"/>
    <w:rsid w:val="001D1538"/>
    <w:rsid w:val="001D1AB4"/>
    <w:rsid w:val="001D1CDD"/>
    <w:rsid w:val="001D2C8F"/>
    <w:rsid w:val="001D51A5"/>
    <w:rsid w:val="001D5409"/>
    <w:rsid w:val="001D5E29"/>
    <w:rsid w:val="001D6840"/>
    <w:rsid w:val="001D747E"/>
    <w:rsid w:val="001D77D3"/>
    <w:rsid w:val="001D7912"/>
    <w:rsid w:val="001E02D3"/>
    <w:rsid w:val="001E0831"/>
    <w:rsid w:val="001E1143"/>
    <w:rsid w:val="001E221D"/>
    <w:rsid w:val="001E27DC"/>
    <w:rsid w:val="001E3344"/>
    <w:rsid w:val="001E376D"/>
    <w:rsid w:val="001E396D"/>
    <w:rsid w:val="001E5165"/>
    <w:rsid w:val="001E5C5B"/>
    <w:rsid w:val="001E6CEF"/>
    <w:rsid w:val="001E7E33"/>
    <w:rsid w:val="001F03BE"/>
    <w:rsid w:val="001F384C"/>
    <w:rsid w:val="001F3DCF"/>
    <w:rsid w:val="001F44CA"/>
    <w:rsid w:val="001F45CA"/>
    <w:rsid w:val="001F4BFE"/>
    <w:rsid w:val="001F4DAB"/>
    <w:rsid w:val="001F54CB"/>
    <w:rsid w:val="001F6615"/>
    <w:rsid w:val="001F6A38"/>
    <w:rsid w:val="001F6EF1"/>
    <w:rsid w:val="001F7411"/>
    <w:rsid w:val="001F7E26"/>
    <w:rsid w:val="00200284"/>
    <w:rsid w:val="0020096C"/>
    <w:rsid w:val="00200BAE"/>
    <w:rsid w:val="00201C11"/>
    <w:rsid w:val="00202138"/>
    <w:rsid w:val="0020308B"/>
    <w:rsid w:val="00203213"/>
    <w:rsid w:val="00203315"/>
    <w:rsid w:val="0020467F"/>
    <w:rsid w:val="00204922"/>
    <w:rsid w:val="002049C2"/>
    <w:rsid w:val="00206207"/>
    <w:rsid w:val="002065FC"/>
    <w:rsid w:val="002117DF"/>
    <w:rsid w:val="00211F46"/>
    <w:rsid w:val="00212FD6"/>
    <w:rsid w:val="00213B96"/>
    <w:rsid w:val="00213E63"/>
    <w:rsid w:val="00216A1D"/>
    <w:rsid w:val="00217706"/>
    <w:rsid w:val="002200A0"/>
    <w:rsid w:val="00220268"/>
    <w:rsid w:val="00220F43"/>
    <w:rsid w:val="002210F8"/>
    <w:rsid w:val="00223017"/>
    <w:rsid w:val="002230B9"/>
    <w:rsid w:val="0022400D"/>
    <w:rsid w:val="00224303"/>
    <w:rsid w:val="00225394"/>
    <w:rsid w:val="00226A44"/>
    <w:rsid w:val="00227123"/>
    <w:rsid w:val="00230672"/>
    <w:rsid w:val="00230F1A"/>
    <w:rsid w:val="00231833"/>
    <w:rsid w:val="00232533"/>
    <w:rsid w:val="00232944"/>
    <w:rsid w:val="00232E8E"/>
    <w:rsid w:val="00233C08"/>
    <w:rsid w:val="00234F34"/>
    <w:rsid w:val="0023502E"/>
    <w:rsid w:val="00236700"/>
    <w:rsid w:val="00236BEB"/>
    <w:rsid w:val="00236F1B"/>
    <w:rsid w:val="00237710"/>
    <w:rsid w:val="00240208"/>
    <w:rsid w:val="0024049C"/>
    <w:rsid w:val="002414F7"/>
    <w:rsid w:val="00242066"/>
    <w:rsid w:val="00242552"/>
    <w:rsid w:val="00242982"/>
    <w:rsid w:val="00244367"/>
    <w:rsid w:val="0024472B"/>
    <w:rsid w:val="00245A88"/>
    <w:rsid w:val="002472C6"/>
    <w:rsid w:val="00247553"/>
    <w:rsid w:val="00247A50"/>
    <w:rsid w:val="00247E96"/>
    <w:rsid w:val="00247F23"/>
    <w:rsid w:val="00247F46"/>
    <w:rsid w:val="00250B3A"/>
    <w:rsid w:val="00250DBC"/>
    <w:rsid w:val="00251EAF"/>
    <w:rsid w:val="00251F42"/>
    <w:rsid w:val="00253F11"/>
    <w:rsid w:val="00256ADA"/>
    <w:rsid w:val="0026019A"/>
    <w:rsid w:val="00260EA7"/>
    <w:rsid w:val="00262338"/>
    <w:rsid w:val="00262F68"/>
    <w:rsid w:val="0026395F"/>
    <w:rsid w:val="00263963"/>
    <w:rsid w:val="0026435B"/>
    <w:rsid w:val="00264414"/>
    <w:rsid w:val="002649F7"/>
    <w:rsid w:val="00265912"/>
    <w:rsid w:val="00266387"/>
    <w:rsid w:val="00267167"/>
    <w:rsid w:val="00267FBD"/>
    <w:rsid w:val="00270B91"/>
    <w:rsid w:val="0027128B"/>
    <w:rsid w:val="002719E4"/>
    <w:rsid w:val="00272AB9"/>
    <w:rsid w:val="00272EEA"/>
    <w:rsid w:val="00272FA8"/>
    <w:rsid w:val="00273661"/>
    <w:rsid w:val="0027380C"/>
    <w:rsid w:val="002739CA"/>
    <w:rsid w:val="002750B2"/>
    <w:rsid w:val="002755A9"/>
    <w:rsid w:val="00275B08"/>
    <w:rsid w:val="00275D9E"/>
    <w:rsid w:val="00275DB7"/>
    <w:rsid w:val="00276635"/>
    <w:rsid w:val="002771A3"/>
    <w:rsid w:val="00280763"/>
    <w:rsid w:val="0028097D"/>
    <w:rsid w:val="00280BA7"/>
    <w:rsid w:val="00280D97"/>
    <w:rsid w:val="002818D4"/>
    <w:rsid w:val="00282A70"/>
    <w:rsid w:val="0028373C"/>
    <w:rsid w:val="0028398F"/>
    <w:rsid w:val="002853B1"/>
    <w:rsid w:val="00285BBC"/>
    <w:rsid w:val="00286D3A"/>
    <w:rsid w:val="00286E29"/>
    <w:rsid w:val="0028703C"/>
    <w:rsid w:val="0028753E"/>
    <w:rsid w:val="00287D7F"/>
    <w:rsid w:val="00287EA2"/>
    <w:rsid w:val="00290832"/>
    <w:rsid w:val="00290C24"/>
    <w:rsid w:val="002919DC"/>
    <w:rsid w:val="00291B27"/>
    <w:rsid w:val="00291DD0"/>
    <w:rsid w:val="00292457"/>
    <w:rsid w:val="00292615"/>
    <w:rsid w:val="00293596"/>
    <w:rsid w:val="002939B0"/>
    <w:rsid w:val="00294410"/>
    <w:rsid w:val="00294787"/>
    <w:rsid w:val="00294AC3"/>
    <w:rsid w:val="00295EE6"/>
    <w:rsid w:val="00296F60"/>
    <w:rsid w:val="002A02DE"/>
    <w:rsid w:val="002A0BE5"/>
    <w:rsid w:val="002A1720"/>
    <w:rsid w:val="002A2457"/>
    <w:rsid w:val="002A27D5"/>
    <w:rsid w:val="002A3751"/>
    <w:rsid w:val="002A3F9C"/>
    <w:rsid w:val="002A4098"/>
    <w:rsid w:val="002A5E83"/>
    <w:rsid w:val="002A68D0"/>
    <w:rsid w:val="002A69B6"/>
    <w:rsid w:val="002A6C93"/>
    <w:rsid w:val="002A6D85"/>
    <w:rsid w:val="002A6E82"/>
    <w:rsid w:val="002B0290"/>
    <w:rsid w:val="002B08B1"/>
    <w:rsid w:val="002B0F03"/>
    <w:rsid w:val="002B1674"/>
    <w:rsid w:val="002B40C2"/>
    <w:rsid w:val="002B44CF"/>
    <w:rsid w:val="002B56AB"/>
    <w:rsid w:val="002B59FC"/>
    <w:rsid w:val="002B6498"/>
    <w:rsid w:val="002B6EC4"/>
    <w:rsid w:val="002B72B7"/>
    <w:rsid w:val="002B7B0A"/>
    <w:rsid w:val="002B7EB9"/>
    <w:rsid w:val="002C04DD"/>
    <w:rsid w:val="002C0E8F"/>
    <w:rsid w:val="002C1B87"/>
    <w:rsid w:val="002C1CB4"/>
    <w:rsid w:val="002C2B52"/>
    <w:rsid w:val="002C2B70"/>
    <w:rsid w:val="002C2D74"/>
    <w:rsid w:val="002C4859"/>
    <w:rsid w:val="002C5C70"/>
    <w:rsid w:val="002C5E92"/>
    <w:rsid w:val="002C75F2"/>
    <w:rsid w:val="002C7690"/>
    <w:rsid w:val="002D1F2D"/>
    <w:rsid w:val="002D3C00"/>
    <w:rsid w:val="002D4163"/>
    <w:rsid w:val="002D42EC"/>
    <w:rsid w:val="002D5439"/>
    <w:rsid w:val="002D5B93"/>
    <w:rsid w:val="002D6AB0"/>
    <w:rsid w:val="002D70A1"/>
    <w:rsid w:val="002D7C68"/>
    <w:rsid w:val="002D7E97"/>
    <w:rsid w:val="002D7EB7"/>
    <w:rsid w:val="002E0057"/>
    <w:rsid w:val="002E0748"/>
    <w:rsid w:val="002E128D"/>
    <w:rsid w:val="002E195F"/>
    <w:rsid w:val="002E1DBA"/>
    <w:rsid w:val="002E23C7"/>
    <w:rsid w:val="002E39B0"/>
    <w:rsid w:val="002E4F9B"/>
    <w:rsid w:val="002E5882"/>
    <w:rsid w:val="002E591E"/>
    <w:rsid w:val="002E5D70"/>
    <w:rsid w:val="002E5E24"/>
    <w:rsid w:val="002E62A1"/>
    <w:rsid w:val="002E6987"/>
    <w:rsid w:val="002E6D19"/>
    <w:rsid w:val="002E6DA3"/>
    <w:rsid w:val="002E79EE"/>
    <w:rsid w:val="002F085B"/>
    <w:rsid w:val="002F0F69"/>
    <w:rsid w:val="002F1BD9"/>
    <w:rsid w:val="002F2293"/>
    <w:rsid w:val="002F3B70"/>
    <w:rsid w:val="002F3C02"/>
    <w:rsid w:val="002F4360"/>
    <w:rsid w:val="002F4D81"/>
    <w:rsid w:val="002F4E1E"/>
    <w:rsid w:val="002F5D61"/>
    <w:rsid w:val="002F77EA"/>
    <w:rsid w:val="00300A7F"/>
    <w:rsid w:val="00300C9D"/>
    <w:rsid w:val="00301444"/>
    <w:rsid w:val="0030175C"/>
    <w:rsid w:val="00303370"/>
    <w:rsid w:val="00303EE1"/>
    <w:rsid w:val="0030445F"/>
    <w:rsid w:val="003062E0"/>
    <w:rsid w:val="003068AE"/>
    <w:rsid w:val="003068BC"/>
    <w:rsid w:val="00306B06"/>
    <w:rsid w:val="00307133"/>
    <w:rsid w:val="0030744B"/>
    <w:rsid w:val="003077F7"/>
    <w:rsid w:val="003103D9"/>
    <w:rsid w:val="0031048F"/>
    <w:rsid w:val="00312A6A"/>
    <w:rsid w:val="00313220"/>
    <w:rsid w:val="003135ED"/>
    <w:rsid w:val="00313AF5"/>
    <w:rsid w:val="00314921"/>
    <w:rsid w:val="0031651F"/>
    <w:rsid w:val="00317292"/>
    <w:rsid w:val="003178B0"/>
    <w:rsid w:val="00320590"/>
    <w:rsid w:val="00320592"/>
    <w:rsid w:val="00320F57"/>
    <w:rsid w:val="00323AD3"/>
    <w:rsid w:val="00324664"/>
    <w:rsid w:val="00324BE1"/>
    <w:rsid w:val="0032509B"/>
    <w:rsid w:val="00327D65"/>
    <w:rsid w:val="00330366"/>
    <w:rsid w:val="00330378"/>
    <w:rsid w:val="00330B43"/>
    <w:rsid w:val="00330F79"/>
    <w:rsid w:val="00331ECC"/>
    <w:rsid w:val="0033228F"/>
    <w:rsid w:val="00332D59"/>
    <w:rsid w:val="00332DAF"/>
    <w:rsid w:val="00333090"/>
    <w:rsid w:val="00333CC5"/>
    <w:rsid w:val="003355EB"/>
    <w:rsid w:val="00335A30"/>
    <w:rsid w:val="003362CF"/>
    <w:rsid w:val="0033646A"/>
    <w:rsid w:val="00337887"/>
    <w:rsid w:val="00340451"/>
    <w:rsid w:val="0034147F"/>
    <w:rsid w:val="00342705"/>
    <w:rsid w:val="00343797"/>
    <w:rsid w:val="00345126"/>
    <w:rsid w:val="00345BE5"/>
    <w:rsid w:val="00346950"/>
    <w:rsid w:val="00347577"/>
    <w:rsid w:val="00347916"/>
    <w:rsid w:val="003514B6"/>
    <w:rsid w:val="003515F8"/>
    <w:rsid w:val="00351865"/>
    <w:rsid w:val="00351D57"/>
    <w:rsid w:val="00351DCF"/>
    <w:rsid w:val="0035397E"/>
    <w:rsid w:val="00354CE7"/>
    <w:rsid w:val="0035524F"/>
    <w:rsid w:val="00355C6A"/>
    <w:rsid w:val="0035672E"/>
    <w:rsid w:val="0036043C"/>
    <w:rsid w:val="00360A58"/>
    <w:rsid w:val="00360E7A"/>
    <w:rsid w:val="00361238"/>
    <w:rsid w:val="00362055"/>
    <w:rsid w:val="0036269E"/>
    <w:rsid w:val="00362844"/>
    <w:rsid w:val="00363DA5"/>
    <w:rsid w:val="00364D68"/>
    <w:rsid w:val="00364DED"/>
    <w:rsid w:val="003658C0"/>
    <w:rsid w:val="00365FA7"/>
    <w:rsid w:val="00366348"/>
    <w:rsid w:val="00366A0E"/>
    <w:rsid w:val="00367062"/>
    <w:rsid w:val="003700D0"/>
    <w:rsid w:val="0037082A"/>
    <w:rsid w:val="0037099D"/>
    <w:rsid w:val="003712FC"/>
    <w:rsid w:val="003722EB"/>
    <w:rsid w:val="003733A7"/>
    <w:rsid w:val="00375A6E"/>
    <w:rsid w:val="00375BD2"/>
    <w:rsid w:val="00375FAB"/>
    <w:rsid w:val="00376B98"/>
    <w:rsid w:val="00377097"/>
    <w:rsid w:val="0038121F"/>
    <w:rsid w:val="00381B55"/>
    <w:rsid w:val="00381B71"/>
    <w:rsid w:val="003827A5"/>
    <w:rsid w:val="0038375C"/>
    <w:rsid w:val="00383EF3"/>
    <w:rsid w:val="00384F14"/>
    <w:rsid w:val="00385CDB"/>
    <w:rsid w:val="00386017"/>
    <w:rsid w:val="003875AE"/>
    <w:rsid w:val="00387931"/>
    <w:rsid w:val="0039055F"/>
    <w:rsid w:val="00390A19"/>
    <w:rsid w:val="00390ACB"/>
    <w:rsid w:val="00390B87"/>
    <w:rsid w:val="00390BC0"/>
    <w:rsid w:val="00391243"/>
    <w:rsid w:val="003921F0"/>
    <w:rsid w:val="00392212"/>
    <w:rsid w:val="003938FC"/>
    <w:rsid w:val="00395310"/>
    <w:rsid w:val="00395537"/>
    <w:rsid w:val="00395797"/>
    <w:rsid w:val="00396D9F"/>
    <w:rsid w:val="00397D71"/>
    <w:rsid w:val="003A036A"/>
    <w:rsid w:val="003A04D1"/>
    <w:rsid w:val="003A05A3"/>
    <w:rsid w:val="003A0A05"/>
    <w:rsid w:val="003A16CF"/>
    <w:rsid w:val="003A1FDB"/>
    <w:rsid w:val="003A292E"/>
    <w:rsid w:val="003A2A3A"/>
    <w:rsid w:val="003A33C1"/>
    <w:rsid w:val="003A3631"/>
    <w:rsid w:val="003A369E"/>
    <w:rsid w:val="003A38C8"/>
    <w:rsid w:val="003A394E"/>
    <w:rsid w:val="003A3E15"/>
    <w:rsid w:val="003A412B"/>
    <w:rsid w:val="003A63CF"/>
    <w:rsid w:val="003A6B7C"/>
    <w:rsid w:val="003A7405"/>
    <w:rsid w:val="003A76A1"/>
    <w:rsid w:val="003A78FB"/>
    <w:rsid w:val="003B0A4B"/>
    <w:rsid w:val="003B1C23"/>
    <w:rsid w:val="003B2077"/>
    <w:rsid w:val="003B2540"/>
    <w:rsid w:val="003B39BE"/>
    <w:rsid w:val="003B3B2D"/>
    <w:rsid w:val="003B4264"/>
    <w:rsid w:val="003B44F9"/>
    <w:rsid w:val="003B45F8"/>
    <w:rsid w:val="003B4EDC"/>
    <w:rsid w:val="003B4FE2"/>
    <w:rsid w:val="003B5740"/>
    <w:rsid w:val="003B5CC0"/>
    <w:rsid w:val="003B6F94"/>
    <w:rsid w:val="003B6FAB"/>
    <w:rsid w:val="003B7613"/>
    <w:rsid w:val="003B776A"/>
    <w:rsid w:val="003C0109"/>
    <w:rsid w:val="003C075F"/>
    <w:rsid w:val="003C0FA5"/>
    <w:rsid w:val="003C18C5"/>
    <w:rsid w:val="003C19D7"/>
    <w:rsid w:val="003C245D"/>
    <w:rsid w:val="003C2952"/>
    <w:rsid w:val="003C2A56"/>
    <w:rsid w:val="003C4BB3"/>
    <w:rsid w:val="003C4BB8"/>
    <w:rsid w:val="003C7FE3"/>
    <w:rsid w:val="003D0820"/>
    <w:rsid w:val="003D21C6"/>
    <w:rsid w:val="003D26AE"/>
    <w:rsid w:val="003D28C9"/>
    <w:rsid w:val="003D3B09"/>
    <w:rsid w:val="003D404C"/>
    <w:rsid w:val="003D4943"/>
    <w:rsid w:val="003D5534"/>
    <w:rsid w:val="003D5F7C"/>
    <w:rsid w:val="003D63F5"/>
    <w:rsid w:val="003D6742"/>
    <w:rsid w:val="003D6DAB"/>
    <w:rsid w:val="003D6E09"/>
    <w:rsid w:val="003D7499"/>
    <w:rsid w:val="003E0420"/>
    <w:rsid w:val="003E35E8"/>
    <w:rsid w:val="003E364E"/>
    <w:rsid w:val="003E395A"/>
    <w:rsid w:val="003E5AD3"/>
    <w:rsid w:val="003E686C"/>
    <w:rsid w:val="003E6B6E"/>
    <w:rsid w:val="003E6FF7"/>
    <w:rsid w:val="003E7236"/>
    <w:rsid w:val="003F12DF"/>
    <w:rsid w:val="003F16AC"/>
    <w:rsid w:val="003F27ED"/>
    <w:rsid w:val="003F2C9B"/>
    <w:rsid w:val="003F32AC"/>
    <w:rsid w:val="003F3CB6"/>
    <w:rsid w:val="003F4293"/>
    <w:rsid w:val="003F525C"/>
    <w:rsid w:val="003F5546"/>
    <w:rsid w:val="003F586E"/>
    <w:rsid w:val="003F5C8C"/>
    <w:rsid w:val="003F5FAF"/>
    <w:rsid w:val="003F614D"/>
    <w:rsid w:val="003F6360"/>
    <w:rsid w:val="003F641B"/>
    <w:rsid w:val="004002FF"/>
    <w:rsid w:val="00400351"/>
    <w:rsid w:val="0040087F"/>
    <w:rsid w:val="0040129F"/>
    <w:rsid w:val="004014C5"/>
    <w:rsid w:val="00402125"/>
    <w:rsid w:val="004031E3"/>
    <w:rsid w:val="004041FF"/>
    <w:rsid w:val="004050C1"/>
    <w:rsid w:val="0040515C"/>
    <w:rsid w:val="00405C2B"/>
    <w:rsid w:val="00406B08"/>
    <w:rsid w:val="00406BEE"/>
    <w:rsid w:val="00406EED"/>
    <w:rsid w:val="00406F79"/>
    <w:rsid w:val="00406FE4"/>
    <w:rsid w:val="00407868"/>
    <w:rsid w:val="00407F04"/>
    <w:rsid w:val="00411596"/>
    <w:rsid w:val="004119DB"/>
    <w:rsid w:val="00411DF0"/>
    <w:rsid w:val="00412224"/>
    <w:rsid w:val="00412824"/>
    <w:rsid w:val="00412C17"/>
    <w:rsid w:val="0041455B"/>
    <w:rsid w:val="00414615"/>
    <w:rsid w:val="004153B3"/>
    <w:rsid w:val="00415482"/>
    <w:rsid w:val="00415619"/>
    <w:rsid w:val="00415F2C"/>
    <w:rsid w:val="004178BF"/>
    <w:rsid w:val="00417B33"/>
    <w:rsid w:val="00417B63"/>
    <w:rsid w:val="00417E0E"/>
    <w:rsid w:val="004206F6"/>
    <w:rsid w:val="00420700"/>
    <w:rsid w:val="00420B62"/>
    <w:rsid w:val="0042125A"/>
    <w:rsid w:val="00421E3E"/>
    <w:rsid w:val="00421E5B"/>
    <w:rsid w:val="00422596"/>
    <w:rsid w:val="00422DBA"/>
    <w:rsid w:val="00423111"/>
    <w:rsid w:val="00423258"/>
    <w:rsid w:val="0042355C"/>
    <w:rsid w:val="00423A01"/>
    <w:rsid w:val="00423C5F"/>
    <w:rsid w:val="00425180"/>
    <w:rsid w:val="004255F3"/>
    <w:rsid w:val="00425BAC"/>
    <w:rsid w:val="00425BED"/>
    <w:rsid w:val="004272D6"/>
    <w:rsid w:val="004275CE"/>
    <w:rsid w:val="00427BB8"/>
    <w:rsid w:val="00427E49"/>
    <w:rsid w:val="00427F59"/>
    <w:rsid w:val="00427FD9"/>
    <w:rsid w:val="0043012E"/>
    <w:rsid w:val="004302FA"/>
    <w:rsid w:val="00430B77"/>
    <w:rsid w:val="00431F48"/>
    <w:rsid w:val="004322EB"/>
    <w:rsid w:val="00432478"/>
    <w:rsid w:val="004333F8"/>
    <w:rsid w:val="00433B7C"/>
    <w:rsid w:val="00433CAD"/>
    <w:rsid w:val="00434978"/>
    <w:rsid w:val="00434E68"/>
    <w:rsid w:val="00434E70"/>
    <w:rsid w:val="0043563B"/>
    <w:rsid w:val="0043673F"/>
    <w:rsid w:val="0043741A"/>
    <w:rsid w:val="00440024"/>
    <w:rsid w:val="0044090B"/>
    <w:rsid w:val="00440972"/>
    <w:rsid w:val="00441E0F"/>
    <w:rsid w:val="004422B8"/>
    <w:rsid w:val="004432C9"/>
    <w:rsid w:val="004440B7"/>
    <w:rsid w:val="00444725"/>
    <w:rsid w:val="00444C4D"/>
    <w:rsid w:val="004455A6"/>
    <w:rsid w:val="00445C78"/>
    <w:rsid w:val="00445F15"/>
    <w:rsid w:val="00446309"/>
    <w:rsid w:val="004466DF"/>
    <w:rsid w:val="00446A44"/>
    <w:rsid w:val="00446C54"/>
    <w:rsid w:val="00447BF6"/>
    <w:rsid w:val="00447C78"/>
    <w:rsid w:val="00447F66"/>
    <w:rsid w:val="00447FAF"/>
    <w:rsid w:val="0045006B"/>
    <w:rsid w:val="004507CE"/>
    <w:rsid w:val="004513EA"/>
    <w:rsid w:val="00451B9C"/>
    <w:rsid w:val="004541DD"/>
    <w:rsid w:val="004543F6"/>
    <w:rsid w:val="00455050"/>
    <w:rsid w:val="00455282"/>
    <w:rsid w:val="00456581"/>
    <w:rsid w:val="00457A6C"/>
    <w:rsid w:val="00460388"/>
    <w:rsid w:val="00461D2F"/>
    <w:rsid w:val="004620B3"/>
    <w:rsid w:val="004639D4"/>
    <w:rsid w:val="00463BE1"/>
    <w:rsid w:val="0046458D"/>
    <w:rsid w:val="00465BD3"/>
    <w:rsid w:val="00466DB3"/>
    <w:rsid w:val="00467465"/>
    <w:rsid w:val="0047004C"/>
    <w:rsid w:val="00470C13"/>
    <w:rsid w:val="00470ECC"/>
    <w:rsid w:val="004715EF"/>
    <w:rsid w:val="00471710"/>
    <w:rsid w:val="00471BEE"/>
    <w:rsid w:val="00472657"/>
    <w:rsid w:val="00473D3C"/>
    <w:rsid w:val="00473F99"/>
    <w:rsid w:val="004747B1"/>
    <w:rsid w:val="00475D3F"/>
    <w:rsid w:val="00476F13"/>
    <w:rsid w:val="00477BF0"/>
    <w:rsid w:val="0048010C"/>
    <w:rsid w:val="004804DB"/>
    <w:rsid w:val="00480682"/>
    <w:rsid w:val="004808CD"/>
    <w:rsid w:val="00481478"/>
    <w:rsid w:val="00481C52"/>
    <w:rsid w:val="00483979"/>
    <w:rsid w:val="0048442C"/>
    <w:rsid w:val="004845D7"/>
    <w:rsid w:val="00486BC3"/>
    <w:rsid w:val="00487497"/>
    <w:rsid w:val="004876A1"/>
    <w:rsid w:val="004904FF"/>
    <w:rsid w:val="00491722"/>
    <w:rsid w:val="00491EDB"/>
    <w:rsid w:val="0049208F"/>
    <w:rsid w:val="00493C99"/>
    <w:rsid w:val="00495203"/>
    <w:rsid w:val="004954EC"/>
    <w:rsid w:val="0049559E"/>
    <w:rsid w:val="00495852"/>
    <w:rsid w:val="00496081"/>
    <w:rsid w:val="00497A1F"/>
    <w:rsid w:val="00497EC2"/>
    <w:rsid w:val="004A1AEC"/>
    <w:rsid w:val="004A21D2"/>
    <w:rsid w:val="004A21EA"/>
    <w:rsid w:val="004A2B15"/>
    <w:rsid w:val="004A2CC1"/>
    <w:rsid w:val="004A2FB9"/>
    <w:rsid w:val="004A3697"/>
    <w:rsid w:val="004A4A6F"/>
    <w:rsid w:val="004A561B"/>
    <w:rsid w:val="004A5B17"/>
    <w:rsid w:val="004A7198"/>
    <w:rsid w:val="004B0239"/>
    <w:rsid w:val="004B186D"/>
    <w:rsid w:val="004B1F9F"/>
    <w:rsid w:val="004B2E78"/>
    <w:rsid w:val="004B30C4"/>
    <w:rsid w:val="004B3308"/>
    <w:rsid w:val="004B33C2"/>
    <w:rsid w:val="004B3637"/>
    <w:rsid w:val="004B381F"/>
    <w:rsid w:val="004B42E8"/>
    <w:rsid w:val="004B48F6"/>
    <w:rsid w:val="004B4966"/>
    <w:rsid w:val="004B5AF1"/>
    <w:rsid w:val="004B5B24"/>
    <w:rsid w:val="004B5B44"/>
    <w:rsid w:val="004B619A"/>
    <w:rsid w:val="004C0226"/>
    <w:rsid w:val="004C0F42"/>
    <w:rsid w:val="004C10BA"/>
    <w:rsid w:val="004C168A"/>
    <w:rsid w:val="004C1753"/>
    <w:rsid w:val="004C3F2D"/>
    <w:rsid w:val="004C4C02"/>
    <w:rsid w:val="004C4E00"/>
    <w:rsid w:val="004C4F36"/>
    <w:rsid w:val="004C5019"/>
    <w:rsid w:val="004C5901"/>
    <w:rsid w:val="004C5EF9"/>
    <w:rsid w:val="004C673E"/>
    <w:rsid w:val="004C6845"/>
    <w:rsid w:val="004C6A08"/>
    <w:rsid w:val="004C718B"/>
    <w:rsid w:val="004C7B12"/>
    <w:rsid w:val="004C7D3C"/>
    <w:rsid w:val="004C7E58"/>
    <w:rsid w:val="004C7F36"/>
    <w:rsid w:val="004D0F6B"/>
    <w:rsid w:val="004D131B"/>
    <w:rsid w:val="004D16FA"/>
    <w:rsid w:val="004D1FB1"/>
    <w:rsid w:val="004D2FF6"/>
    <w:rsid w:val="004D30EA"/>
    <w:rsid w:val="004D335C"/>
    <w:rsid w:val="004D37E6"/>
    <w:rsid w:val="004D49D1"/>
    <w:rsid w:val="004D576F"/>
    <w:rsid w:val="004D5A21"/>
    <w:rsid w:val="004D60F1"/>
    <w:rsid w:val="004D68C8"/>
    <w:rsid w:val="004E081F"/>
    <w:rsid w:val="004E0B0B"/>
    <w:rsid w:val="004E1848"/>
    <w:rsid w:val="004E20FB"/>
    <w:rsid w:val="004E4E63"/>
    <w:rsid w:val="004E4F15"/>
    <w:rsid w:val="004E5297"/>
    <w:rsid w:val="004E5665"/>
    <w:rsid w:val="004E581A"/>
    <w:rsid w:val="004E5EE7"/>
    <w:rsid w:val="004E6455"/>
    <w:rsid w:val="004E6ACF"/>
    <w:rsid w:val="004E71B9"/>
    <w:rsid w:val="004F0CE0"/>
    <w:rsid w:val="004F12F0"/>
    <w:rsid w:val="004F1678"/>
    <w:rsid w:val="004F21CA"/>
    <w:rsid w:val="004F2A7F"/>
    <w:rsid w:val="004F2AD6"/>
    <w:rsid w:val="004F313D"/>
    <w:rsid w:val="004F3869"/>
    <w:rsid w:val="004F38F2"/>
    <w:rsid w:val="004F3C76"/>
    <w:rsid w:val="004F445D"/>
    <w:rsid w:val="004F57E5"/>
    <w:rsid w:val="004F589A"/>
    <w:rsid w:val="004F5F40"/>
    <w:rsid w:val="004F78F3"/>
    <w:rsid w:val="0050029D"/>
    <w:rsid w:val="00500D99"/>
    <w:rsid w:val="005025C5"/>
    <w:rsid w:val="00502EB3"/>
    <w:rsid w:val="00503241"/>
    <w:rsid w:val="00503A4E"/>
    <w:rsid w:val="00503B04"/>
    <w:rsid w:val="00503CD0"/>
    <w:rsid w:val="00503FE7"/>
    <w:rsid w:val="0050455C"/>
    <w:rsid w:val="00505654"/>
    <w:rsid w:val="00505754"/>
    <w:rsid w:val="0050625A"/>
    <w:rsid w:val="00506690"/>
    <w:rsid w:val="00510BF3"/>
    <w:rsid w:val="0051199F"/>
    <w:rsid w:val="005122CE"/>
    <w:rsid w:val="0051231D"/>
    <w:rsid w:val="00512F70"/>
    <w:rsid w:val="00513557"/>
    <w:rsid w:val="005136BE"/>
    <w:rsid w:val="005138D8"/>
    <w:rsid w:val="00513E67"/>
    <w:rsid w:val="005141B2"/>
    <w:rsid w:val="00514380"/>
    <w:rsid w:val="00514905"/>
    <w:rsid w:val="00514FF4"/>
    <w:rsid w:val="0051588D"/>
    <w:rsid w:val="00515E3D"/>
    <w:rsid w:val="005165C1"/>
    <w:rsid w:val="0052047B"/>
    <w:rsid w:val="00520EF7"/>
    <w:rsid w:val="0052372E"/>
    <w:rsid w:val="0052540E"/>
    <w:rsid w:val="0052596D"/>
    <w:rsid w:val="005263F5"/>
    <w:rsid w:val="00527345"/>
    <w:rsid w:val="00527405"/>
    <w:rsid w:val="0052752B"/>
    <w:rsid w:val="00527928"/>
    <w:rsid w:val="00527D9A"/>
    <w:rsid w:val="0053011F"/>
    <w:rsid w:val="005314B2"/>
    <w:rsid w:val="00531878"/>
    <w:rsid w:val="00531B08"/>
    <w:rsid w:val="00531CC2"/>
    <w:rsid w:val="00531D55"/>
    <w:rsid w:val="00531F9F"/>
    <w:rsid w:val="0053228D"/>
    <w:rsid w:val="00532AAB"/>
    <w:rsid w:val="00532C67"/>
    <w:rsid w:val="00533729"/>
    <w:rsid w:val="0053441B"/>
    <w:rsid w:val="00534910"/>
    <w:rsid w:val="005363AD"/>
    <w:rsid w:val="005364D7"/>
    <w:rsid w:val="005365D3"/>
    <w:rsid w:val="00537B33"/>
    <w:rsid w:val="00542538"/>
    <w:rsid w:val="00543715"/>
    <w:rsid w:val="00544802"/>
    <w:rsid w:val="00544C8C"/>
    <w:rsid w:val="00544C8F"/>
    <w:rsid w:val="005453BD"/>
    <w:rsid w:val="00546F4C"/>
    <w:rsid w:val="005526F3"/>
    <w:rsid w:val="00552BD5"/>
    <w:rsid w:val="00552F81"/>
    <w:rsid w:val="00553E93"/>
    <w:rsid w:val="005543A5"/>
    <w:rsid w:val="00554A41"/>
    <w:rsid w:val="00555CB0"/>
    <w:rsid w:val="005569CA"/>
    <w:rsid w:val="005579B0"/>
    <w:rsid w:val="00557A94"/>
    <w:rsid w:val="00562670"/>
    <w:rsid w:val="00562E7F"/>
    <w:rsid w:val="00563517"/>
    <w:rsid w:val="00563C84"/>
    <w:rsid w:val="0056581A"/>
    <w:rsid w:val="00566126"/>
    <w:rsid w:val="00566461"/>
    <w:rsid w:val="00566828"/>
    <w:rsid w:val="00566F4A"/>
    <w:rsid w:val="00567535"/>
    <w:rsid w:val="00570060"/>
    <w:rsid w:val="00571B08"/>
    <w:rsid w:val="0057202D"/>
    <w:rsid w:val="005733E2"/>
    <w:rsid w:val="00573740"/>
    <w:rsid w:val="00574048"/>
    <w:rsid w:val="005741AF"/>
    <w:rsid w:val="00574478"/>
    <w:rsid w:val="00574A78"/>
    <w:rsid w:val="00575473"/>
    <w:rsid w:val="0057700E"/>
    <w:rsid w:val="005806D6"/>
    <w:rsid w:val="0058080E"/>
    <w:rsid w:val="00581482"/>
    <w:rsid w:val="00582EB0"/>
    <w:rsid w:val="005830DB"/>
    <w:rsid w:val="00583C6B"/>
    <w:rsid w:val="00583FD3"/>
    <w:rsid w:val="00584816"/>
    <w:rsid w:val="00584D55"/>
    <w:rsid w:val="00585C2C"/>
    <w:rsid w:val="00586514"/>
    <w:rsid w:val="00586ACF"/>
    <w:rsid w:val="00586F8A"/>
    <w:rsid w:val="00587A92"/>
    <w:rsid w:val="00591175"/>
    <w:rsid w:val="0059128C"/>
    <w:rsid w:val="0059165E"/>
    <w:rsid w:val="005946D3"/>
    <w:rsid w:val="00594A89"/>
    <w:rsid w:val="00594A9E"/>
    <w:rsid w:val="00594E6F"/>
    <w:rsid w:val="00595735"/>
    <w:rsid w:val="0059610A"/>
    <w:rsid w:val="00596FB5"/>
    <w:rsid w:val="0059750E"/>
    <w:rsid w:val="005A14F5"/>
    <w:rsid w:val="005A1C6A"/>
    <w:rsid w:val="005A2989"/>
    <w:rsid w:val="005A38F3"/>
    <w:rsid w:val="005A48D1"/>
    <w:rsid w:val="005A5C06"/>
    <w:rsid w:val="005A5EB7"/>
    <w:rsid w:val="005A6D15"/>
    <w:rsid w:val="005B00DB"/>
    <w:rsid w:val="005B072E"/>
    <w:rsid w:val="005B09DF"/>
    <w:rsid w:val="005B1184"/>
    <w:rsid w:val="005B58EF"/>
    <w:rsid w:val="005B5D24"/>
    <w:rsid w:val="005B5E8B"/>
    <w:rsid w:val="005B6148"/>
    <w:rsid w:val="005B6AE2"/>
    <w:rsid w:val="005B6C3B"/>
    <w:rsid w:val="005B70C4"/>
    <w:rsid w:val="005B71F3"/>
    <w:rsid w:val="005B79F9"/>
    <w:rsid w:val="005C0090"/>
    <w:rsid w:val="005C0A60"/>
    <w:rsid w:val="005C1E08"/>
    <w:rsid w:val="005C2EC0"/>
    <w:rsid w:val="005C3AAF"/>
    <w:rsid w:val="005C4EAD"/>
    <w:rsid w:val="005C4EC0"/>
    <w:rsid w:val="005C51A6"/>
    <w:rsid w:val="005D0709"/>
    <w:rsid w:val="005D1125"/>
    <w:rsid w:val="005D1CFA"/>
    <w:rsid w:val="005D2AE8"/>
    <w:rsid w:val="005D2ED3"/>
    <w:rsid w:val="005D427A"/>
    <w:rsid w:val="005D4782"/>
    <w:rsid w:val="005D56C8"/>
    <w:rsid w:val="005D6266"/>
    <w:rsid w:val="005D6A1D"/>
    <w:rsid w:val="005D7035"/>
    <w:rsid w:val="005D7049"/>
    <w:rsid w:val="005D7C5E"/>
    <w:rsid w:val="005D7F4A"/>
    <w:rsid w:val="005E025A"/>
    <w:rsid w:val="005E1B1C"/>
    <w:rsid w:val="005E204D"/>
    <w:rsid w:val="005E20B4"/>
    <w:rsid w:val="005E2775"/>
    <w:rsid w:val="005E2CC5"/>
    <w:rsid w:val="005E3F7E"/>
    <w:rsid w:val="005E5637"/>
    <w:rsid w:val="005E5D90"/>
    <w:rsid w:val="005E6657"/>
    <w:rsid w:val="005E6DAF"/>
    <w:rsid w:val="005E7A97"/>
    <w:rsid w:val="005F02F6"/>
    <w:rsid w:val="005F0AEA"/>
    <w:rsid w:val="005F0CD2"/>
    <w:rsid w:val="005F48CC"/>
    <w:rsid w:val="005F5BD5"/>
    <w:rsid w:val="005F61B0"/>
    <w:rsid w:val="005F6D74"/>
    <w:rsid w:val="005F7C0F"/>
    <w:rsid w:val="0060049B"/>
    <w:rsid w:val="00601855"/>
    <w:rsid w:val="0060259B"/>
    <w:rsid w:val="00602894"/>
    <w:rsid w:val="00603310"/>
    <w:rsid w:val="00603682"/>
    <w:rsid w:val="00604411"/>
    <w:rsid w:val="006053F8"/>
    <w:rsid w:val="00605B81"/>
    <w:rsid w:val="00607123"/>
    <w:rsid w:val="0060726F"/>
    <w:rsid w:val="0060750E"/>
    <w:rsid w:val="00607977"/>
    <w:rsid w:val="0061005C"/>
    <w:rsid w:val="00610687"/>
    <w:rsid w:val="00612041"/>
    <w:rsid w:val="006121E7"/>
    <w:rsid w:val="006137DD"/>
    <w:rsid w:val="00613D5F"/>
    <w:rsid w:val="00614646"/>
    <w:rsid w:val="00614C97"/>
    <w:rsid w:val="00615722"/>
    <w:rsid w:val="00615945"/>
    <w:rsid w:val="00615E53"/>
    <w:rsid w:val="006162ED"/>
    <w:rsid w:val="00616E92"/>
    <w:rsid w:val="00617558"/>
    <w:rsid w:val="006202E0"/>
    <w:rsid w:val="00620727"/>
    <w:rsid w:val="006207B9"/>
    <w:rsid w:val="00620A68"/>
    <w:rsid w:val="00621213"/>
    <w:rsid w:val="0062190C"/>
    <w:rsid w:val="006226AF"/>
    <w:rsid w:val="00622F56"/>
    <w:rsid w:val="00623685"/>
    <w:rsid w:val="00623CE1"/>
    <w:rsid w:val="00623FFC"/>
    <w:rsid w:val="00624036"/>
    <w:rsid w:val="00624164"/>
    <w:rsid w:val="0062434B"/>
    <w:rsid w:val="00625011"/>
    <w:rsid w:val="00625531"/>
    <w:rsid w:val="006263FE"/>
    <w:rsid w:val="00627338"/>
    <w:rsid w:val="006301DA"/>
    <w:rsid w:val="00632994"/>
    <w:rsid w:val="00632F07"/>
    <w:rsid w:val="00633CFD"/>
    <w:rsid w:val="00634288"/>
    <w:rsid w:val="006346CD"/>
    <w:rsid w:val="00634D34"/>
    <w:rsid w:val="00634E67"/>
    <w:rsid w:val="006354B5"/>
    <w:rsid w:val="0063615B"/>
    <w:rsid w:val="006362B9"/>
    <w:rsid w:val="006368C0"/>
    <w:rsid w:val="00636BD9"/>
    <w:rsid w:val="00636C95"/>
    <w:rsid w:val="0063788A"/>
    <w:rsid w:val="00637DED"/>
    <w:rsid w:val="00640A0C"/>
    <w:rsid w:val="00641085"/>
    <w:rsid w:val="0064212F"/>
    <w:rsid w:val="00642476"/>
    <w:rsid w:val="006429F9"/>
    <w:rsid w:val="00642EA2"/>
    <w:rsid w:val="006432C1"/>
    <w:rsid w:val="00644A8B"/>
    <w:rsid w:val="00644DD5"/>
    <w:rsid w:val="00645F49"/>
    <w:rsid w:val="0064643C"/>
    <w:rsid w:val="00647C57"/>
    <w:rsid w:val="00647C89"/>
    <w:rsid w:val="006501DC"/>
    <w:rsid w:val="00650C50"/>
    <w:rsid w:val="00651D12"/>
    <w:rsid w:val="00652B34"/>
    <w:rsid w:val="00652B4F"/>
    <w:rsid w:val="00652C3D"/>
    <w:rsid w:val="00652E0E"/>
    <w:rsid w:val="00655356"/>
    <w:rsid w:val="00655833"/>
    <w:rsid w:val="00656CE9"/>
    <w:rsid w:val="00660F43"/>
    <w:rsid w:val="00662FA7"/>
    <w:rsid w:val="006630FC"/>
    <w:rsid w:val="006632CB"/>
    <w:rsid w:val="0066606D"/>
    <w:rsid w:val="00666CF8"/>
    <w:rsid w:val="006670A4"/>
    <w:rsid w:val="00667D5E"/>
    <w:rsid w:val="00670561"/>
    <w:rsid w:val="006741A0"/>
    <w:rsid w:val="00674EDB"/>
    <w:rsid w:val="006752B2"/>
    <w:rsid w:val="00675A85"/>
    <w:rsid w:val="00675F44"/>
    <w:rsid w:val="00676532"/>
    <w:rsid w:val="006771DB"/>
    <w:rsid w:val="006771EC"/>
    <w:rsid w:val="0067746B"/>
    <w:rsid w:val="00677555"/>
    <w:rsid w:val="00680983"/>
    <w:rsid w:val="00681E9B"/>
    <w:rsid w:val="006826A3"/>
    <w:rsid w:val="00685DD6"/>
    <w:rsid w:val="00686192"/>
    <w:rsid w:val="0069128F"/>
    <w:rsid w:val="00691FB0"/>
    <w:rsid w:val="00692389"/>
    <w:rsid w:val="0069285C"/>
    <w:rsid w:val="00693402"/>
    <w:rsid w:val="006965BD"/>
    <w:rsid w:val="00696A2C"/>
    <w:rsid w:val="0069729E"/>
    <w:rsid w:val="0069752B"/>
    <w:rsid w:val="006975CA"/>
    <w:rsid w:val="00697953"/>
    <w:rsid w:val="006A1217"/>
    <w:rsid w:val="006A19EE"/>
    <w:rsid w:val="006A1E17"/>
    <w:rsid w:val="006A3620"/>
    <w:rsid w:val="006A3B04"/>
    <w:rsid w:val="006A4EB2"/>
    <w:rsid w:val="006A548B"/>
    <w:rsid w:val="006A5898"/>
    <w:rsid w:val="006A5A2B"/>
    <w:rsid w:val="006A7337"/>
    <w:rsid w:val="006A74A2"/>
    <w:rsid w:val="006A751E"/>
    <w:rsid w:val="006A76E9"/>
    <w:rsid w:val="006A78B0"/>
    <w:rsid w:val="006B04DE"/>
    <w:rsid w:val="006B0BBE"/>
    <w:rsid w:val="006B120E"/>
    <w:rsid w:val="006B153E"/>
    <w:rsid w:val="006B1783"/>
    <w:rsid w:val="006B2532"/>
    <w:rsid w:val="006B2690"/>
    <w:rsid w:val="006B43C7"/>
    <w:rsid w:val="006B4416"/>
    <w:rsid w:val="006B44B8"/>
    <w:rsid w:val="006B68FE"/>
    <w:rsid w:val="006B6C34"/>
    <w:rsid w:val="006B6DE9"/>
    <w:rsid w:val="006C0187"/>
    <w:rsid w:val="006C027A"/>
    <w:rsid w:val="006C0420"/>
    <w:rsid w:val="006C0A77"/>
    <w:rsid w:val="006C0D76"/>
    <w:rsid w:val="006C1291"/>
    <w:rsid w:val="006C14D9"/>
    <w:rsid w:val="006C53B9"/>
    <w:rsid w:val="006C54E3"/>
    <w:rsid w:val="006C5617"/>
    <w:rsid w:val="006C5A0A"/>
    <w:rsid w:val="006C5BB0"/>
    <w:rsid w:val="006C5EDC"/>
    <w:rsid w:val="006D0027"/>
    <w:rsid w:val="006D037E"/>
    <w:rsid w:val="006D34D8"/>
    <w:rsid w:val="006D3F2F"/>
    <w:rsid w:val="006D4614"/>
    <w:rsid w:val="006D4A7E"/>
    <w:rsid w:val="006D5D5F"/>
    <w:rsid w:val="006D5EBC"/>
    <w:rsid w:val="006D5FA9"/>
    <w:rsid w:val="006D602C"/>
    <w:rsid w:val="006D628E"/>
    <w:rsid w:val="006D6568"/>
    <w:rsid w:val="006D722B"/>
    <w:rsid w:val="006E0413"/>
    <w:rsid w:val="006E180A"/>
    <w:rsid w:val="006E2EDD"/>
    <w:rsid w:val="006E516B"/>
    <w:rsid w:val="006E6841"/>
    <w:rsid w:val="006E6B1B"/>
    <w:rsid w:val="006F1F56"/>
    <w:rsid w:val="006F1FCF"/>
    <w:rsid w:val="006F20BE"/>
    <w:rsid w:val="006F2BC3"/>
    <w:rsid w:val="006F30DA"/>
    <w:rsid w:val="006F3272"/>
    <w:rsid w:val="006F35D5"/>
    <w:rsid w:val="006F37FD"/>
    <w:rsid w:val="006F4954"/>
    <w:rsid w:val="006F4CD9"/>
    <w:rsid w:val="006F659E"/>
    <w:rsid w:val="006F6633"/>
    <w:rsid w:val="006F68D2"/>
    <w:rsid w:val="006F707F"/>
    <w:rsid w:val="00700234"/>
    <w:rsid w:val="00700E6B"/>
    <w:rsid w:val="00701349"/>
    <w:rsid w:val="00704F8D"/>
    <w:rsid w:val="00705321"/>
    <w:rsid w:val="007053C0"/>
    <w:rsid w:val="00705585"/>
    <w:rsid w:val="00705691"/>
    <w:rsid w:val="007058BA"/>
    <w:rsid w:val="007065BF"/>
    <w:rsid w:val="00707C38"/>
    <w:rsid w:val="00707EFF"/>
    <w:rsid w:val="00710B83"/>
    <w:rsid w:val="007144BA"/>
    <w:rsid w:val="00714B2F"/>
    <w:rsid w:val="00715310"/>
    <w:rsid w:val="00715A88"/>
    <w:rsid w:val="00715AA2"/>
    <w:rsid w:val="00716254"/>
    <w:rsid w:val="0071679A"/>
    <w:rsid w:val="00716B37"/>
    <w:rsid w:val="00716D56"/>
    <w:rsid w:val="00717287"/>
    <w:rsid w:val="007173A6"/>
    <w:rsid w:val="00717507"/>
    <w:rsid w:val="00717756"/>
    <w:rsid w:val="00720D95"/>
    <w:rsid w:val="00721F9B"/>
    <w:rsid w:val="00722C65"/>
    <w:rsid w:val="00725228"/>
    <w:rsid w:val="007268A5"/>
    <w:rsid w:val="0072696F"/>
    <w:rsid w:val="00726DD9"/>
    <w:rsid w:val="00730B21"/>
    <w:rsid w:val="00731722"/>
    <w:rsid w:val="00731CDB"/>
    <w:rsid w:val="00732C33"/>
    <w:rsid w:val="00732D55"/>
    <w:rsid w:val="007331A3"/>
    <w:rsid w:val="00733D62"/>
    <w:rsid w:val="007341B5"/>
    <w:rsid w:val="00734251"/>
    <w:rsid w:val="00734D8E"/>
    <w:rsid w:val="007356DA"/>
    <w:rsid w:val="00736026"/>
    <w:rsid w:val="00736328"/>
    <w:rsid w:val="0073773D"/>
    <w:rsid w:val="00737ED0"/>
    <w:rsid w:val="00740E8A"/>
    <w:rsid w:val="00740FE6"/>
    <w:rsid w:val="00741622"/>
    <w:rsid w:val="00741CBD"/>
    <w:rsid w:val="00741CD4"/>
    <w:rsid w:val="00743326"/>
    <w:rsid w:val="00743D2B"/>
    <w:rsid w:val="00744BA9"/>
    <w:rsid w:val="00745AC9"/>
    <w:rsid w:val="00745B88"/>
    <w:rsid w:val="00747542"/>
    <w:rsid w:val="007500F3"/>
    <w:rsid w:val="0075046B"/>
    <w:rsid w:val="00752451"/>
    <w:rsid w:val="0075362D"/>
    <w:rsid w:val="007550A5"/>
    <w:rsid w:val="00756C12"/>
    <w:rsid w:val="0075715E"/>
    <w:rsid w:val="007579CC"/>
    <w:rsid w:val="007600A5"/>
    <w:rsid w:val="0076015D"/>
    <w:rsid w:val="0076273E"/>
    <w:rsid w:val="007660D9"/>
    <w:rsid w:val="00766FD6"/>
    <w:rsid w:val="0076719B"/>
    <w:rsid w:val="007673FF"/>
    <w:rsid w:val="0076764E"/>
    <w:rsid w:val="007702FD"/>
    <w:rsid w:val="0077139C"/>
    <w:rsid w:val="00771B07"/>
    <w:rsid w:val="0077205E"/>
    <w:rsid w:val="007726C2"/>
    <w:rsid w:val="00772CC3"/>
    <w:rsid w:val="0077327D"/>
    <w:rsid w:val="00773DC9"/>
    <w:rsid w:val="00774288"/>
    <w:rsid w:val="00774CBD"/>
    <w:rsid w:val="0077561C"/>
    <w:rsid w:val="00775CFC"/>
    <w:rsid w:val="00775F07"/>
    <w:rsid w:val="00776169"/>
    <w:rsid w:val="007761E6"/>
    <w:rsid w:val="00776632"/>
    <w:rsid w:val="00776E19"/>
    <w:rsid w:val="00776F1C"/>
    <w:rsid w:val="0077776E"/>
    <w:rsid w:val="0077781A"/>
    <w:rsid w:val="007800CF"/>
    <w:rsid w:val="00780B6F"/>
    <w:rsid w:val="00782983"/>
    <w:rsid w:val="00782C24"/>
    <w:rsid w:val="00783AFB"/>
    <w:rsid w:val="00786870"/>
    <w:rsid w:val="00790E85"/>
    <w:rsid w:val="0079183F"/>
    <w:rsid w:val="00791EBD"/>
    <w:rsid w:val="007924C1"/>
    <w:rsid w:val="00793384"/>
    <w:rsid w:val="00793C11"/>
    <w:rsid w:val="00793DEF"/>
    <w:rsid w:val="00793E75"/>
    <w:rsid w:val="007943ED"/>
    <w:rsid w:val="007948CB"/>
    <w:rsid w:val="0079508C"/>
    <w:rsid w:val="00795140"/>
    <w:rsid w:val="00795578"/>
    <w:rsid w:val="0079623B"/>
    <w:rsid w:val="00796597"/>
    <w:rsid w:val="007A03E4"/>
    <w:rsid w:val="007A0528"/>
    <w:rsid w:val="007A0BD3"/>
    <w:rsid w:val="007A1C50"/>
    <w:rsid w:val="007A1F14"/>
    <w:rsid w:val="007A3084"/>
    <w:rsid w:val="007A341C"/>
    <w:rsid w:val="007A4082"/>
    <w:rsid w:val="007A48AF"/>
    <w:rsid w:val="007A4FA2"/>
    <w:rsid w:val="007A5697"/>
    <w:rsid w:val="007A5C89"/>
    <w:rsid w:val="007A6282"/>
    <w:rsid w:val="007A661E"/>
    <w:rsid w:val="007A6ABC"/>
    <w:rsid w:val="007A6E31"/>
    <w:rsid w:val="007A714E"/>
    <w:rsid w:val="007A783F"/>
    <w:rsid w:val="007B16A7"/>
    <w:rsid w:val="007B1F2E"/>
    <w:rsid w:val="007B2D04"/>
    <w:rsid w:val="007B3006"/>
    <w:rsid w:val="007B3777"/>
    <w:rsid w:val="007B3B2A"/>
    <w:rsid w:val="007B50BA"/>
    <w:rsid w:val="007B6884"/>
    <w:rsid w:val="007B71AF"/>
    <w:rsid w:val="007C114C"/>
    <w:rsid w:val="007C1725"/>
    <w:rsid w:val="007C1BA2"/>
    <w:rsid w:val="007C2A17"/>
    <w:rsid w:val="007C63C6"/>
    <w:rsid w:val="007C695D"/>
    <w:rsid w:val="007D07C0"/>
    <w:rsid w:val="007D0851"/>
    <w:rsid w:val="007D13EA"/>
    <w:rsid w:val="007D1FBE"/>
    <w:rsid w:val="007D22B0"/>
    <w:rsid w:val="007D26A7"/>
    <w:rsid w:val="007D2E45"/>
    <w:rsid w:val="007D2E82"/>
    <w:rsid w:val="007D3390"/>
    <w:rsid w:val="007D43F1"/>
    <w:rsid w:val="007D460A"/>
    <w:rsid w:val="007D4DC1"/>
    <w:rsid w:val="007D5DE6"/>
    <w:rsid w:val="007D61B4"/>
    <w:rsid w:val="007D6583"/>
    <w:rsid w:val="007D6690"/>
    <w:rsid w:val="007D7077"/>
    <w:rsid w:val="007D7A25"/>
    <w:rsid w:val="007D7EC2"/>
    <w:rsid w:val="007E06DF"/>
    <w:rsid w:val="007E0771"/>
    <w:rsid w:val="007E08BB"/>
    <w:rsid w:val="007E097D"/>
    <w:rsid w:val="007E129B"/>
    <w:rsid w:val="007E1441"/>
    <w:rsid w:val="007E1D08"/>
    <w:rsid w:val="007E2D63"/>
    <w:rsid w:val="007E46B6"/>
    <w:rsid w:val="007E488B"/>
    <w:rsid w:val="007E4C1E"/>
    <w:rsid w:val="007E668E"/>
    <w:rsid w:val="007E6804"/>
    <w:rsid w:val="007E6AD7"/>
    <w:rsid w:val="007E71DE"/>
    <w:rsid w:val="007F1DE8"/>
    <w:rsid w:val="007F2039"/>
    <w:rsid w:val="007F2100"/>
    <w:rsid w:val="007F2E94"/>
    <w:rsid w:val="007F370C"/>
    <w:rsid w:val="007F3F42"/>
    <w:rsid w:val="007F428C"/>
    <w:rsid w:val="007F45AB"/>
    <w:rsid w:val="007F4872"/>
    <w:rsid w:val="007F499F"/>
    <w:rsid w:val="007F4D17"/>
    <w:rsid w:val="007F6C30"/>
    <w:rsid w:val="008001B1"/>
    <w:rsid w:val="008018A3"/>
    <w:rsid w:val="00801D3E"/>
    <w:rsid w:val="0080259E"/>
    <w:rsid w:val="00802C94"/>
    <w:rsid w:val="00803299"/>
    <w:rsid w:val="0080374A"/>
    <w:rsid w:val="008044BA"/>
    <w:rsid w:val="0080537E"/>
    <w:rsid w:val="00805E3B"/>
    <w:rsid w:val="00806930"/>
    <w:rsid w:val="008069DD"/>
    <w:rsid w:val="00806EC9"/>
    <w:rsid w:val="008108C2"/>
    <w:rsid w:val="008108D9"/>
    <w:rsid w:val="00810BEE"/>
    <w:rsid w:val="00810CF8"/>
    <w:rsid w:val="00811472"/>
    <w:rsid w:val="008114AF"/>
    <w:rsid w:val="0081181F"/>
    <w:rsid w:val="008127A6"/>
    <w:rsid w:val="00812B53"/>
    <w:rsid w:val="00812B80"/>
    <w:rsid w:val="008133A4"/>
    <w:rsid w:val="00813749"/>
    <w:rsid w:val="00816D62"/>
    <w:rsid w:val="008175E8"/>
    <w:rsid w:val="00817B47"/>
    <w:rsid w:val="00817D4F"/>
    <w:rsid w:val="0082041F"/>
    <w:rsid w:val="008209E6"/>
    <w:rsid w:val="0082117F"/>
    <w:rsid w:val="0082142E"/>
    <w:rsid w:val="00821776"/>
    <w:rsid w:val="00822288"/>
    <w:rsid w:val="00824621"/>
    <w:rsid w:val="0082597A"/>
    <w:rsid w:val="00825E19"/>
    <w:rsid w:val="00826C71"/>
    <w:rsid w:val="00826D1D"/>
    <w:rsid w:val="00826E05"/>
    <w:rsid w:val="00827356"/>
    <w:rsid w:val="00827EE8"/>
    <w:rsid w:val="00830127"/>
    <w:rsid w:val="0083041D"/>
    <w:rsid w:val="00831920"/>
    <w:rsid w:val="00832049"/>
    <w:rsid w:val="00832360"/>
    <w:rsid w:val="00832F0B"/>
    <w:rsid w:val="00833547"/>
    <w:rsid w:val="00833580"/>
    <w:rsid w:val="00833F1F"/>
    <w:rsid w:val="0083415B"/>
    <w:rsid w:val="00834B1F"/>
    <w:rsid w:val="00835060"/>
    <w:rsid w:val="00836500"/>
    <w:rsid w:val="00836DB6"/>
    <w:rsid w:val="008376C2"/>
    <w:rsid w:val="00837838"/>
    <w:rsid w:val="00837B3F"/>
    <w:rsid w:val="0084017A"/>
    <w:rsid w:val="00840A18"/>
    <w:rsid w:val="0084171C"/>
    <w:rsid w:val="008417D2"/>
    <w:rsid w:val="00841FC5"/>
    <w:rsid w:val="00842583"/>
    <w:rsid w:val="00843411"/>
    <w:rsid w:val="00844121"/>
    <w:rsid w:val="008452CE"/>
    <w:rsid w:val="00845E44"/>
    <w:rsid w:val="008467B3"/>
    <w:rsid w:val="00847194"/>
    <w:rsid w:val="00850007"/>
    <w:rsid w:val="0085120E"/>
    <w:rsid w:val="008517C0"/>
    <w:rsid w:val="00851958"/>
    <w:rsid w:val="00853095"/>
    <w:rsid w:val="00853951"/>
    <w:rsid w:val="00856DCE"/>
    <w:rsid w:val="00857707"/>
    <w:rsid w:val="008602BD"/>
    <w:rsid w:val="00860948"/>
    <w:rsid w:val="00861326"/>
    <w:rsid w:val="0086165F"/>
    <w:rsid w:val="00861F9C"/>
    <w:rsid w:val="008624CD"/>
    <w:rsid w:val="008627D2"/>
    <w:rsid w:val="008636B1"/>
    <w:rsid w:val="0086423A"/>
    <w:rsid w:val="008645E5"/>
    <w:rsid w:val="00864AB7"/>
    <w:rsid w:val="0086536E"/>
    <w:rsid w:val="008703A6"/>
    <w:rsid w:val="008709E1"/>
    <w:rsid w:val="008711BD"/>
    <w:rsid w:val="00871CFB"/>
    <w:rsid w:val="0087243E"/>
    <w:rsid w:val="00872DF7"/>
    <w:rsid w:val="0087362F"/>
    <w:rsid w:val="008741B3"/>
    <w:rsid w:val="0087423D"/>
    <w:rsid w:val="00875385"/>
    <w:rsid w:val="008769D2"/>
    <w:rsid w:val="00876FD1"/>
    <w:rsid w:val="00877041"/>
    <w:rsid w:val="0088014F"/>
    <w:rsid w:val="00880377"/>
    <w:rsid w:val="008803CF"/>
    <w:rsid w:val="008816C0"/>
    <w:rsid w:val="00881E48"/>
    <w:rsid w:val="008825FA"/>
    <w:rsid w:val="00883D28"/>
    <w:rsid w:val="00884783"/>
    <w:rsid w:val="008848CF"/>
    <w:rsid w:val="00885D11"/>
    <w:rsid w:val="00886EC8"/>
    <w:rsid w:val="00891D59"/>
    <w:rsid w:val="0089209F"/>
    <w:rsid w:val="008921F5"/>
    <w:rsid w:val="008931D4"/>
    <w:rsid w:val="008947F2"/>
    <w:rsid w:val="00894AD8"/>
    <w:rsid w:val="0089594E"/>
    <w:rsid w:val="00895EC2"/>
    <w:rsid w:val="00896047"/>
    <w:rsid w:val="00897726"/>
    <w:rsid w:val="00897E79"/>
    <w:rsid w:val="00897F73"/>
    <w:rsid w:val="008A0DBF"/>
    <w:rsid w:val="008A1C68"/>
    <w:rsid w:val="008A1CD5"/>
    <w:rsid w:val="008A1E9C"/>
    <w:rsid w:val="008A1FE5"/>
    <w:rsid w:val="008A2B53"/>
    <w:rsid w:val="008A3507"/>
    <w:rsid w:val="008A39EA"/>
    <w:rsid w:val="008A3BDA"/>
    <w:rsid w:val="008A4372"/>
    <w:rsid w:val="008A44D9"/>
    <w:rsid w:val="008A52DA"/>
    <w:rsid w:val="008A59D5"/>
    <w:rsid w:val="008A5E03"/>
    <w:rsid w:val="008A6279"/>
    <w:rsid w:val="008A6BE5"/>
    <w:rsid w:val="008A7F3D"/>
    <w:rsid w:val="008B005F"/>
    <w:rsid w:val="008B0DBF"/>
    <w:rsid w:val="008B1250"/>
    <w:rsid w:val="008B13BA"/>
    <w:rsid w:val="008B1B81"/>
    <w:rsid w:val="008B2130"/>
    <w:rsid w:val="008B2725"/>
    <w:rsid w:val="008B2B54"/>
    <w:rsid w:val="008B2DE8"/>
    <w:rsid w:val="008B2FD4"/>
    <w:rsid w:val="008B41BF"/>
    <w:rsid w:val="008B46BB"/>
    <w:rsid w:val="008B66DA"/>
    <w:rsid w:val="008B687B"/>
    <w:rsid w:val="008C099D"/>
    <w:rsid w:val="008C129C"/>
    <w:rsid w:val="008C18CF"/>
    <w:rsid w:val="008C1997"/>
    <w:rsid w:val="008C20D0"/>
    <w:rsid w:val="008C32A2"/>
    <w:rsid w:val="008C3309"/>
    <w:rsid w:val="008C386B"/>
    <w:rsid w:val="008C436F"/>
    <w:rsid w:val="008C493E"/>
    <w:rsid w:val="008C5780"/>
    <w:rsid w:val="008C66ED"/>
    <w:rsid w:val="008C7444"/>
    <w:rsid w:val="008D05B0"/>
    <w:rsid w:val="008D10D0"/>
    <w:rsid w:val="008D210D"/>
    <w:rsid w:val="008D265D"/>
    <w:rsid w:val="008D37ED"/>
    <w:rsid w:val="008D407B"/>
    <w:rsid w:val="008D41E1"/>
    <w:rsid w:val="008D5147"/>
    <w:rsid w:val="008D6D1C"/>
    <w:rsid w:val="008D7476"/>
    <w:rsid w:val="008D7481"/>
    <w:rsid w:val="008E20B6"/>
    <w:rsid w:val="008E2B69"/>
    <w:rsid w:val="008E3508"/>
    <w:rsid w:val="008E39CB"/>
    <w:rsid w:val="008E3C2F"/>
    <w:rsid w:val="008E51F7"/>
    <w:rsid w:val="008E6E96"/>
    <w:rsid w:val="008E6F7C"/>
    <w:rsid w:val="008F1938"/>
    <w:rsid w:val="008F1F1D"/>
    <w:rsid w:val="008F235A"/>
    <w:rsid w:val="008F2AB7"/>
    <w:rsid w:val="008F348B"/>
    <w:rsid w:val="008F443F"/>
    <w:rsid w:val="008F48CB"/>
    <w:rsid w:val="008F4E69"/>
    <w:rsid w:val="008F4EA9"/>
    <w:rsid w:val="008F4EF5"/>
    <w:rsid w:val="008F5B48"/>
    <w:rsid w:val="008F77D5"/>
    <w:rsid w:val="008F7EA4"/>
    <w:rsid w:val="0090197A"/>
    <w:rsid w:val="00901B85"/>
    <w:rsid w:val="00902DD9"/>
    <w:rsid w:val="0090308F"/>
    <w:rsid w:val="00903169"/>
    <w:rsid w:val="009033E5"/>
    <w:rsid w:val="00904010"/>
    <w:rsid w:val="009040DB"/>
    <w:rsid w:val="009042FF"/>
    <w:rsid w:val="009044DD"/>
    <w:rsid w:val="00906A01"/>
    <w:rsid w:val="009072A6"/>
    <w:rsid w:val="009074E0"/>
    <w:rsid w:val="009103A4"/>
    <w:rsid w:val="009106C5"/>
    <w:rsid w:val="009113E5"/>
    <w:rsid w:val="0091205D"/>
    <w:rsid w:val="009121AB"/>
    <w:rsid w:val="0091294B"/>
    <w:rsid w:val="00913D70"/>
    <w:rsid w:val="009153B0"/>
    <w:rsid w:val="009165D2"/>
    <w:rsid w:val="009170D3"/>
    <w:rsid w:val="009174A0"/>
    <w:rsid w:val="0091768C"/>
    <w:rsid w:val="009204D0"/>
    <w:rsid w:val="009210FB"/>
    <w:rsid w:val="00921E6D"/>
    <w:rsid w:val="0092226B"/>
    <w:rsid w:val="009226A9"/>
    <w:rsid w:val="009233A7"/>
    <w:rsid w:val="009233E4"/>
    <w:rsid w:val="009253F9"/>
    <w:rsid w:val="009255FB"/>
    <w:rsid w:val="00925610"/>
    <w:rsid w:val="00925A23"/>
    <w:rsid w:val="00926297"/>
    <w:rsid w:val="009262F9"/>
    <w:rsid w:val="00927B43"/>
    <w:rsid w:val="00930800"/>
    <w:rsid w:val="00930883"/>
    <w:rsid w:val="00930C0D"/>
    <w:rsid w:val="00931FFA"/>
    <w:rsid w:val="00933BFA"/>
    <w:rsid w:val="00933DD1"/>
    <w:rsid w:val="0093434E"/>
    <w:rsid w:val="00934A3C"/>
    <w:rsid w:val="00934E57"/>
    <w:rsid w:val="00935136"/>
    <w:rsid w:val="00935D0D"/>
    <w:rsid w:val="00935FF7"/>
    <w:rsid w:val="00937663"/>
    <w:rsid w:val="00937930"/>
    <w:rsid w:val="009402AD"/>
    <w:rsid w:val="00940B63"/>
    <w:rsid w:val="00942667"/>
    <w:rsid w:val="00942981"/>
    <w:rsid w:val="00943C4A"/>
    <w:rsid w:val="00943DD2"/>
    <w:rsid w:val="00943E91"/>
    <w:rsid w:val="00946224"/>
    <w:rsid w:val="009525F9"/>
    <w:rsid w:val="009556A1"/>
    <w:rsid w:val="00955735"/>
    <w:rsid w:val="00955C77"/>
    <w:rsid w:val="00955FC1"/>
    <w:rsid w:val="0095619E"/>
    <w:rsid w:val="009562A5"/>
    <w:rsid w:val="00956AE8"/>
    <w:rsid w:val="009576FC"/>
    <w:rsid w:val="00960652"/>
    <w:rsid w:val="009607A0"/>
    <w:rsid w:val="00960D49"/>
    <w:rsid w:val="00961300"/>
    <w:rsid w:val="009619F9"/>
    <w:rsid w:val="00961BEE"/>
    <w:rsid w:val="009622ED"/>
    <w:rsid w:val="00963ECD"/>
    <w:rsid w:val="00964204"/>
    <w:rsid w:val="0096466C"/>
    <w:rsid w:val="009646AE"/>
    <w:rsid w:val="009647C4"/>
    <w:rsid w:val="009653EE"/>
    <w:rsid w:val="009669CA"/>
    <w:rsid w:val="00967DB0"/>
    <w:rsid w:val="00970167"/>
    <w:rsid w:val="009708A7"/>
    <w:rsid w:val="009708AC"/>
    <w:rsid w:val="00970C52"/>
    <w:rsid w:val="00972A6D"/>
    <w:rsid w:val="0097347C"/>
    <w:rsid w:val="00973517"/>
    <w:rsid w:val="009737C9"/>
    <w:rsid w:val="00973CAA"/>
    <w:rsid w:val="00973E50"/>
    <w:rsid w:val="009750EE"/>
    <w:rsid w:val="00975732"/>
    <w:rsid w:val="00975744"/>
    <w:rsid w:val="00975B87"/>
    <w:rsid w:val="00976D0F"/>
    <w:rsid w:val="009770C3"/>
    <w:rsid w:val="00977959"/>
    <w:rsid w:val="009779BC"/>
    <w:rsid w:val="009806A4"/>
    <w:rsid w:val="009808A2"/>
    <w:rsid w:val="00980B4F"/>
    <w:rsid w:val="00980CAB"/>
    <w:rsid w:val="00981663"/>
    <w:rsid w:val="0098191F"/>
    <w:rsid w:val="00981CD0"/>
    <w:rsid w:val="00982148"/>
    <w:rsid w:val="009825D1"/>
    <w:rsid w:val="009843F9"/>
    <w:rsid w:val="00984607"/>
    <w:rsid w:val="00984988"/>
    <w:rsid w:val="00984C1B"/>
    <w:rsid w:val="00984D67"/>
    <w:rsid w:val="00984E7C"/>
    <w:rsid w:val="00986CC7"/>
    <w:rsid w:val="00986CD0"/>
    <w:rsid w:val="00990E82"/>
    <w:rsid w:val="00992907"/>
    <w:rsid w:val="00993E5F"/>
    <w:rsid w:val="0099412D"/>
    <w:rsid w:val="009948A8"/>
    <w:rsid w:val="00995D5F"/>
    <w:rsid w:val="009964FA"/>
    <w:rsid w:val="009969B5"/>
    <w:rsid w:val="009976FA"/>
    <w:rsid w:val="009A0D7F"/>
    <w:rsid w:val="009A141F"/>
    <w:rsid w:val="009A16F5"/>
    <w:rsid w:val="009A21C6"/>
    <w:rsid w:val="009A2B68"/>
    <w:rsid w:val="009A37AD"/>
    <w:rsid w:val="009A773E"/>
    <w:rsid w:val="009A7B52"/>
    <w:rsid w:val="009B099A"/>
    <w:rsid w:val="009B0BF5"/>
    <w:rsid w:val="009B0FA3"/>
    <w:rsid w:val="009B17EA"/>
    <w:rsid w:val="009B2F2B"/>
    <w:rsid w:val="009B383D"/>
    <w:rsid w:val="009B3A4D"/>
    <w:rsid w:val="009B3D10"/>
    <w:rsid w:val="009B421F"/>
    <w:rsid w:val="009B4B26"/>
    <w:rsid w:val="009B5D79"/>
    <w:rsid w:val="009B61E3"/>
    <w:rsid w:val="009B7851"/>
    <w:rsid w:val="009B7CFA"/>
    <w:rsid w:val="009C0533"/>
    <w:rsid w:val="009C0720"/>
    <w:rsid w:val="009C07A5"/>
    <w:rsid w:val="009C09D7"/>
    <w:rsid w:val="009C116C"/>
    <w:rsid w:val="009C53A8"/>
    <w:rsid w:val="009C563E"/>
    <w:rsid w:val="009C5911"/>
    <w:rsid w:val="009C6696"/>
    <w:rsid w:val="009C67A6"/>
    <w:rsid w:val="009C6D80"/>
    <w:rsid w:val="009C712B"/>
    <w:rsid w:val="009C7245"/>
    <w:rsid w:val="009C7343"/>
    <w:rsid w:val="009C7417"/>
    <w:rsid w:val="009D0562"/>
    <w:rsid w:val="009D1569"/>
    <w:rsid w:val="009D3C3A"/>
    <w:rsid w:val="009D6AD3"/>
    <w:rsid w:val="009D6C9A"/>
    <w:rsid w:val="009D7704"/>
    <w:rsid w:val="009D79F9"/>
    <w:rsid w:val="009D7AD8"/>
    <w:rsid w:val="009D7D1F"/>
    <w:rsid w:val="009E028F"/>
    <w:rsid w:val="009E0C4C"/>
    <w:rsid w:val="009E15D4"/>
    <w:rsid w:val="009E1C50"/>
    <w:rsid w:val="009E22E9"/>
    <w:rsid w:val="009E29AC"/>
    <w:rsid w:val="009E3228"/>
    <w:rsid w:val="009E3982"/>
    <w:rsid w:val="009E3CB0"/>
    <w:rsid w:val="009E4CD4"/>
    <w:rsid w:val="009E64D8"/>
    <w:rsid w:val="009F03BC"/>
    <w:rsid w:val="009F0F9B"/>
    <w:rsid w:val="009F404C"/>
    <w:rsid w:val="009F51AF"/>
    <w:rsid w:val="009F7D5B"/>
    <w:rsid w:val="00A01038"/>
    <w:rsid w:val="00A01BA4"/>
    <w:rsid w:val="00A01FEF"/>
    <w:rsid w:val="00A022AF"/>
    <w:rsid w:val="00A03139"/>
    <w:rsid w:val="00A04BBF"/>
    <w:rsid w:val="00A063B2"/>
    <w:rsid w:val="00A069CB"/>
    <w:rsid w:val="00A07933"/>
    <w:rsid w:val="00A1069E"/>
    <w:rsid w:val="00A1126E"/>
    <w:rsid w:val="00A114CB"/>
    <w:rsid w:val="00A12030"/>
    <w:rsid w:val="00A14142"/>
    <w:rsid w:val="00A15033"/>
    <w:rsid w:val="00A15FB3"/>
    <w:rsid w:val="00A17645"/>
    <w:rsid w:val="00A20214"/>
    <w:rsid w:val="00A205BB"/>
    <w:rsid w:val="00A207D9"/>
    <w:rsid w:val="00A2257C"/>
    <w:rsid w:val="00A229A9"/>
    <w:rsid w:val="00A2462A"/>
    <w:rsid w:val="00A24E15"/>
    <w:rsid w:val="00A25407"/>
    <w:rsid w:val="00A25E5F"/>
    <w:rsid w:val="00A260C0"/>
    <w:rsid w:val="00A2647D"/>
    <w:rsid w:val="00A30700"/>
    <w:rsid w:val="00A320A4"/>
    <w:rsid w:val="00A3397F"/>
    <w:rsid w:val="00A339C8"/>
    <w:rsid w:val="00A339CC"/>
    <w:rsid w:val="00A33ED8"/>
    <w:rsid w:val="00A346C9"/>
    <w:rsid w:val="00A346FA"/>
    <w:rsid w:val="00A349F3"/>
    <w:rsid w:val="00A34CF9"/>
    <w:rsid w:val="00A34D13"/>
    <w:rsid w:val="00A34EC4"/>
    <w:rsid w:val="00A35198"/>
    <w:rsid w:val="00A35524"/>
    <w:rsid w:val="00A35E3B"/>
    <w:rsid w:val="00A3635D"/>
    <w:rsid w:val="00A3746F"/>
    <w:rsid w:val="00A37550"/>
    <w:rsid w:val="00A376CA"/>
    <w:rsid w:val="00A37809"/>
    <w:rsid w:val="00A42149"/>
    <w:rsid w:val="00A42B62"/>
    <w:rsid w:val="00A42DDE"/>
    <w:rsid w:val="00A4349E"/>
    <w:rsid w:val="00A43BAE"/>
    <w:rsid w:val="00A449B8"/>
    <w:rsid w:val="00A4521F"/>
    <w:rsid w:val="00A4561B"/>
    <w:rsid w:val="00A47375"/>
    <w:rsid w:val="00A47CAD"/>
    <w:rsid w:val="00A47E58"/>
    <w:rsid w:val="00A51415"/>
    <w:rsid w:val="00A51E2D"/>
    <w:rsid w:val="00A520A7"/>
    <w:rsid w:val="00A52D34"/>
    <w:rsid w:val="00A52E20"/>
    <w:rsid w:val="00A53CF6"/>
    <w:rsid w:val="00A54009"/>
    <w:rsid w:val="00A547D2"/>
    <w:rsid w:val="00A60EDA"/>
    <w:rsid w:val="00A60FC9"/>
    <w:rsid w:val="00A6310C"/>
    <w:rsid w:val="00A633B6"/>
    <w:rsid w:val="00A63632"/>
    <w:rsid w:val="00A63E45"/>
    <w:rsid w:val="00A64900"/>
    <w:rsid w:val="00A65A83"/>
    <w:rsid w:val="00A65E0A"/>
    <w:rsid w:val="00A676C5"/>
    <w:rsid w:val="00A701DC"/>
    <w:rsid w:val="00A70A7E"/>
    <w:rsid w:val="00A70FA1"/>
    <w:rsid w:val="00A7151C"/>
    <w:rsid w:val="00A7244B"/>
    <w:rsid w:val="00A724D0"/>
    <w:rsid w:val="00A7276E"/>
    <w:rsid w:val="00A72DBF"/>
    <w:rsid w:val="00A73093"/>
    <w:rsid w:val="00A736D1"/>
    <w:rsid w:val="00A746A6"/>
    <w:rsid w:val="00A74EAE"/>
    <w:rsid w:val="00A75252"/>
    <w:rsid w:val="00A759A8"/>
    <w:rsid w:val="00A75E67"/>
    <w:rsid w:val="00A76566"/>
    <w:rsid w:val="00A769CC"/>
    <w:rsid w:val="00A800B1"/>
    <w:rsid w:val="00A80283"/>
    <w:rsid w:val="00A804BD"/>
    <w:rsid w:val="00A81102"/>
    <w:rsid w:val="00A82948"/>
    <w:rsid w:val="00A829C0"/>
    <w:rsid w:val="00A8387B"/>
    <w:rsid w:val="00A84368"/>
    <w:rsid w:val="00A864EB"/>
    <w:rsid w:val="00A86C4D"/>
    <w:rsid w:val="00A86FB8"/>
    <w:rsid w:val="00A87599"/>
    <w:rsid w:val="00A87BBC"/>
    <w:rsid w:val="00A87F47"/>
    <w:rsid w:val="00A91766"/>
    <w:rsid w:val="00A920F0"/>
    <w:rsid w:val="00A9254F"/>
    <w:rsid w:val="00A92B6B"/>
    <w:rsid w:val="00A9417B"/>
    <w:rsid w:val="00A94B9B"/>
    <w:rsid w:val="00A94E79"/>
    <w:rsid w:val="00A95967"/>
    <w:rsid w:val="00A96162"/>
    <w:rsid w:val="00AA08E6"/>
    <w:rsid w:val="00AA1032"/>
    <w:rsid w:val="00AA1D8C"/>
    <w:rsid w:val="00AA4682"/>
    <w:rsid w:val="00AA5EBE"/>
    <w:rsid w:val="00AA5EC8"/>
    <w:rsid w:val="00AA70C5"/>
    <w:rsid w:val="00AA7A6E"/>
    <w:rsid w:val="00AB24D8"/>
    <w:rsid w:val="00AB258E"/>
    <w:rsid w:val="00AB42AC"/>
    <w:rsid w:val="00AB502F"/>
    <w:rsid w:val="00AB5316"/>
    <w:rsid w:val="00AB5327"/>
    <w:rsid w:val="00AB6F0D"/>
    <w:rsid w:val="00AB6F65"/>
    <w:rsid w:val="00AB77A3"/>
    <w:rsid w:val="00AC161F"/>
    <w:rsid w:val="00AC186E"/>
    <w:rsid w:val="00AC2996"/>
    <w:rsid w:val="00AC4574"/>
    <w:rsid w:val="00AC58FD"/>
    <w:rsid w:val="00AC624A"/>
    <w:rsid w:val="00AC6A39"/>
    <w:rsid w:val="00AC708B"/>
    <w:rsid w:val="00AC78CC"/>
    <w:rsid w:val="00AD0943"/>
    <w:rsid w:val="00AD1381"/>
    <w:rsid w:val="00AD3897"/>
    <w:rsid w:val="00AD5023"/>
    <w:rsid w:val="00AD55E8"/>
    <w:rsid w:val="00AD5605"/>
    <w:rsid w:val="00AD5A45"/>
    <w:rsid w:val="00AD645B"/>
    <w:rsid w:val="00AD66D5"/>
    <w:rsid w:val="00AD73A3"/>
    <w:rsid w:val="00AE1796"/>
    <w:rsid w:val="00AE2DD5"/>
    <w:rsid w:val="00AE56DC"/>
    <w:rsid w:val="00AE5994"/>
    <w:rsid w:val="00AE5AB6"/>
    <w:rsid w:val="00AE6BA9"/>
    <w:rsid w:val="00AE7A97"/>
    <w:rsid w:val="00AF0B7B"/>
    <w:rsid w:val="00AF0D07"/>
    <w:rsid w:val="00AF1116"/>
    <w:rsid w:val="00AF17CF"/>
    <w:rsid w:val="00AF1F91"/>
    <w:rsid w:val="00AF29C1"/>
    <w:rsid w:val="00AF3A33"/>
    <w:rsid w:val="00AF426A"/>
    <w:rsid w:val="00AF4837"/>
    <w:rsid w:val="00AF4902"/>
    <w:rsid w:val="00AF581B"/>
    <w:rsid w:val="00AF588E"/>
    <w:rsid w:val="00AF62BA"/>
    <w:rsid w:val="00AF647F"/>
    <w:rsid w:val="00AF69F9"/>
    <w:rsid w:val="00B0027B"/>
    <w:rsid w:val="00B0095B"/>
    <w:rsid w:val="00B00C0C"/>
    <w:rsid w:val="00B01745"/>
    <w:rsid w:val="00B02981"/>
    <w:rsid w:val="00B04E36"/>
    <w:rsid w:val="00B05C55"/>
    <w:rsid w:val="00B06341"/>
    <w:rsid w:val="00B0686C"/>
    <w:rsid w:val="00B06B59"/>
    <w:rsid w:val="00B07612"/>
    <w:rsid w:val="00B07FD9"/>
    <w:rsid w:val="00B11D3A"/>
    <w:rsid w:val="00B13A82"/>
    <w:rsid w:val="00B13C4A"/>
    <w:rsid w:val="00B13ED8"/>
    <w:rsid w:val="00B14EFB"/>
    <w:rsid w:val="00B1504D"/>
    <w:rsid w:val="00B15214"/>
    <w:rsid w:val="00B15367"/>
    <w:rsid w:val="00B16CBB"/>
    <w:rsid w:val="00B16F46"/>
    <w:rsid w:val="00B170DF"/>
    <w:rsid w:val="00B17FD5"/>
    <w:rsid w:val="00B211F6"/>
    <w:rsid w:val="00B216C0"/>
    <w:rsid w:val="00B21AC2"/>
    <w:rsid w:val="00B21E76"/>
    <w:rsid w:val="00B21F26"/>
    <w:rsid w:val="00B22334"/>
    <w:rsid w:val="00B224AA"/>
    <w:rsid w:val="00B22793"/>
    <w:rsid w:val="00B22A36"/>
    <w:rsid w:val="00B22BD1"/>
    <w:rsid w:val="00B2357D"/>
    <w:rsid w:val="00B24BBF"/>
    <w:rsid w:val="00B251B8"/>
    <w:rsid w:val="00B25980"/>
    <w:rsid w:val="00B27A45"/>
    <w:rsid w:val="00B27BEA"/>
    <w:rsid w:val="00B3034D"/>
    <w:rsid w:val="00B30F3F"/>
    <w:rsid w:val="00B311DA"/>
    <w:rsid w:val="00B315ED"/>
    <w:rsid w:val="00B31BEE"/>
    <w:rsid w:val="00B32FCE"/>
    <w:rsid w:val="00B336BB"/>
    <w:rsid w:val="00B3403F"/>
    <w:rsid w:val="00B34C84"/>
    <w:rsid w:val="00B352C8"/>
    <w:rsid w:val="00B363A1"/>
    <w:rsid w:val="00B36A00"/>
    <w:rsid w:val="00B37340"/>
    <w:rsid w:val="00B376B7"/>
    <w:rsid w:val="00B40456"/>
    <w:rsid w:val="00B4051E"/>
    <w:rsid w:val="00B4102B"/>
    <w:rsid w:val="00B414F3"/>
    <w:rsid w:val="00B41FCE"/>
    <w:rsid w:val="00B42190"/>
    <w:rsid w:val="00B4376A"/>
    <w:rsid w:val="00B44380"/>
    <w:rsid w:val="00B4438F"/>
    <w:rsid w:val="00B444D1"/>
    <w:rsid w:val="00B45382"/>
    <w:rsid w:val="00B45782"/>
    <w:rsid w:val="00B46747"/>
    <w:rsid w:val="00B475A7"/>
    <w:rsid w:val="00B47B7D"/>
    <w:rsid w:val="00B509DA"/>
    <w:rsid w:val="00B51502"/>
    <w:rsid w:val="00B532AD"/>
    <w:rsid w:val="00B5441C"/>
    <w:rsid w:val="00B5455F"/>
    <w:rsid w:val="00B5500B"/>
    <w:rsid w:val="00B554ED"/>
    <w:rsid w:val="00B55A92"/>
    <w:rsid w:val="00B567E1"/>
    <w:rsid w:val="00B56B8B"/>
    <w:rsid w:val="00B56CD6"/>
    <w:rsid w:val="00B56DA7"/>
    <w:rsid w:val="00B579A1"/>
    <w:rsid w:val="00B57F27"/>
    <w:rsid w:val="00B604D9"/>
    <w:rsid w:val="00B62688"/>
    <w:rsid w:val="00B62897"/>
    <w:rsid w:val="00B63B36"/>
    <w:rsid w:val="00B63B91"/>
    <w:rsid w:val="00B63C53"/>
    <w:rsid w:val="00B6427B"/>
    <w:rsid w:val="00B64A91"/>
    <w:rsid w:val="00B64F70"/>
    <w:rsid w:val="00B661E4"/>
    <w:rsid w:val="00B67109"/>
    <w:rsid w:val="00B71206"/>
    <w:rsid w:val="00B71515"/>
    <w:rsid w:val="00B71B75"/>
    <w:rsid w:val="00B73155"/>
    <w:rsid w:val="00B732F6"/>
    <w:rsid w:val="00B736E0"/>
    <w:rsid w:val="00B73B9B"/>
    <w:rsid w:val="00B7544F"/>
    <w:rsid w:val="00B7649B"/>
    <w:rsid w:val="00B76636"/>
    <w:rsid w:val="00B76852"/>
    <w:rsid w:val="00B80300"/>
    <w:rsid w:val="00B81A5D"/>
    <w:rsid w:val="00B81E32"/>
    <w:rsid w:val="00B82037"/>
    <w:rsid w:val="00B820E9"/>
    <w:rsid w:val="00B83030"/>
    <w:rsid w:val="00B83CBE"/>
    <w:rsid w:val="00B84468"/>
    <w:rsid w:val="00B851A6"/>
    <w:rsid w:val="00B8533E"/>
    <w:rsid w:val="00B85D68"/>
    <w:rsid w:val="00B867B7"/>
    <w:rsid w:val="00B90455"/>
    <w:rsid w:val="00B90719"/>
    <w:rsid w:val="00B90E08"/>
    <w:rsid w:val="00B9166F"/>
    <w:rsid w:val="00B9274E"/>
    <w:rsid w:val="00B94385"/>
    <w:rsid w:val="00B9660C"/>
    <w:rsid w:val="00B96E65"/>
    <w:rsid w:val="00B96FA4"/>
    <w:rsid w:val="00B9787B"/>
    <w:rsid w:val="00BA0636"/>
    <w:rsid w:val="00BA0FDB"/>
    <w:rsid w:val="00BA153F"/>
    <w:rsid w:val="00BA300A"/>
    <w:rsid w:val="00BA383D"/>
    <w:rsid w:val="00BA3A36"/>
    <w:rsid w:val="00BA3AF6"/>
    <w:rsid w:val="00BA3EBF"/>
    <w:rsid w:val="00BA43E6"/>
    <w:rsid w:val="00BA4897"/>
    <w:rsid w:val="00BA547E"/>
    <w:rsid w:val="00BA54A7"/>
    <w:rsid w:val="00BA5B0F"/>
    <w:rsid w:val="00BA6EF4"/>
    <w:rsid w:val="00BA77A4"/>
    <w:rsid w:val="00BB05C6"/>
    <w:rsid w:val="00BB0C3E"/>
    <w:rsid w:val="00BB2FDD"/>
    <w:rsid w:val="00BB33D4"/>
    <w:rsid w:val="00BB393A"/>
    <w:rsid w:val="00BB6086"/>
    <w:rsid w:val="00BB65B9"/>
    <w:rsid w:val="00BB77B9"/>
    <w:rsid w:val="00BC0469"/>
    <w:rsid w:val="00BC2A15"/>
    <w:rsid w:val="00BC31C4"/>
    <w:rsid w:val="00BC5150"/>
    <w:rsid w:val="00BC6791"/>
    <w:rsid w:val="00BC71AD"/>
    <w:rsid w:val="00BD0B49"/>
    <w:rsid w:val="00BD1849"/>
    <w:rsid w:val="00BD256A"/>
    <w:rsid w:val="00BD2731"/>
    <w:rsid w:val="00BD32F0"/>
    <w:rsid w:val="00BD493D"/>
    <w:rsid w:val="00BD5B61"/>
    <w:rsid w:val="00BD77FE"/>
    <w:rsid w:val="00BE0146"/>
    <w:rsid w:val="00BE0B4F"/>
    <w:rsid w:val="00BE0BAA"/>
    <w:rsid w:val="00BE0CE8"/>
    <w:rsid w:val="00BE2D8F"/>
    <w:rsid w:val="00BE2E9C"/>
    <w:rsid w:val="00BE3835"/>
    <w:rsid w:val="00BE40F6"/>
    <w:rsid w:val="00BE4F99"/>
    <w:rsid w:val="00BE5406"/>
    <w:rsid w:val="00BE56FF"/>
    <w:rsid w:val="00BE6159"/>
    <w:rsid w:val="00BE69AF"/>
    <w:rsid w:val="00BE69BB"/>
    <w:rsid w:val="00BE6F89"/>
    <w:rsid w:val="00BE7E50"/>
    <w:rsid w:val="00BF2316"/>
    <w:rsid w:val="00BF2998"/>
    <w:rsid w:val="00BF2C95"/>
    <w:rsid w:val="00BF4A1D"/>
    <w:rsid w:val="00BF4B0E"/>
    <w:rsid w:val="00BF51EE"/>
    <w:rsid w:val="00BF5535"/>
    <w:rsid w:val="00BF579E"/>
    <w:rsid w:val="00BF5B6F"/>
    <w:rsid w:val="00BF5CD2"/>
    <w:rsid w:val="00BF6332"/>
    <w:rsid w:val="00BF65E6"/>
    <w:rsid w:val="00BF73AE"/>
    <w:rsid w:val="00BF7647"/>
    <w:rsid w:val="00BF7B8E"/>
    <w:rsid w:val="00C0279B"/>
    <w:rsid w:val="00C02D3B"/>
    <w:rsid w:val="00C03701"/>
    <w:rsid w:val="00C04971"/>
    <w:rsid w:val="00C04AA0"/>
    <w:rsid w:val="00C051F8"/>
    <w:rsid w:val="00C062A6"/>
    <w:rsid w:val="00C0630C"/>
    <w:rsid w:val="00C066E6"/>
    <w:rsid w:val="00C073C2"/>
    <w:rsid w:val="00C1047C"/>
    <w:rsid w:val="00C10DB3"/>
    <w:rsid w:val="00C119BF"/>
    <w:rsid w:val="00C11C23"/>
    <w:rsid w:val="00C11DE8"/>
    <w:rsid w:val="00C12BA9"/>
    <w:rsid w:val="00C13520"/>
    <w:rsid w:val="00C13857"/>
    <w:rsid w:val="00C15FF2"/>
    <w:rsid w:val="00C163DE"/>
    <w:rsid w:val="00C16965"/>
    <w:rsid w:val="00C16F2A"/>
    <w:rsid w:val="00C224F4"/>
    <w:rsid w:val="00C225BF"/>
    <w:rsid w:val="00C237F6"/>
    <w:rsid w:val="00C23939"/>
    <w:rsid w:val="00C23E42"/>
    <w:rsid w:val="00C244C8"/>
    <w:rsid w:val="00C253F0"/>
    <w:rsid w:val="00C2595E"/>
    <w:rsid w:val="00C26FF0"/>
    <w:rsid w:val="00C31B1A"/>
    <w:rsid w:val="00C326B7"/>
    <w:rsid w:val="00C34AC7"/>
    <w:rsid w:val="00C357FE"/>
    <w:rsid w:val="00C367D7"/>
    <w:rsid w:val="00C3770B"/>
    <w:rsid w:val="00C37B51"/>
    <w:rsid w:val="00C4053B"/>
    <w:rsid w:val="00C4070D"/>
    <w:rsid w:val="00C40DB1"/>
    <w:rsid w:val="00C417C9"/>
    <w:rsid w:val="00C42115"/>
    <w:rsid w:val="00C42D76"/>
    <w:rsid w:val="00C43D84"/>
    <w:rsid w:val="00C43E11"/>
    <w:rsid w:val="00C44FA8"/>
    <w:rsid w:val="00C45A21"/>
    <w:rsid w:val="00C45B71"/>
    <w:rsid w:val="00C46763"/>
    <w:rsid w:val="00C478A1"/>
    <w:rsid w:val="00C47D2D"/>
    <w:rsid w:val="00C47DF2"/>
    <w:rsid w:val="00C5019D"/>
    <w:rsid w:val="00C50579"/>
    <w:rsid w:val="00C50624"/>
    <w:rsid w:val="00C50969"/>
    <w:rsid w:val="00C50F34"/>
    <w:rsid w:val="00C51381"/>
    <w:rsid w:val="00C5175D"/>
    <w:rsid w:val="00C51C69"/>
    <w:rsid w:val="00C523B9"/>
    <w:rsid w:val="00C53173"/>
    <w:rsid w:val="00C53184"/>
    <w:rsid w:val="00C53727"/>
    <w:rsid w:val="00C54A8A"/>
    <w:rsid w:val="00C54C18"/>
    <w:rsid w:val="00C54E63"/>
    <w:rsid w:val="00C55253"/>
    <w:rsid w:val="00C55679"/>
    <w:rsid w:val="00C55A5B"/>
    <w:rsid w:val="00C56328"/>
    <w:rsid w:val="00C61A2E"/>
    <w:rsid w:val="00C61CA7"/>
    <w:rsid w:val="00C62AA1"/>
    <w:rsid w:val="00C62D9D"/>
    <w:rsid w:val="00C632DC"/>
    <w:rsid w:val="00C63E37"/>
    <w:rsid w:val="00C6495B"/>
    <w:rsid w:val="00C6622F"/>
    <w:rsid w:val="00C663FB"/>
    <w:rsid w:val="00C6706C"/>
    <w:rsid w:val="00C7036E"/>
    <w:rsid w:val="00C70839"/>
    <w:rsid w:val="00C7130E"/>
    <w:rsid w:val="00C71CC3"/>
    <w:rsid w:val="00C72D4C"/>
    <w:rsid w:val="00C74227"/>
    <w:rsid w:val="00C744BF"/>
    <w:rsid w:val="00C75BCF"/>
    <w:rsid w:val="00C762AD"/>
    <w:rsid w:val="00C76BE2"/>
    <w:rsid w:val="00C77132"/>
    <w:rsid w:val="00C7769B"/>
    <w:rsid w:val="00C80BF2"/>
    <w:rsid w:val="00C80CAD"/>
    <w:rsid w:val="00C81AE2"/>
    <w:rsid w:val="00C82307"/>
    <w:rsid w:val="00C82542"/>
    <w:rsid w:val="00C82E18"/>
    <w:rsid w:val="00C84432"/>
    <w:rsid w:val="00C85054"/>
    <w:rsid w:val="00C851D8"/>
    <w:rsid w:val="00C86C5B"/>
    <w:rsid w:val="00C876DA"/>
    <w:rsid w:val="00C909A6"/>
    <w:rsid w:val="00C91742"/>
    <w:rsid w:val="00C91D70"/>
    <w:rsid w:val="00C9214C"/>
    <w:rsid w:val="00C930ED"/>
    <w:rsid w:val="00C95A32"/>
    <w:rsid w:val="00C95B24"/>
    <w:rsid w:val="00C9605B"/>
    <w:rsid w:val="00C96B24"/>
    <w:rsid w:val="00C976E7"/>
    <w:rsid w:val="00CA05F3"/>
    <w:rsid w:val="00CA0AD3"/>
    <w:rsid w:val="00CA27B2"/>
    <w:rsid w:val="00CA3CD9"/>
    <w:rsid w:val="00CA4597"/>
    <w:rsid w:val="00CA5DF7"/>
    <w:rsid w:val="00CA5E07"/>
    <w:rsid w:val="00CA5EE0"/>
    <w:rsid w:val="00CA5FE2"/>
    <w:rsid w:val="00CA66B4"/>
    <w:rsid w:val="00CA67AE"/>
    <w:rsid w:val="00CA6F26"/>
    <w:rsid w:val="00CA7A1D"/>
    <w:rsid w:val="00CB094F"/>
    <w:rsid w:val="00CB1D27"/>
    <w:rsid w:val="00CB25B0"/>
    <w:rsid w:val="00CB285F"/>
    <w:rsid w:val="00CB3BC3"/>
    <w:rsid w:val="00CB4EE0"/>
    <w:rsid w:val="00CB53BE"/>
    <w:rsid w:val="00CB5EC4"/>
    <w:rsid w:val="00CB6174"/>
    <w:rsid w:val="00CB695D"/>
    <w:rsid w:val="00CB69AE"/>
    <w:rsid w:val="00CB7358"/>
    <w:rsid w:val="00CC0350"/>
    <w:rsid w:val="00CC0CEA"/>
    <w:rsid w:val="00CC27A0"/>
    <w:rsid w:val="00CC289C"/>
    <w:rsid w:val="00CC2E11"/>
    <w:rsid w:val="00CC3CF1"/>
    <w:rsid w:val="00CC40C4"/>
    <w:rsid w:val="00CC440E"/>
    <w:rsid w:val="00CC4950"/>
    <w:rsid w:val="00CC53C9"/>
    <w:rsid w:val="00CC5B5A"/>
    <w:rsid w:val="00CC5CF7"/>
    <w:rsid w:val="00CC611A"/>
    <w:rsid w:val="00CC6C06"/>
    <w:rsid w:val="00CD022B"/>
    <w:rsid w:val="00CD11FE"/>
    <w:rsid w:val="00CD126B"/>
    <w:rsid w:val="00CD1960"/>
    <w:rsid w:val="00CD20D5"/>
    <w:rsid w:val="00CD2927"/>
    <w:rsid w:val="00CD44E9"/>
    <w:rsid w:val="00CD4E62"/>
    <w:rsid w:val="00CD5046"/>
    <w:rsid w:val="00CD524F"/>
    <w:rsid w:val="00CD568D"/>
    <w:rsid w:val="00CD6343"/>
    <w:rsid w:val="00CD78C1"/>
    <w:rsid w:val="00CE0776"/>
    <w:rsid w:val="00CE0D3A"/>
    <w:rsid w:val="00CE0DCE"/>
    <w:rsid w:val="00CE16D1"/>
    <w:rsid w:val="00CE299B"/>
    <w:rsid w:val="00CE2CF7"/>
    <w:rsid w:val="00CE3943"/>
    <w:rsid w:val="00CE39C6"/>
    <w:rsid w:val="00CE3B1A"/>
    <w:rsid w:val="00CE428F"/>
    <w:rsid w:val="00CE492B"/>
    <w:rsid w:val="00CE4C1A"/>
    <w:rsid w:val="00CE6CB2"/>
    <w:rsid w:val="00CF289C"/>
    <w:rsid w:val="00CF2B5A"/>
    <w:rsid w:val="00CF377B"/>
    <w:rsid w:val="00CF40AD"/>
    <w:rsid w:val="00CF4147"/>
    <w:rsid w:val="00CF4BEF"/>
    <w:rsid w:val="00CF53F3"/>
    <w:rsid w:val="00CF56FA"/>
    <w:rsid w:val="00CF5C98"/>
    <w:rsid w:val="00CF6E79"/>
    <w:rsid w:val="00CF76B8"/>
    <w:rsid w:val="00CF7ED0"/>
    <w:rsid w:val="00D0038B"/>
    <w:rsid w:val="00D00A43"/>
    <w:rsid w:val="00D00E4C"/>
    <w:rsid w:val="00D01A20"/>
    <w:rsid w:val="00D01EC2"/>
    <w:rsid w:val="00D02D19"/>
    <w:rsid w:val="00D0313F"/>
    <w:rsid w:val="00D03F83"/>
    <w:rsid w:val="00D04B34"/>
    <w:rsid w:val="00D059B9"/>
    <w:rsid w:val="00D05E26"/>
    <w:rsid w:val="00D06269"/>
    <w:rsid w:val="00D063BC"/>
    <w:rsid w:val="00D06985"/>
    <w:rsid w:val="00D076C7"/>
    <w:rsid w:val="00D07A32"/>
    <w:rsid w:val="00D07ADA"/>
    <w:rsid w:val="00D101EC"/>
    <w:rsid w:val="00D10E3C"/>
    <w:rsid w:val="00D11276"/>
    <w:rsid w:val="00D11616"/>
    <w:rsid w:val="00D11A7F"/>
    <w:rsid w:val="00D12806"/>
    <w:rsid w:val="00D12DEB"/>
    <w:rsid w:val="00D12F2C"/>
    <w:rsid w:val="00D13CA3"/>
    <w:rsid w:val="00D13EB1"/>
    <w:rsid w:val="00D13F9D"/>
    <w:rsid w:val="00D16433"/>
    <w:rsid w:val="00D22F0C"/>
    <w:rsid w:val="00D231FF"/>
    <w:rsid w:val="00D23543"/>
    <w:rsid w:val="00D2463B"/>
    <w:rsid w:val="00D256E7"/>
    <w:rsid w:val="00D26219"/>
    <w:rsid w:val="00D278EE"/>
    <w:rsid w:val="00D27920"/>
    <w:rsid w:val="00D27C89"/>
    <w:rsid w:val="00D27EA1"/>
    <w:rsid w:val="00D308D3"/>
    <w:rsid w:val="00D30D89"/>
    <w:rsid w:val="00D31F23"/>
    <w:rsid w:val="00D31F3B"/>
    <w:rsid w:val="00D32290"/>
    <w:rsid w:val="00D3319F"/>
    <w:rsid w:val="00D33E29"/>
    <w:rsid w:val="00D3464A"/>
    <w:rsid w:val="00D34C30"/>
    <w:rsid w:val="00D34D9E"/>
    <w:rsid w:val="00D35C5C"/>
    <w:rsid w:val="00D35CCC"/>
    <w:rsid w:val="00D36233"/>
    <w:rsid w:val="00D367C3"/>
    <w:rsid w:val="00D36BD3"/>
    <w:rsid w:val="00D37889"/>
    <w:rsid w:val="00D40207"/>
    <w:rsid w:val="00D404D0"/>
    <w:rsid w:val="00D409F6"/>
    <w:rsid w:val="00D42CD1"/>
    <w:rsid w:val="00D43CC0"/>
    <w:rsid w:val="00D4532F"/>
    <w:rsid w:val="00D45594"/>
    <w:rsid w:val="00D46E15"/>
    <w:rsid w:val="00D47207"/>
    <w:rsid w:val="00D47485"/>
    <w:rsid w:val="00D47842"/>
    <w:rsid w:val="00D50033"/>
    <w:rsid w:val="00D5029A"/>
    <w:rsid w:val="00D503F2"/>
    <w:rsid w:val="00D5075B"/>
    <w:rsid w:val="00D5102C"/>
    <w:rsid w:val="00D51760"/>
    <w:rsid w:val="00D51B27"/>
    <w:rsid w:val="00D51B41"/>
    <w:rsid w:val="00D52474"/>
    <w:rsid w:val="00D5441D"/>
    <w:rsid w:val="00D55DB2"/>
    <w:rsid w:val="00D5677E"/>
    <w:rsid w:val="00D56790"/>
    <w:rsid w:val="00D5696F"/>
    <w:rsid w:val="00D57750"/>
    <w:rsid w:val="00D57E1E"/>
    <w:rsid w:val="00D605EC"/>
    <w:rsid w:val="00D608DB"/>
    <w:rsid w:val="00D61736"/>
    <w:rsid w:val="00D62AFB"/>
    <w:rsid w:val="00D63F1E"/>
    <w:rsid w:val="00D64AF5"/>
    <w:rsid w:val="00D6549A"/>
    <w:rsid w:val="00D6603C"/>
    <w:rsid w:val="00D67725"/>
    <w:rsid w:val="00D67AB6"/>
    <w:rsid w:val="00D71731"/>
    <w:rsid w:val="00D7198B"/>
    <w:rsid w:val="00D71D91"/>
    <w:rsid w:val="00D72DEA"/>
    <w:rsid w:val="00D731A1"/>
    <w:rsid w:val="00D732FB"/>
    <w:rsid w:val="00D742CC"/>
    <w:rsid w:val="00D77DC3"/>
    <w:rsid w:val="00D8088E"/>
    <w:rsid w:val="00D80949"/>
    <w:rsid w:val="00D8221F"/>
    <w:rsid w:val="00D822BF"/>
    <w:rsid w:val="00D824DD"/>
    <w:rsid w:val="00D8265F"/>
    <w:rsid w:val="00D828D7"/>
    <w:rsid w:val="00D83FD5"/>
    <w:rsid w:val="00D84047"/>
    <w:rsid w:val="00D842B4"/>
    <w:rsid w:val="00D84F68"/>
    <w:rsid w:val="00D85213"/>
    <w:rsid w:val="00D860BC"/>
    <w:rsid w:val="00D8683E"/>
    <w:rsid w:val="00D86A39"/>
    <w:rsid w:val="00D871FB"/>
    <w:rsid w:val="00D87892"/>
    <w:rsid w:val="00D87963"/>
    <w:rsid w:val="00D9069C"/>
    <w:rsid w:val="00D90F3C"/>
    <w:rsid w:val="00D91730"/>
    <w:rsid w:val="00D91A60"/>
    <w:rsid w:val="00D91D76"/>
    <w:rsid w:val="00D92A70"/>
    <w:rsid w:val="00D93EF7"/>
    <w:rsid w:val="00D941F9"/>
    <w:rsid w:val="00D94530"/>
    <w:rsid w:val="00D95189"/>
    <w:rsid w:val="00D95CB1"/>
    <w:rsid w:val="00D95F0F"/>
    <w:rsid w:val="00D9613E"/>
    <w:rsid w:val="00D964EF"/>
    <w:rsid w:val="00D96AE2"/>
    <w:rsid w:val="00D97512"/>
    <w:rsid w:val="00D97B91"/>
    <w:rsid w:val="00D97D06"/>
    <w:rsid w:val="00DA0D42"/>
    <w:rsid w:val="00DA2369"/>
    <w:rsid w:val="00DA3D9D"/>
    <w:rsid w:val="00DA4412"/>
    <w:rsid w:val="00DA4509"/>
    <w:rsid w:val="00DA4D40"/>
    <w:rsid w:val="00DA5CD9"/>
    <w:rsid w:val="00DB06BE"/>
    <w:rsid w:val="00DB0A01"/>
    <w:rsid w:val="00DB13B3"/>
    <w:rsid w:val="00DB171F"/>
    <w:rsid w:val="00DB17E9"/>
    <w:rsid w:val="00DB21AB"/>
    <w:rsid w:val="00DB347D"/>
    <w:rsid w:val="00DB41C2"/>
    <w:rsid w:val="00DB4413"/>
    <w:rsid w:val="00DB5071"/>
    <w:rsid w:val="00DB5A88"/>
    <w:rsid w:val="00DB5D27"/>
    <w:rsid w:val="00DB6577"/>
    <w:rsid w:val="00DB6B0F"/>
    <w:rsid w:val="00DC09C4"/>
    <w:rsid w:val="00DC1836"/>
    <w:rsid w:val="00DC3F8C"/>
    <w:rsid w:val="00DC441D"/>
    <w:rsid w:val="00DC53F6"/>
    <w:rsid w:val="00DC561F"/>
    <w:rsid w:val="00DC76CB"/>
    <w:rsid w:val="00DC77CF"/>
    <w:rsid w:val="00DC7AF9"/>
    <w:rsid w:val="00DD06A1"/>
    <w:rsid w:val="00DD0E70"/>
    <w:rsid w:val="00DD154D"/>
    <w:rsid w:val="00DD206E"/>
    <w:rsid w:val="00DD331E"/>
    <w:rsid w:val="00DD376E"/>
    <w:rsid w:val="00DD38E0"/>
    <w:rsid w:val="00DD3A3C"/>
    <w:rsid w:val="00DD51A5"/>
    <w:rsid w:val="00DD5BC5"/>
    <w:rsid w:val="00DD63B3"/>
    <w:rsid w:val="00DD7C0E"/>
    <w:rsid w:val="00DE03AE"/>
    <w:rsid w:val="00DE0CAF"/>
    <w:rsid w:val="00DE1264"/>
    <w:rsid w:val="00DE18BF"/>
    <w:rsid w:val="00DE2A51"/>
    <w:rsid w:val="00DE3370"/>
    <w:rsid w:val="00DE3EBA"/>
    <w:rsid w:val="00DE518C"/>
    <w:rsid w:val="00DE7985"/>
    <w:rsid w:val="00DF2C6B"/>
    <w:rsid w:val="00DF315D"/>
    <w:rsid w:val="00DF35DC"/>
    <w:rsid w:val="00DF3CA8"/>
    <w:rsid w:val="00DF4734"/>
    <w:rsid w:val="00DF59A2"/>
    <w:rsid w:val="00DF60CF"/>
    <w:rsid w:val="00DF62F1"/>
    <w:rsid w:val="00DF632A"/>
    <w:rsid w:val="00DF68E0"/>
    <w:rsid w:val="00DF71C9"/>
    <w:rsid w:val="00E00A5B"/>
    <w:rsid w:val="00E01576"/>
    <w:rsid w:val="00E01A59"/>
    <w:rsid w:val="00E01AA3"/>
    <w:rsid w:val="00E01F92"/>
    <w:rsid w:val="00E0270E"/>
    <w:rsid w:val="00E02D66"/>
    <w:rsid w:val="00E0354B"/>
    <w:rsid w:val="00E03637"/>
    <w:rsid w:val="00E0374A"/>
    <w:rsid w:val="00E05A6E"/>
    <w:rsid w:val="00E05BA4"/>
    <w:rsid w:val="00E116E1"/>
    <w:rsid w:val="00E11C31"/>
    <w:rsid w:val="00E120DC"/>
    <w:rsid w:val="00E12AEF"/>
    <w:rsid w:val="00E12B9E"/>
    <w:rsid w:val="00E12BA2"/>
    <w:rsid w:val="00E135B1"/>
    <w:rsid w:val="00E1384B"/>
    <w:rsid w:val="00E1455B"/>
    <w:rsid w:val="00E14FCD"/>
    <w:rsid w:val="00E1561D"/>
    <w:rsid w:val="00E16261"/>
    <w:rsid w:val="00E1755C"/>
    <w:rsid w:val="00E17B88"/>
    <w:rsid w:val="00E17CA3"/>
    <w:rsid w:val="00E17E46"/>
    <w:rsid w:val="00E212B2"/>
    <w:rsid w:val="00E21D95"/>
    <w:rsid w:val="00E22CF5"/>
    <w:rsid w:val="00E23F38"/>
    <w:rsid w:val="00E246A6"/>
    <w:rsid w:val="00E257DF"/>
    <w:rsid w:val="00E25E76"/>
    <w:rsid w:val="00E25F9A"/>
    <w:rsid w:val="00E26D2D"/>
    <w:rsid w:val="00E306F0"/>
    <w:rsid w:val="00E31D2F"/>
    <w:rsid w:val="00E322A2"/>
    <w:rsid w:val="00E3292C"/>
    <w:rsid w:val="00E3410F"/>
    <w:rsid w:val="00E34617"/>
    <w:rsid w:val="00E35884"/>
    <w:rsid w:val="00E35D63"/>
    <w:rsid w:val="00E36289"/>
    <w:rsid w:val="00E366B4"/>
    <w:rsid w:val="00E36A2A"/>
    <w:rsid w:val="00E36F20"/>
    <w:rsid w:val="00E40D86"/>
    <w:rsid w:val="00E40EE4"/>
    <w:rsid w:val="00E40EEE"/>
    <w:rsid w:val="00E41B63"/>
    <w:rsid w:val="00E43BB2"/>
    <w:rsid w:val="00E44854"/>
    <w:rsid w:val="00E44C54"/>
    <w:rsid w:val="00E47288"/>
    <w:rsid w:val="00E500FF"/>
    <w:rsid w:val="00E5026D"/>
    <w:rsid w:val="00E503BF"/>
    <w:rsid w:val="00E50C93"/>
    <w:rsid w:val="00E519C8"/>
    <w:rsid w:val="00E51C98"/>
    <w:rsid w:val="00E5204B"/>
    <w:rsid w:val="00E523B8"/>
    <w:rsid w:val="00E529CD"/>
    <w:rsid w:val="00E53BCD"/>
    <w:rsid w:val="00E54A32"/>
    <w:rsid w:val="00E55660"/>
    <w:rsid w:val="00E56FAB"/>
    <w:rsid w:val="00E573C4"/>
    <w:rsid w:val="00E57955"/>
    <w:rsid w:val="00E57EEC"/>
    <w:rsid w:val="00E6047B"/>
    <w:rsid w:val="00E6083F"/>
    <w:rsid w:val="00E61A8F"/>
    <w:rsid w:val="00E6380C"/>
    <w:rsid w:val="00E67232"/>
    <w:rsid w:val="00E71730"/>
    <w:rsid w:val="00E718B4"/>
    <w:rsid w:val="00E71C41"/>
    <w:rsid w:val="00E73AFC"/>
    <w:rsid w:val="00E770ED"/>
    <w:rsid w:val="00E77136"/>
    <w:rsid w:val="00E77EEE"/>
    <w:rsid w:val="00E80955"/>
    <w:rsid w:val="00E8158C"/>
    <w:rsid w:val="00E82B0B"/>
    <w:rsid w:val="00E835FE"/>
    <w:rsid w:val="00E840AA"/>
    <w:rsid w:val="00E84937"/>
    <w:rsid w:val="00E8547D"/>
    <w:rsid w:val="00E85783"/>
    <w:rsid w:val="00E858A8"/>
    <w:rsid w:val="00E859C8"/>
    <w:rsid w:val="00E862A1"/>
    <w:rsid w:val="00E86D49"/>
    <w:rsid w:val="00E86FA0"/>
    <w:rsid w:val="00E876C3"/>
    <w:rsid w:val="00E878D5"/>
    <w:rsid w:val="00E90E86"/>
    <w:rsid w:val="00E915E1"/>
    <w:rsid w:val="00E91FEF"/>
    <w:rsid w:val="00E92284"/>
    <w:rsid w:val="00E94A13"/>
    <w:rsid w:val="00E95B48"/>
    <w:rsid w:val="00E95E7F"/>
    <w:rsid w:val="00E95FB0"/>
    <w:rsid w:val="00E9646E"/>
    <w:rsid w:val="00E97260"/>
    <w:rsid w:val="00EA18DA"/>
    <w:rsid w:val="00EA305A"/>
    <w:rsid w:val="00EA31B9"/>
    <w:rsid w:val="00EA4807"/>
    <w:rsid w:val="00EA6315"/>
    <w:rsid w:val="00EB0202"/>
    <w:rsid w:val="00EB05C6"/>
    <w:rsid w:val="00EB0A1F"/>
    <w:rsid w:val="00EB0BB2"/>
    <w:rsid w:val="00EB1CF5"/>
    <w:rsid w:val="00EB1E45"/>
    <w:rsid w:val="00EB22B5"/>
    <w:rsid w:val="00EB265D"/>
    <w:rsid w:val="00EB387E"/>
    <w:rsid w:val="00EB4AC2"/>
    <w:rsid w:val="00EB52A8"/>
    <w:rsid w:val="00EB5603"/>
    <w:rsid w:val="00EB5E91"/>
    <w:rsid w:val="00EB61E3"/>
    <w:rsid w:val="00EB656F"/>
    <w:rsid w:val="00EB7530"/>
    <w:rsid w:val="00EC0476"/>
    <w:rsid w:val="00EC0B39"/>
    <w:rsid w:val="00EC1511"/>
    <w:rsid w:val="00EC1B25"/>
    <w:rsid w:val="00EC2139"/>
    <w:rsid w:val="00EC3AFE"/>
    <w:rsid w:val="00EC3D8B"/>
    <w:rsid w:val="00EC4CF5"/>
    <w:rsid w:val="00EC4F2D"/>
    <w:rsid w:val="00EC5B8F"/>
    <w:rsid w:val="00EC611D"/>
    <w:rsid w:val="00EC6307"/>
    <w:rsid w:val="00EC6794"/>
    <w:rsid w:val="00EC6877"/>
    <w:rsid w:val="00EC6C50"/>
    <w:rsid w:val="00ED0F6B"/>
    <w:rsid w:val="00ED14FB"/>
    <w:rsid w:val="00ED21F4"/>
    <w:rsid w:val="00ED248F"/>
    <w:rsid w:val="00ED2F51"/>
    <w:rsid w:val="00ED391D"/>
    <w:rsid w:val="00ED4498"/>
    <w:rsid w:val="00ED48A6"/>
    <w:rsid w:val="00ED5A64"/>
    <w:rsid w:val="00ED5F7C"/>
    <w:rsid w:val="00ED5FEE"/>
    <w:rsid w:val="00ED60F9"/>
    <w:rsid w:val="00ED6FAD"/>
    <w:rsid w:val="00ED7189"/>
    <w:rsid w:val="00ED71E7"/>
    <w:rsid w:val="00ED7356"/>
    <w:rsid w:val="00EE09BB"/>
    <w:rsid w:val="00EE16D0"/>
    <w:rsid w:val="00EE1EB5"/>
    <w:rsid w:val="00EE2424"/>
    <w:rsid w:val="00EE28C6"/>
    <w:rsid w:val="00EE2AA4"/>
    <w:rsid w:val="00EE33FD"/>
    <w:rsid w:val="00EE361C"/>
    <w:rsid w:val="00EE3D1D"/>
    <w:rsid w:val="00EE456E"/>
    <w:rsid w:val="00EE4D78"/>
    <w:rsid w:val="00EE4DB3"/>
    <w:rsid w:val="00EE5570"/>
    <w:rsid w:val="00EE59B6"/>
    <w:rsid w:val="00EE71CC"/>
    <w:rsid w:val="00EE71D9"/>
    <w:rsid w:val="00EE74AD"/>
    <w:rsid w:val="00EE77FB"/>
    <w:rsid w:val="00EE7CB2"/>
    <w:rsid w:val="00EF05B7"/>
    <w:rsid w:val="00EF081B"/>
    <w:rsid w:val="00EF0CF9"/>
    <w:rsid w:val="00EF0ECD"/>
    <w:rsid w:val="00EF1856"/>
    <w:rsid w:val="00EF2602"/>
    <w:rsid w:val="00EF2920"/>
    <w:rsid w:val="00EF3836"/>
    <w:rsid w:val="00EF4120"/>
    <w:rsid w:val="00EF56F3"/>
    <w:rsid w:val="00EF5923"/>
    <w:rsid w:val="00EF59CE"/>
    <w:rsid w:val="00EF5C21"/>
    <w:rsid w:val="00EF5C36"/>
    <w:rsid w:val="00EF5CE5"/>
    <w:rsid w:val="00EF6355"/>
    <w:rsid w:val="00EF7F0F"/>
    <w:rsid w:val="00EF7FDF"/>
    <w:rsid w:val="00F00B4C"/>
    <w:rsid w:val="00F00EBC"/>
    <w:rsid w:val="00F01631"/>
    <w:rsid w:val="00F020BC"/>
    <w:rsid w:val="00F02869"/>
    <w:rsid w:val="00F03180"/>
    <w:rsid w:val="00F03561"/>
    <w:rsid w:val="00F0409A"/>
    <w:rsid w:val="00F042F8"/>
    <w:rsid w:val="00F0496C"/>
    <w:rsid w:val="00F04997"/>
    <w:rsid w:val="00F077A2"/>
    <w:rsid w:val="00F10E23"/>
    <w:rsid w:val="00F12115"/>
    <w:rsid w:val="00F12225"/>
    <w:rsid w:val="00F12BF7"/>
    <w:rsid w:val="00F12C36"/>
    <w:rsid w:val="00F12D70"/>
    <w:rsid w:val="00F130AB"/>
    <w:rsid w:val="00F13625"/>
    <w:rsid w:val="00F138DE"/>
    <w:rsid w:val="00F13A83"/>
    <w:rsid w:val="00F13B96"/>
    <w:rsid w:val="00F13D0D"/>
    <w:rsid w:val="00F14046"/>
    <w:rsid w:val="00F146D2"/>
    <w:rsid w:val="00F14E0E"/>
    <w:rsid w:val="00F1512E"/>
    <w:rsid w:val="00F1534C"/>
    <w:rsid w:val="00F15B64"/>
    <w:rsid w:val="00F1671B"/>
    <w:rsid w:val="00F17472"/>
    <w:rsid w:val="00F20093"/>
    <w:rsid w:val="00F21063"/>
    <w:rsid w:val="00F212B4"/>
    <w:rsid w:val="00F22531"/>
    <w:rsid w:val="00F2273F"/>
    <w:rsid w:val="00F22877"/>
    <w:rsid w:val="00F22A4D"/>
    <w:rsid w:val="00F2353C"/>
    <w:rsid w:val="00F2420D"/>
    <w:rsid w:val="00F24606"/>
    <w:rsid w:val="00F246DF"/>
    <w:rsid w:val="00F24C7F"/>
    <w:rsid w:val="00F25196"/>
    <w:rsid w:val="00F25EC5"/>
    <w:rsid w:val="00F26C56"/>
    <w:rsid w:val="00F30805"/>
    <w:rsid w:val="00F30D03"/>
    <w:rsid w:val="00F31A91"/>
    <w:rsid w:val="00F332B0"/>
    <w:rsid w:val="00F335DD"/>
    <w:rsid w:val="00F33EDF"/>
    <w:rsid w:val="00F33F2C"/>
    <w:rsid w:val="00F346C4"/>
    <w:rsid w:val="00F35643"/>
    <w:rsid w:val="00F357C2"/>
    <w:rsid w:val="00F3748E"/>
    <w:rsid w:val="00F376E1"/>
    <w:rsid w:val="00F401EC"/>
    <w:rsid w:val="00F40DE1"/>
    <w:rsid w:val="00F41AB5"/>
    <w:rsid w:val="00F429FA"/>
    <w:rsid w:val="00F443A3"/>
    <w:rsid w:val="00F4693C"/>
    <w:rsid w:val="00F4748A"/>
    <w:rsid w:val="00F474DA"/>
    <w:rsid w:val="00F509E9"/>
    <w:rsid w:val="00F52095"/>
    <w:rsid w:val="00F52216"/>
    <w:rsid w:val="00F52D18"/>
    <w:rsid w:val="00F554F8"/>
    <w:rsid w:val="00F55699"/>
    <w:rsid w:val="00F55C07"/>
    <w:rsid w:val="00F56941"/>
    <w:rsid w:val="00F57597"/>
    <w:rsid w:val="00F57C36"/>
    <w:rsid w:val="00F61A42"/>
    <w:rsid w:val="00F62CFA"/>
    <w:rsid w:val="00F62E3D"/>
    <w:rsid w:val="00F63D76"/>
    <w:rsid w:val="00F64417"/>
    <w:rsid w:val="00F65390"/>
    <w:rsid w:val="00F65485"/>
    <w:rsid w:val="00F6796C"/>
    <w:rsid w:val="00F708E2"/>
    <w:rsid w:val="00F70FD5"/>
    <w:rsid w:val="00F714A1"/>
    <w:rsid w:val="00F71F84"/>
    <w:rsid w:val="00F74227"/>
    <w:rsid w:val="00F7562C"/>
    <w:rsid w:val="00F7563C"/>
    <w:rsid w:val="00F75AF8"/>
    <w:rsid w:val="00F75F7E"/>
    <w:rsid w:val="00F76138"/>
    <w:rsid w:val="00F76297"/>
    <w:rsid w:val="00F7720D"/>
    <w:rsid w:val="00F77FED"/>
    <w:rsid w:val="00F81223"/>
    <w:rsid w:val="00F820ED"/>
    <w:rsid w:val="00F834E4"/>
    <w:rsid w:val="00F83AB5"/>
    <w:rsid w:val="00F83CD6"/>
    <w:rsid w:val="00F84775"/>
    <w:rsid w:val="00F847A9"/>
    <w:rsid w:val="00F87FC6"/>
    <w:rsid w:val="00F910C9"/>
    <w:rsid w:val="00F91371"/>
    <w:rsid w:val="00F92677"/>
    <w:rsid w:val="00F927D2"/>
    <w:rsid w:val="00F9335E"/>
    <w:rsid w:val="00F9393A"/>
    <w:rsid w:val="00F944F5"/>
    <w:rsid w:val="00F95CAF"/>
    <w:rsid w:val="00F96F98"/>
    <w:rsid w:val="00FA011F"/>
    <w:rsid w:val="00FA0DC2"/>
    <w:rsid w:val="00FA1373"/>
    <w:rsid w:val="00FA1450"/>
    <w:rsid w:val="00FA1782"/>
    <w:rsid w:val="00FA214F"/>
    <w:rsid w:val="00FA25E1"/>
    <w:rsid w:val="00FA2C3D"/>
    <w:rsid w:val="00FA2D27"/>
    <w:rsid w:val="00FA35F1"/>
    <w:rsid w:val="00FA3C13"/>
    <w:rsid w:val="00FA3C5E"/>
    <w:rsid w:val="00FA3F65"/>
    <w:rsid w:val="00FA4B13"/>
    <w:rsid w:val="00FA4DE5"/>
    <w:rsid w:val="00FA4FD5"/>
    <w:rsid w:val="00FA53BC"/>
    <w:rsid w:val="00FA7F51"/>
    <w:rsid w:val="00FB0040"/>
    <w:rsid w:val="00FB0050"/>
    <w:rsid w:val="00FB0E9F"/>
    <w:rsid w:val="00FB1125"/>
    <w:rsid w:val="00FB1841"/>
    <w:rsid w:val="00FB32F9"/>
    <w:rsid w:val="00FB3DB1"/>
    <w:rsid w:val="00FB4AD3"/>
    <w:rsid w:val="00FB4EAA"/>
    <w:rsid w:val="00FB4F5D"/>
    <w:rsid w:val="00FB52BA"/>
    <w:rsid w:val="00FB5896"/>
    <w:rsid w:val="00FB6B1F"/>
    <w:rsid w:val="00FB7B98"/>
    <w:rsid w:val="00FB7DE5"/>
    <w:rsid w:val="00FC13D6"/>
    <w:rsid w:val="00FC18D5"/>
    <w:rsid w:val="00FC2773"/>
    <w:rsid w:val="00FC3629"/>
    <w:rsid w:val="00FC4CBE"/>
    <w:rsid w:val="00FC59AC"/>
    <w:rsid w:val="00FC674E"/>
    <w:rsid w:val="00FC6F01"/>
    <w:rsid w:val="00FC6F61"/>
    <w:rsid w:val="00FC7275"/>
    <w:rsid w:val="00FC7330"/>
    <w:rsid w:val="00FD00BB"/>
    <w:rsid w:val="00FD06CB"/>
    <w:rsid w:val="00FD0A74"/>
    <w:rsid w:val="00FD0D62"/>
    <w:rsid w:val="00FD1282"/>
    <w:rsid w:val="00FD17CA"/>
    <w:rsid w:val="00FD19F6"/>
    <w:rsid w:val="00FD1A58"/>
    <w:rsid w:val="00FD2140"/>
    <w:rsid w:val="00FD23F3"/>
    <w:rsid w:val="00FD24C8"/>
    <w:rsid w:val="00FD2F1D"/>
    <w:rsid w:val="00FD37BB"/>
    <w:rsid w:val="00FD3EC4"/>
    <w:rsid w:val="00FD513D"/>
    <w:rsid w:val="00FD62AB"/>
    <w:rsid w:val="00FD70C9"/>
    <w:rsid w:val="00FD74DD"/>
    <w:rsid w:val="00FD776E"/>
    <w:rsid w:val="00FE083B"/>
    <w:rsid w:val="00FE1E8F"/>
    <w:rsid w:val="00FE2C8D"/>
    <w:rsid w:val="00FE33A7"/>
    <w:rsid w:val="00FE4139"/>
    <w:rsid w:val="00FE4452"/>
    <w:rsid w:val="00FE5088"/>
    <w:rsid w:val="00FE5234"/>
    <w:rsid w:val="00FE5EE8"/>
    <w:rsid w:val="00FE6E46"/>
    <w:rsid w:val="00FE7015"/>
    <w:rsid w:val="00FE7078"/>
    <w:rsid w:val="00FF097C"/>
    <w:rsid w:val="00FF0A87"/>
    <w:rsid w:val="00FF15AC"/>
    <w:rsid w:val="00FF18CB"/>
    <w:rsid w:val="00FF19BA"/>
    <w:rsid w:val="00FF38AA"/>
    <w:rsid w:val="00FF599E"/>
    <w:rsid w:val="00FF7A3D"/>
    <w:rsid w:val="00FF7FB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59F9"/>
  <w15:docId w15:val="{39E875AF-B222-495E-89A9-B56873ED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D55"/>
  </w:style>
  <w:style w:type="paragraph" w:styleId="2">
    <w:name w:val="heading 2"/>
    <w:basedOn w:val="a"/>
    <w:link w:val="20"/>
    <w:uiPriority w:val="1"/>
    <w:qFormat/>
    <w:rsid w:val="008D407B"/>
    <w:pPr>
      <w:widowControl w:val="0"/>
      <w:autoSpaceDE w:val="0"/>
      <w:autoSpaceDN w:val="0"/>
      <w:ind w:left="100"/>
      <w:outlineLvl w:val="1"/>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C06"/>
    <w:pPr>
      <w:tabs>
        <w:tab w:val="center" w:pos="4677"/>
        <w:tab w:val="right" w:pos="9355"/>
      </w:tabs>
    </w:pPr>
  </w:style>
  <w:style w:type="character" w:customStyle="1" w:styleId="a4">
    <w:name w:val="Верхний колонтитул Знак"/>
    <w:basedOn w:val="a0"/>
    <w:link w:val="a3"/>
    <w:uiPriority w:val="99"/>
    <w:rsid w:val="00087C06"/>
  </w:style>
  <w:style w:type="paragraph" w:styleId="a5">
    <w:name w:val="footer"/>
    <w:basedOn w:val="a"/>
    <w:link w:val="a6"/>
    <w:uiPriority w:val="99"/>
    <w:unhideWhenUsed/>
    <w:rsid w:val="00087C06"/>
    <w:pPr>
      <w:tabs>
        <w:tab w:val="center" w:pos="4677"/>
        <w:tab w:val="right" w:pos="9355"/>
      </w:tabs>
    </w:pPr>
  </w:style>
  <w:style w:type="character" w:customStyle="1" w:styleId="a6">
    <w:name w:val="Нижний колонтитул Знак"/>
    <w:basedOn w:val="a0"/>
    <w:link w:val="a5"/>
    <w:uiPriority w:val="99"/>
    <w:rsid w:val="00087C06"/>
  </w:style>
  <w:style w:type="character" w:styleId="a7">
    <w:name w:val="Hyperlink"/>
    <w:basedOn w:val="a0"/>
    <w:uiPriority w:val="99"/>
    <w:unhideWhenUsed/>
    <w:rsid w:val="001E6CEF"/>
    <w:rPr>
      <w:rFonts w:ascii="Verdana" w:hAnsi="Verdana" w:hint="default"/>
      <w:color w:val="0033CC"/>
      <w:u w:val="single"/>
    </w:rPr>
  </w:style>
  <w:style w:type="paragraph" w:styleId="a8">
    <w:name w:val="List Paragraph"/>
    <w:basedOn w:val="a"/>
    <w:link w:val="a9"/>
    <w:uiPriority w:val="1"/>
    <w:qFormat/>
    <w:rsid w:val="00481478"/>
    <w:pPr>
      <w:ind w:left="720"/>
      <w:contextualSpacing/>
    </w:pPr>
  </w:style>
  <w:style w:type="paragraph" w:styleId="aa">
    <w:name w:val="Balloon Text"/>
    <w:basedOn w:val="a"/>
    <w:link w:val="ab"/>
    <w:uiPriority w:val="99"/>
    <w:semiHidden/>
    <w:unhideWhenUsed/>
    <w:rsid w:val="00EC611D"/>
    <w:rPr>
      <w:rFonts w:ascii="Tahoma" w:hAnsi="Tahoma" w:cs="Tahoma"/>
      <w:sz w:val="16"/>
      <w:szCs w:val="16"/>
    </w:rPr>
  </w:style>
  <w:style w:type="character" w:customStyle="1" w:styleId="ab">
    <w:name w:val="Текст выноски Знак"/>
    <w:basedOn w:val="a0"/>
    <w:link w:val="aa"/>
    <w:uiPriority w:val="99"/>
    <w:semiHidden/>
    <w:rsid w:val="00EC611D"/>
    <w:rPr>
      <w:rFonts w:ascii="Tahoma" w:hAnsi="Tahoma" w:cs="Tahoma"/>
      <w:sz w:val="16"/>
      <w:szCs w:val="16"/>
    </w:rPr>
  </w:style>
  <w:style w:type="paragraph" w:styleId="ac">
    <w:name w:val="Normal (Web)"/>
    <w:basedOn w:val="a"/>
    <w:uiPriority w:val="99"/>
    <w:unhideWhenUsed/>
    <w:rsid w:val="0093434E"/>
    <w:rPr>
      <w:rFonts w:ascii="Times New Roman" w:hAnsi="Times New Roman" w:cs="Times New Roman"/>
      <w:sz w:val="24"/>
      <w:szCs w:val="24"/>
    </w:rPr>
  </w:style>
  <w:style w:type="paragraph" w:styleId="ad">
    <w:name w:val="Body Text"/>
    <w:basedOn w:val="a"/>
    <w:link w:val="ae"/>
    <w:uiPriority w:val="99"/>
    <w:semiHidden/>
    <w:unhideWhenUsed/>
    <w:rsid w:val="004F57E5"/>
    <w:pPr>
      <w:spacing w:after="120"/>
    </w:pPr>
  </w:style>
  <w:style w:type="character" w:customStyle="1" w:styleId="ae">
    <w:name w:val="Основной текст Знак"/>
    <w:basedOn w:val="a0"/>
    <w:link w:val="ad"/>
    <w:uiPriority w:val="99"/>
    <w:semiHidden/>
    <w:rsid w:val="004F57E5"/>
  </w:style>
  <w:style w:type="paragraph" w:styleId="af">
    <w:name w:val="footnote text"/>
    <w:aliases w:val="Table_Footnote_last,Знак31,Знак2 Знак3,Текст сноски Знак Знак1,Текст сноски Знак1 Знак,Текст сноски Знак Знак Знак,Текст сноски Знак Знак Знак1,Текст сноски Знак Знак2,Текст сноски Знак Знак,З,Знак2 Зна,Текст сноски Знак2,Текст сноски Знак1"/>
    <w:basedOn w:val="a"/>
    <w:link w:val="af0"/>
    <w:qFormat/>
    <w:rsid w:val="00290C24"/>
    <w:rPr>
      <w:rFonts w:ascii="Times New Roman" w:eastAsia="Times New Roman" w:hAnsi="Times New Roman" w:cs="Times New Roman"/>
      <w:sz w:val="20"/>
      <w:szCs w:val="20"/>
      <w:lang w:eastAsia="ru-RU"/>
    </w:rPr>
  </w:style>
  <w:style w:type="character" w:customStyle="1" w:styleId="af0">
    <w:name w:val="Текст сноски Знак"/>
    <w:aliases w:val="Table_Footnote_last Знак,Знак31 Знак,Знак2 Знак3 Знак,Текст сноски Знак Знак1 Знак,Текст сноски Знак1 Знак Знак,Текст сноски Знак Знак Знак Знак,Текст сноски Знак Знак Знак1 Знак,Текст сноски Знак Знак2 Знак,З Знак,Знак2 Зна Знак"/>
    <w:basedOn w:val="a0"/>
    <w:link w:val="af"/>
    <w:qFormat/>
    <w:rsid w:val="00290C24"/>
    <w:rPr>
      <w:rFonts w:ascii="Times New Roman" w:eastAsia="Times New Roman" w:hAnsi="Times New Roman" w:cs="Times New Roman"/>
      <w:sz w:val="20"/>
      <w:szCs w:val="20"/>
      <w:lang w:eastAsia="ru-RU"/>
    </w:rPr>
  </w:style>
  <w:style w:type="character" w:styleId="af1">
    <w:name w:val="footnote reference"/>
    <w:aliases w:val="fr,Used by Word for Help footnote symbols,Знак сноски-FN,Знак сноски 1,Ciae niinee-FN,Referencia nota al pie,ftref,сноска,Знак сноски Даша,вески,SUPERS,ХИА_ЗС,Текст сноски Знак2 Знак Знак1,Текст сноски Знак1 Знак Знак Знак1,Знак сноски1,ftre"/>
    <w:link w:val="CharChar1CharCharCharChar1CharCharCharCharCharCharCharChar"/>
    <w:uiPriority w:val="99"/>
    <w:qFormat/>
    <w:rsid w:val="00290C24"/>
    <w:rPr>
      <w:vertAlign w:val="superscript"/>
    </w:rPr>
  </w:style>
  <w:style w:type="paragraph" w:customStyle="1" w:styleId="ConsPlusNormal">
    <w:name w:val="ConsPlusNormal"/>
    <w:rsid w:val="001C2080"/>
    <w:pPr>
      <w:widowControl w:val="0"/>
      <w:autoSpaceDE w:val="0"/>
      <w:autoSpaceDN w:val="0"/>
    </w:pPr>
    <w:rPr>
      <w:rFonts w:ascii="Calibri" w:eastAsia="Times New Roman" w:hAnsi="Calibri" w:cs="Calibri"/>
      <w:szCs w:val="20"/>
      <w:lang w:eastAsia="ru-RU"/>
    </w:rPr>
  </w:style>
  <w:style w:type="paragraph" w:styleId="af2">
    <w:name w:val="Plain Text"/>
    <w:basedOn w:val="a"/>
    <w:link w:val="af3"/>
    <w:uiPriority w:val="99"/>
    <w:unhideWhenUsed/>
    <w:rsid w:val="00B67109"/>
    <w:rPr>
      <w:rFonts w:ascii="Consolas" w:hAnsi="Consolas"/>
      <w:sz w:val="21"/>
      <w:szCs w:val="21"/>
    </w:rPr>
  </w:style>
  <w:style w:type="character" w:customStyle="1" w:styleId="af3">
    <w:name w:val="Текст Знак"/>
    <w:basedOn w:val="a0"/>
    <w:link w:val="af2"/>
    <w:uiPriority w:val="99"/>
    <w:rsid w:val="00B67109"/>
    <w:rPr>
      <w:rFonts w:ascii="Consolas" w:hAnsi="Consolas"/>
      <w:sz w:val="21"/>
      <w:szCs w:val="21"/>
    </w:rPr>
  </w:style>
  <w:style w:type="character" w:customStyle="1" w:styleId="CharStyle11">
    <w:name w:val="Char Style 11"/>
    <w:basedOn w:val="a0"/>
    <w:link w:val="Style10"/>
    <w:uiPriority w:val="99"/>
    <w:rsid w:val="00CC0CEA"/>
    <w:rPr>
      <w:sz w:val="26"/>
      <w:szCs w:val="26"/>
      <w:shd w:val="clear" w:color="auto" w:fill="FFFFFF"/>
    </w:rPr>
  </w:style>
  <w:style w:type="paragraph" w:customStyle="1" w:styleId="Style10">
    <w:name w:val="Style 10"/>
    <w:basedOn w:val="a"/>
    <w:link w:val="CharStyle11"/>
    <w:uiPriority w:val="99"/>
    <w:rsid w:val="00CC0CEA"/>
    <w:pPr>
      <w:widowControl w:val="0"/>
      <w:shd w:val="clear" w:color="auto" w:fill="FFFFFF"/>
      <w:spacing w:line="240" w:lineRule="atLeast"/>
      <w:jc w:val="both"/>
    </w:pPr>
    <w:rPr>
      <w:sz w:val="26"/>
      <w:szCs w:val="26"/>
    </w:rPr>
  </w:style>
  <w:style w:type="character" w:styleId="af4">
    <w:name w:val="Emphasis"/>
    <w:basedOn w:val="a0"/>
    <w:uiPriority w:val="20"/>
    <w:qFormat/>
    <w:rsid w:val="005F0CD2"/>
    <w:rPr>
      <w:i/>
      <w:iCs/>
    </w:rPr>
  </w:style>
  <w:style w:type="paragraph" w:customStyle="1" w:styleId="Standard">
    <w:name w:val="Standard"/>
    <w:rsid w:val="00157226"/>
    <w:pPr>
      <w:suppressAutoHyphens/>
      <w:autoSpaceDN w:val="0"/>
      <w:textAlignment w:val="baseline"/>
    </w:pPr>
    <w:rPr>
      <w:rFonts w:ascii="Times New Roman" w:eastAsia="Times New Roman" w:hAnsi="Times New Roman" w:cs="Times New Roman"/>
      <w:kern w:val="3"/>
      <w:sz w:val="28"/>
      <w:szCs w:val="20"/>
      <w:lang w:eastAsia="zh-CN"/>
    </w:rPr>
  </w:style>
  <w:style w:type="table" w:styleId="af5">
    <w:name w:val="Table Grid"/>
    <w:basedOn w:val="a1"/>
    <w:uiPriority w:val="39"/>
    <w:rsid w:val="00D83FD5"/>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5"/>
    <w:uiPriority w:val="59"/>
    <w:rsid w:val="00AE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1A609D"/>
    <w:rPr>
      <w:sz w:val="16"/>
      <w:szCs w:val="16"/>
    </w:rPr>
  </w:style>
  <w:style w:type="paragraph" w:styleId="af7">
    <w:name w:val="annotation text"/>
    <w:basedOn w:val="a"/>
    <w:link w:val="af8"/>
    <w:uiPriority w:val="99"/>
    <w:semiHidden/>
    <w:unhideWhenUsed/>
    <w:rsid w:val="001A609D"/>
    <w:rPr>
      <w:sz w:val="20"/>
      <w:szCs w:val="20"/>
    </w:rPr>
  </w:style>
  <w:style w:type="character" w:customStyle="1" w:styleId="af8">
    <w:name w:val="Текст примечания Знак"/>
    <w:basedOn w:val="a0"/>
    <w:link w:val="af7"/>
    <w:uiPriority w:val="99"/>
    <w:semiHidden/>
    <w:rsid w:val="001A609D"/>
    <w:rPr>
      <w:sz w:val="20"/>
      <w:szCs w:val="20"/>
    </w:rPr>
  </w:style>
  <w:style w:type="paragraph" w:styleId="af9">
    <w:name w:val="annotation subject"/>
    <w:basedOn w:val="af7"/>
    <w:next w:val="af7"/>
    <w:link w:val="afa"/>
    <w:uiPriority w:val="99"/>
    <w:semiHidden/>
    <w:unhideWhenUsed/>
    <w:rsid w:val="001A609D"/>
    <w:rPr>
      <w:b/>
      <w:bCs/>
    </w:rPr>
  </w:style>
  <w:style w:type="character" w:customStyle="1" w:styleId="afa">
    <w:name w:val="Тема примечания Знак"/>
    <w:basedOn w:val="af8"/>
    <w:link w:val="af9"/>
    <w:uiPriority w:val="99"/>
    <w:semiHidden/>
    <w:rsid w:val="001A609D"/>
    <w:rPr>
      <w:b/>
      <w:bCs/>
      <w:sz w:val="20"/>
      <w:szCs w:val="20"/>
    </w:rPr>
  </w:style>
  <w:style w:type="paragraph" w:styleId="afb">
    <w:name w:val="Revision"/>
    <w:hidden/>
    <w:uiPriority w:val="99"/>
    <w:semiHidden/>
    <w:rsid w:val="00405C2B"/>
  </w:style>
  <w:style w:type="table" w:customStyle="1" w:styleId="21">
    <w:name w:val="Сетка таблицы2"/>
    <w:basedOn w:val="a1"/>
    <w:next w:val="af5"/>
    <w:uiPriority w:val="59"/>
    <w:rsid w:val="00D8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a0"/>
    <w:link w:val="Style11"/>
    <w:uiPriority w:val="99"/>
    <w:rsid w:val="00930883"/>
    <w:rPr>
      <w:sz w:val="26"/>
      <w:szCs w:val="26"/>
      <w:shd w:val="clear" w:color="auto" w:fill="FFFFFF"/>
    </w:rPr>
  </w:style>
  <w:style w:type="character" w:customStyle="1" w:styleId="CharStyle45">
    <w:name w:val="Char Style 45"/>
    <w:basedOn w:val="a0"/>
    <w:link w:val="Style44"/>
    <w:uiPriority w:val="99"/>
    <w:rsid w:val="00930883"/>
    <w:rPr>
      <w:b/>
      <w:bCs/>
      <w:sz w:val="26"/>
      <w:szCs w:val="26"/>
      <w:shd w:val="clear" w:color="auto" w:fill="FFFFFF"/>
    </w:rPr>
  </w:style>
  <w:style w:type="paragraph" w:customStyle="1" w:styleId="Style11">
    <w:name w:val="Style 11"/>
    <w:basedOn w:val="a"/>
    <w:link w:val="CharStyle12"/>
    <w:uiPriority w:val="99"/>
    <w:rsid w:val="00930883"/>
    <w:pPr>
      <w:widowControl w:val="0"/>
      <w:shd w:val="clear" w:color="auto" w:fill="FFFFFF"/>
      <w:spacing w:line="326" w:lineRule="exact"/>
      <w:jc w:val="both"/>
    </w:pPr>
    <w:rPr>
      <w:sz w:val="26"/>
      <w:szCs w:val="26"/>
    </w:rPr>
  </w:style>
  <w:style w:type="paragraph" w:customStyle="1" w:styleId="Style44">
    <w:name w:val="Style 44"/>
    <w:basedOn w:val="a"/>
    <w:link w:val="CharStyle45"/>
    <w:uiPriority w:val="99"/>
    <w:rsid w:val="00930883"/>
    <w:pPr>
      <w:widowControl w:val="0"/>
      <w:shd w:val="clear" w:color="auto" w:fill="FFFFFF"/>
      <w:spacing w:before="660" w:after="300" w:line="355" w:lineRule="exact"/>
      <w:jc w:val="center"/>
      <w:outlineLvl w:val="0"/>
    </w:pPr>
    <w:rPr>
      <w:b/>
      <w:bCs/>
      <w:sz w:val="26"/>
      <w:szCs w:val="26"/>
    </w:rPr>
  </w:style>
  <w:style w:type="character" w:customStyle="1" w:styleId="CharStyle19">
    <w:name w:val="Char Style 19"/>
    <w:basedOn w:val="a0"/>
    <w:link w:val="Style2"/>
    <w:uiPriority w:val="99"/>
    <w:locked/>
    <w:rsid w:val="003E5AD3"/>
    <w:rPr>
      <w:rFonts w:cs="Times New Roman"/>
      <w:sz w:val="26"/>
      <w:szCs w:val="26"/>
      <w:shd w:val="clear" w:color="auto" w:fill="FFFFFF"/>
    </w:rPr>
  </w:style>
  <w:style w:type="paragraph" w:customStyle="1" w:styleId="Style2">
    <w:name w:val="Style 2"/>
    <w:basedOn w:val="a"/>
    <w:link w:val="CharStyle19"/>
    <w:uiPriority w:val="99"/>
    <w:rsid w:val="003E5AD3"/>
    <w:pPr>
      <w:widowControl w:val="0"/>
      <w:shd w:val="clear" w:color="auto" w:fill="FFFFFF"/>
      <w:spacing w:before="960" w:after="660" w:line="240" w:lineRule="atLeast"/>
      <w:jc w:val="center"/>
    </w:pPr>
    <w:rPr>
      <w:rFonts w:cs="Times New Roman"/>
      <w:sz w:val="26"/>
      <w:szCs w:val="26"/>
    </w:rPr>
  </w:style>
  <w:style w:type="character" w:customStyle="1" w:styleId="a9">
    <w:name w:val="Абзац списка Знак"/>
    <w:link w:val="a8"/>
    <w:uiPriority w:val="34"/>
    <w:rsid w:val="009B099A"/>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f1"/>
    <w:uiPriority w:val="99"/>
    <w:rsid w:val="009B099A"/>
    <w:pPr>
      <w:spacing w:after="200" w:line="240" w:lineRule="exact"/>
      <w:jc w:val="both"/>
    </w:pPr>
    <w:rPr>
      <w:vertAlign w:val="superscript"/>
    </w:rPr>
  </w:style>
  <w:style w:type="paragraph" w:customStyle="1" w:styleId="BodyTextIndended">
    <w:name w:val="BodyTextIndended"/>
    <w:aliases w:val="bti"/>
    <w:basedOn w:val="a"/>
    <w:link w:val="BodyTextIndendedChar"/>
    <w:qFormat/>
    <w:rsid w:val="00514FF4"/>
    <w:pPr>
      <w:spacing w:before="120" w:line="240" w:lineRule="exact"/>
      <w:ind w:left="720"/>
      <w:jc w:val="both"/>
    </w:pPr>
    <w:rPr>
      <w:rFonts w:ascii="Times New Roman" w:hAnsi="Times New Roman" w:cs="Times New Roman"/>
      <w:sz w:val="20"/>
      <w:szCs w:val="24"/>
      <w:lang w:val="en-US"/>
    </w:rPr>
  </w:style>
  <w:style w:type="character" w:customStyle="1" w:styleId="BodyTextIndendedChar">
    <w:name w:val="BodyTextIndended Char"/>
    <w:aliases w:val="bti Char"/>
    <w:basedOn w:val="a0"/>
    <w:link w:val="BodyTextIndended"/>
    <w:rsid w:val="00514FF4"/>
    <w:rPr>
      <w:rFonts w:ascii="Times New Roman" w:hAnsi="Times New Roman" w:cs="Times New Roman"/>
      <w:sz w:val="20"/>
      <w:szCs w:val="24"/>
      <w:lang w:val="en-US"/>
    </w:rPr>
  </w:style>
  <w:style w:type="paragraph" w:customStyle="1" w:styleId="IFACBulletIndented1">
    <w:name w:val="IFAC Bullet Indented 1"/>
    <w:aliases w:val="b1i"/>
    <w:next w:val="ad"/>
    <w:uiPriority w:val="2"/>
    <w:qFormat/>
    <w:rsid w:val="00514FF4"/>
    <w:pPr>
      <w:numPr>
        <w:numId w:val="10"/>
      </w:numPr>
      <w:tabs>
        <w:tab w:val="left" w:pos="1267"/>
      </w:tabs>
      <w:spacing w:before="120" w:line="240" w:lineRule="exact"/>
      <w:ind w:left="1267" w:hanging="547"/>
    </w:pPr>
    <w:rPr>
      <w:rFonts w:ascii="Times New Roman" w:hAnsi="Times New Roman" w:cs="Times New Roman"/>
      <w:sz w:val="20"/>
      <w:szCs w:val="24"/>
      <w:lang w:val="en-US"/>
    </w:rPr>
  </w:style>
  <w:style w:type="paragraph" w:customStyle="1" w:styleId="IFACNumberAndLetter">
    <w:name w:val="IFAC NumberAndLetter"/>
    <w:basedOn w:val="a8"/>
    <w:uiPriority w:val="5"/>
    <w:qFormat/>
    <w:rsid w:val="00514FF4"/>
    <w:pPr>
      <w:numPr>
        <w:numId w:val="11"/>
      </w:numPr>
      <w:tabs>
        <w:tab w:val="num" w:pos="360"/>
        <w:tab w:val="left" w:pos="720"/>
      </w:tabs>
      <w:spacing w:before="120" w:line="240" w:lineRule="exact"/>
      <w:ind w:left="734" w:hanging="547"/>
      <w:contextualSpacing w:val="0"/>
      <w:jc w:val="both"/>
    </w:pPr>
    <w:rPr>
      <w:rFonts w:ascii="Times New Roman" w:eastAsia="Times New Roman" w:hAnsi="Times New Roman" w:cs="Times New Roman"/>
      <w:kern w:val="20"/>
      <w:sz w:val="20"/>
      <w:szCs w:val="20"/>
      <w:lang w:val="en-US"/>
    </w:rPr>
  </w:style>
  <w:style w:type="character" w:customStyle="1" w:styleId="20">
    <w:name w:val="Заголовок 2 Знак"/>
    <w:basedOn w:val="a0"/>
    <w:link w:val="2"/>
    <w:uiPriority w:val="1"/>
    <w:rsid w:val="008D407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4686">
      <w:bodyDiv w:val="1"/>
      <w:marLeft w:val="0"/>
      <w:marRight w:val="0"/>
      <w:marTop w:val="0"/>
      <w:marBottom w:val="0"/>
      <w:divBdr>
        <w:top w:val="none" w:sz="0" w:space="0" w:color="auto"/>
        <w:left w:val="none" w:sz="0" w:space="0" w:color="auto"/>
        <w:bottom w:val="none" w:sz="0" w:space="0" w:color="auto"/>
        <w:right w:val="none" w:sz="0" w:space="0" w:color="auto"/>
      </w:divBdr>
    </w:div>
    <w:div w:id="100033444">
      <w:bodyDiv w:val="1"/>
      <w:marLeft w:val="0"/>
      <w:marRight w:val="0"/>
      <w:marTop w:val="0"/>
      <w:marBottom w:val="0"/>
      <w:divBdr>
        <w:top w:val="none" w:sz="0" w:space="0" w:color="auto"/>
        <w:left w:val="none" w:sz="0" w:space="0" w:color="auto"/>
        <w:bottom w:val="none" w:sz="0" w:space="0" w:color="auto"/>
        <w:right w:val="none" w:sz="0" w:space="0" w:color="auto"/>
      </w:divBdr>
    </w:div>
    <w:div w:id="202787705">
      <w:bodyDiv w:val="1"/>
      <w:marLeft w:val="0"/>
      <w:marRight w:val="0"/>
      <w:marTop w:val="0"/>
      <w:marBottom w:val="0"/>
      <w:divBdr>
        <w:top w:val="none" w:sz="0" w:space="0" w:color="auto"/>
        <w:left w:val="none" w:sz="0" w:space="0" w:color="auto"/>
        <w:bottom w:val="none" w:sz="0" w:space="0" w:color="auto"/>
        <w:right w:val="none" w:sz="0" w:space="0" w:color="auto"/>
      </w:divBdr>
    </w:div>
    <w:div w:id="203712216">
      <w:bodyDiv w:val="1"/>
      <w:marLeft w:val="0"/>
      <w:marRight w:val="0"/>
      <w:marTop w:val="0"/>
      <w:marBottom w:val="0"/>
      <w:divBdr>
        <w:top w:val="none" w:sz="0" w:space="0" w:color="auto"/>
        <w:left w:val="none" w:sz="0" w:space="0" w:color="auto"/>
        <w:bottom w:val="none" w:sz="0" w:space="0" w:color="auto"/>
        <w:right w:val="none" w:sz="0" w:space="0" w:color="auto"/>
      </w:divBdr>
    </w:div>
    <w:div w:id="233205572">
      <w:bodyDiv w:val="1"/>
      <w:marLeft w:val="0"/>
      <w:marRight w:val="0"/>
      <w:marTop w:val="0"/>
      <w:marBottom w:val="0"/>
      <w:divBdr>
        <w:top w:val="none" w:sz="0" w:space="0" w:color="auto"/>
        <w:left w:val="none" w:sz="0" w:space="0" w:color="auto"/>
        <w:bottom w:val="none" w:sz="0" w:space="0" w:color="auto"/>
        <w:right w:val="none" w:sz="0" w:space="0" w:color="auto"/>
      </w:divBdr>
    </w:div>
    <w:div w:id="262539091">
      <w:bodyDiv w:val="1"/>
      <w:marLeft w:val="0"/>
      <w:marRight w:val="0"/>
      <w:marTop w:val="0"/>
      <w:marBottom w:val="0"/>
      <w:divBdr>
        <w:top w:val="none" w:sz="0" w:space="0" w:color="auto"/>
        <w:left w:val="none" w:sz="0" w:space="0" w:color="auto"/>
        <w:bottom w:val="none" w:sz="0" w:space="0" w:color="auto"/>
        <w:right w:val="none" w:sz="0" w:space="0" w:color="auto"/>
      </w:divBdr>
    </w:div>
    <w:div w:id="282614712">
      <w:bodyDiv w:val="1"/>
      <w:marLeft w:val="0"/>
      <w:marRight w:val="0"/>
      <w:marTop w:val="0"/>
      <w:marBottom w:val="0"/>
      <w:divBdr>
        <w:top w:val="none" w:sz="0" w:space="0" w:color="auto"/>
        <w:left w:val="none" w:sz="0" w:space="0" w:color="auto"/>
        <w:bottom w:val="none" w:sz="0" w:space="0" w:color="auto"/>
        <w:right w:val="none" w:sz="0" w:space="0" w:color="auto"/>
      </w:divBdr>
    </w:div>
    <w:div w:id="327636898">
      <w:bodyDiv w:val="1"/>
      <w:marLeft w:val="0"/>
      <w:marRight w:val="0"/>
      <w:marTop w:val="0"/>
      <w:marBottom w:val="0"/>
      <w:divBdr>
        <w:top w:val="none" w:sz="0" w:space="0" w:color="auto"/>
        <w:left w:val="none" w:sz="0" w:space="0" w:color="auto"/>
        <w:bottom w:val="none" w:sz="0" w:space="0" w:color="auto"/>
        <w:right w:val="none" w:sz="0" w:space="0" w:color="auto"/>
      </w:divBdr>
    </w:div>
    <w:div w:id="347803886">
      <w:bodyDiv w:val="1"/>
      <w:marLeft w:val="0"/>
      <w:marRight w:val="0"/>
      <w:marTop w:val="0"/>
      <w:marBottom w:val="0"/>
      <w:divBdr>
        <w:top w:val="none" w:sz="0" w:space="0" w:color="auto"/>
        <w:left w:val="none" w:sz="0" w:space="0" w:color="auto"/>
        <w:bottom w:val="none" w:sz="0" w:space="0" w:color="auto"/>
        <w:right w:val="none" w:sz="0" w:space="0" w:color="auto"/>
      </w:divBdr>
    </w:div>
    <w:div w:id="363605318">
      <w:bodyDiv w:val="1"/>
      <w:marLeft w:val="0"/>
      <w:marRight w:val="0"/>
      <w:marTop w:val="0"/>
      <w:marBottom w:val="0"/>
      <w:divBdr>
        <w:top w:val="none" w:sz="0" w:space="0" w:color="auto"/>
        <w:left w:val="none" w:sz="0" w:space="0" w:color="auto"/>
        <w:bottom w:val="none" w:sz="0" w:space="0" w:color="auto"/>
        <w:right w:val="none" w:sz="0" w:space="0" w:color="auto"/>
      </w:divBdr>
    </w:div>
    <w:div w:id="420100779">
      <w:bodyDiv w:val="1"/>
      <w:marLeft w:val="0"/>
      <w:marRight w:val="0"/>
      <w:marTop w:val="0"/>
      <w:marBottom w:val="0"/>
      <w:divBdr>
        <w:top w:val="none" w:sz="0" w:space="0" w:color="auto"/>
        <w:left w:val="none" w:sz="0" w:space="0" w:color="auto"/>
        <w:bottom w:val="none" w:sz="0" w:space="0" w:color="auto"/>
        <w:right w:val="none" w:sz="0" w:space="0" w:color="auto"/>
      </w:divBdr>
    </w:div>
    <w:div w:id="450438453">
      <w:bodyDiv w:val="1"/>
      <w:marLeft w:val="0"/>
      <w:marRight w:val="0"/>
      <w:marTop w:val="0"/>
      <w:marBottom w:val="0"/>
      <w:divBdr>
        <w:top w:val="none" w:sz="0" w:space="0" w:color="auto"/>
        <w:left w:val="none" w:sz="0" w:space="0" w:color="auto"/>
        <w:bottom w:val="none" w:sz="0" w:space="0" w:color="auto"/>
        <w:right w:val="none" w:sz="0" w:space="0" w:color="auto"/>
      </w:divBdr>
    </w:div>
    <w:div w:id="473302035">
      <w:bodyDiv w:val="1"/>
      <w:marLeft w:val="0"/>
      <w:marRight w:val="0"/>
      <w:marTop w:val="0"/>
      <w:marBottom w:val="0"/>
      <w:divBdr>
        <w:top w:val="none" w:sz="0" w:space="0" w:color="auto"/>
        <w:left w:val="none" w:sz="0" w:space="0" w:color="auto"/>
        <w:bottom w:val="none" w:sz="0" w:space="0" w:color="auto"/>
        <w:right w:val="none" w:sz="0" w:space="0" w:color="auto"/>
      </w:divBdr>
      <w:divsChild>
        <w:div w:id="88351967">
          <w:marLeft w:val="0"/>
          <w:marRight w:val="0"/>
          <w:marTop w:val="0"/>
          <w:marBottom w:val="0"/>
          <w:divBdr>
            <w:top w:val="none" w:sz="0" w:space="0" w:color="auto"/>
            <w:left w:val="none" w:sz="0" w:space="0" w:color="auto"/>
            <w:bottom w:val="none" w:sz="0" w:space="0" w:color="auto"/>
            <w:right w:val="none" w:sz="0" w:space="0" w:color="auto"/>
          </w:divBdr>
        </w:div>
        <w:div w:id="1223172422">
          <w:marLeft w:val="0"/>
          <w:marRight w:val="0"/>
          <w:marTop w:val="0"/>
          <w:marBottom w:val="0"/>
          <w:divBdr>
            <w:top w:val="none" w:sz="0" w:space="0" w:color="auto"/>
            <w:left w:val="none" w:sz="0" w:space="0" w:color="auto"/>
            <w:bottom w:val="none" w:sz="0" w:space="0" w:color="auto"/>
            <w:right w:val="none" w:sz="0" w:space="0" w:color="auto"/>
          </w:divBdr>
          <w:divsChild>
            <w:div w:id="367725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8984617">
      <w:bodyDiv w:val="1"/>
      <w:marLeft w:val="0"/>
      <w:marRight w:val="0"/>
      <w:marTop w:val="0"/>
      <w:marBottom w:val="0"/>
      <w:divBdr>
        <w:top w:val="none" w:sz="0" w:space="0" w:color="auto"/>
        <w:left w:val="none" w:sz="0" w:space="0" w:color="auto"/>
        <w:bottom w:val="none" w:sz="0" w:space="0" w:color="auto"/>
        <w:right w:val="none" w:sz="0" w:space="0" w:color="auto"/>
      </w:divBdr>
    </w:div>
    <w:div w:id="595943767">
      <w:bodyDiv w:val="1"/>
      <w:marLeft w:val="0"/>
      <w:marRight w:val="0"/>
      <w:marTop w:val="0"/>
      <w:marBottom w:val="0"/>
      <w:divBdr>
        <w:top w:val="none" w:sz="0" w:space="0" w:color="auto"/>
        <w:left w:val="none" w:sz="0" w:space="0" w:color="auto"/>
        <w:bottom w:val="none" w:sz="0" w:space="0" w:color="auto"/>
        <w:right w:val="none" w:sz="0" w:space="0" w:color="auto"/>
      </w:divBdr>
    </w:div>
    <w:div w:id="725840800">
      <w:bodyDiv w:val="1"/>
      <w:marLeft w:val="0"/>
      <w:marRight w:val="0"/>
      <w:marTop w:val="0"/>
      <w:marBottom w:val="0"/>
      <w:divBdr>
        <w:top w:val="none" w:sz="0" w:space="0" w:color="auto"/>
        <w:left w:val="none" w:sz="0" w:space="0" w:color="auto"/>
        <w:bottom w:val="none" w:sz="0" w:space="0" w:color="auto"/>
        <w:right w:val="none" w:sz="0" w:space="0" w:color="auto"/>
      </w:divBdr>
    </w:div>
    <w:div w:id="730277962">
      <w:bodyDiv w:val="1"/>
      <w:marLeft w:val="0"/>
      <w:marRight w:val="0"/>
      <w:marTop w:val="0"/>
      <w:marBottom w:val="0"/>
      <w:divBdr>
        <w:top w:val="none" w:sz="0" w:space="0" w:color="auto"/>
        <w:left w:val="none" w:sz="0" w:space="0" w:color="auto"/>
        <w:bottom w:val="none" w:sz="0" w:space="0" w:color="auto"/>
        <w:right w:val="none" w:sz="0" w:space="0" w:color="auto"/>
      </w:divBdr>
    </w:div>
    <w:div w:id="970475506">
      <w:bodyDiv w:val="1"/>
      <w:marLeft w:val="0"/>
      <w:marRight w:val="0"/>
      <w:marTop w:val="0"/>
      <w:marBottom w:val="0"/>
      <w:divBdr>
        <w:top w:val="none" w:sz="0" w:space="0" w:color="auto"/>
        <w:left w:val="none" w:sz="0" w:space="0" w:color="auto"/>
        <w:bottom w:val="none" w:sz="0" w:space="0" w:color="auto"/>
        <w:right w:val="none" w:sz="0" w:space="0" w:color="auto"/>
      </w:divBdr>
    </w:div>
    <w:div w:id="982196746">
      <w:bodyDiv w:val="1"/>
      <w:marLeft w:val="0"/>
      <w:marRight w:val="0"/>
      <w:marTop w:val="0"/>
      <w:marBottom w:val="0"/>
      <w:divBdr>
        <w:top w:val="none" w:sz="0" w:space="0" w:color="auto"/>
        <w:left w:val="none" w:sz="0" w:space="0" w:color="auto"/>
        <w:bottom w:val="none" w:sz="0" w:space="0" w:color="auto"/>
        <w:right w:val="none" w:sz="0" w:space="0" w:color="auto"/>
      </w:divBdr>
    </w:div>
    <w:div w:id="1065682747">
      <w:bodyDiv w:val="1"/>
      <w:marLeft w:val="0"/>
      <w:marRight w:val="0"/>
      <w:marTop w:val="0"/>
      <w:marBottom w:val="0"/>
      <w:divBdr>
        <w:top w:val="none" w:sz="0" w:space="0" w:color="auto"/>
        <w:left w:val="none" w:sz="0" w:space="0" w:color="auto"/>
        <w:bottom w:val="none" w:sz="0" w:space="0" w:color="auto"/>
        <w:right w:val="none" w:sz="0" w:space="0" w:color="auto"/>
      </w:divBdr>
    </w:div>
    <w:div w:id="1109159575">
      <w:bodyDiv w:val="1"/>
      <w:marLeft w:val="0"/>
      <w:marRight w:val="0"/>
      <w:marTop w:val="0"/>
      <w:marBottom w:val="0"/>
      <w:divBdr>
        <w:top w:val="none" w:sz="0" w:space="0" w:color="auto"/>
        <w:left w:val="none" w:sz="0" w:space="0" w:color="auto"/>
        <w:bottom w:val="none" w:sz="0" w:space="0" w:color="auto"/>
        <w:right w:val="none" w:sz="0" w:space="0" w:color="auto"/>
      </w:divBdr>
    </w:div>
    <w:div w:id="1154377632">
      <w:bodyDiv w:val="1"/>
      <w:marLeft w:val="0"/>
      <w:marRight w:val="0"/>
      <w:marTop w:val="0"/>
      <w:marBottom w:val="0"/>
      <w:divBdr>
        <w:top w:val="none" w:sz="0" w:space="0" w:color="auto"/>
        <w:left w:val="none" w:sz="0" w:space="0" w:color="auto"/>
        <w:bottom w:val="none" w:sz="0" w:space="0" w:color="auto"/>
        <w:right w:val="none" w:sz="0" w:space="0" w:color="auto"/>
      </w:divBdr>
    </w:div>
    <w:div w:id="1295020419">
      <w:bodyDiv w:val="1"/>
      <w:marLeft w:val="0"/>
      <w:marRight w:val="0"/>
      <w:marTop w:val="0"/>
      <w:marBottom w:val="0"/>
      <w:divBdr>
        <w:top w:val="none" w:sz="0" w:space="0" w:color="auto"/>
        <w:left w:val="none" w:sz="0" w:space="0" w:color="auto"/>
        <w:bottom w:val="none" w:sz="0" w:space="0" w:color="auto"/>
        <w:right w:val="none" w:sz="0" w:space="0" w:color="auto"/>
      </w:divBdr>
    </w:div>
    <w:div w:id="1377126346">
      <w:bodyDiv w:val="1"/>
      <w:marLeft w:val="0"/>
      <w:marRight w:val="0"/>
      <w:marTop w:val="0"/>
      <w:marBottom w:val="0"/>
      <w:divBdr>
        <w:top w:val="none" w:sz="0" w:space="0" w:color="auto"/>
        <w:left w:val="none" w:sz="0" w:space="0" w:color="auto"/>
        <w:bottom w:val="none" w:sz="0" w:space="0" w:color="auto"/>
        <w:right w:val="none" w:sz="0" w:space="0" w:color="auto"/>
      </w:divBdr>
    </w:div>
    <w:div w:id="1404717370">
      <w:bodyDiv w:val="1"/>
      <w:marLeft w:val="0"/>
      <w:marRight w:val="0"/>
      <w:marTop w:val="0"/>
      <w:marBottom w:val="0"/>
      <w:divBdr>
        <w:top w:val="none" w:sz="0" w:space="0" w:color="auto"/>
        <w:left w:val="none" w:sz="0" w:space="0" w:color="auto"/>
        <w:bottom w:val="none" w:sz="0" w:space="0" w:color="auto"/>
        <w:right w:val="none" w:sz="0" w:space="0" w:color="auto"/>
      </w:divBdr>
    </w:div>
    <w:div w:id="1508406410">
      <w:bodyDiv w:val="1"/>
      <w:marLeft w:val="0"/>
      <w:marRight w:val="0"/>
      <w:marTop w:val="0"/>
      <w:marBottom w:val="0"/>
      <w:divBdr>
        <w:top w:val="none" w:sz="0" w:space="0" w:color="auto"/>
        <w:left w:val="none" w:sz="0" w:space="0" w:color="auto"/>
        <w:bottom w:val="none" w:sz="0" w:space="0" w:color="auto"/>
        <w:right w:val="none" w:sz="0" w:space="0" w:color="auto"/>
      </w:divBdr>
    </w:div>
    <w:div w:id="1736313136">
      <w:bodyDiv w:val="1"/>
      <w:marLeft w:val="0"/>
      <w:marRight w:val="0"/>
      <w:marTop w:val="0"/>
      <w:marBottom w:val="0"/>
      <w:divBdr>
        <w:top w:val="none" w:sz="0" w:space="0" w:color="auto"/>
        <w:left w:val="none" w:sz="0" w:space="0" w:color="auto"/>
        <w:bottom w:val="none" w:sz="0" w:space="0" w:color="auto"/>
        <w:right w:val="none" w:sz="0" w:space="0" w:color="auto"/>
      </w:divBdr>
    </w:div>
    <w:div w:id="1829399230">
      <w:bodyDiv w:val="1"/>
      <w:marLeft w:val="0"/>
      <w:marRight w:val="0"/>
      <w:marTop w:val="0"/>
      <w:marBottom w:val="0"/>
      <w:divBdr>
        <w:top w:val="none" w:sz="0" w:space="0" w:color="auto"/>
        <w:left w:val="none" w:sz="0" w:space="0" w:color="auto"/>
        <w:bottom w:val="none" w:sz="0" w:space="0" w:color="auto"/>
        <w:right w:val="none" w:sz="0" w:space="0" w:color="auto"/>
      </w:divBdr>
    </w:div>
    <w:div w:id="1869218900">
      <w:bodyDiv w:val="1"/>
      <w:marLeft w:val="0"/>
      <w:marRight w:val="0"/>
      <w:marTop w:val="0"/>
      <w:marBottom w:val="0"/>
      <w:divBdr>
        <w:top w:val="none" w:sz="0" w:space="0" w:color="auto"/>
        <w:left w:val="none" w:sz="0" w:space="0" w:color="auto"/>
        <w:bottom w:val="none" w:sz="0" w:space="0" w:color="auto"/>
        <w:right w:val="none" w:sz="0" w:space="0" w:color="auto"/>
      </w:divBdr>
    </w:div>
    <w:div w:id="1877699523">
      <w:bodyDiv w:val="1"/>
      <w:marLeft w:val="0"/>
      <w:marRight w:val="0"/>
      <w:marTop w:val="0"/>
      <w:marBottom w:val="0"/>
      <w:divBdr>
        <w:top w:val="none" w:sz="0" w:space="0" w:color="auto"/>
        <w:left w:val="none" w:sz="0" w:space="0" w:color="auto"/>
        <w:bottom w:val="none" w:sz="0" w:space="0" w:color="auto"/>
        <w:right w:val="none" w:sz="0" w:space="0" w:color="auto"/>
      </w:divBdr>
    </w:div>
    <w:div w:id="211386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E150AEE092F04B2FC59B3580253B651F1C78F5C3E88B7CAD74966009D43D09414878677747BF67D72F0362F1AF5AAEE142855DDD3C55SB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2A94254F176BCA0A06FF34DF0074486F62E3C23D423BD58014888AFDD6000C1C099F192C24112F95DAEADCDA6UDG7J"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fac.org/system/files/publications/files/ISQM-2_Final-Pronouncement_Russian_Secure.pdf" TargetMode="External"/><Relationship Id="rId2" Type="http://schemas.openxmlformats.org/officeDocument/2006/relationships/hyperlink" Target="https://www.ifac.org/system/files/publications/files/ISQM-1_Final-Pronouncement_Russian_Secure.pdf" TargetMode="External"/><Relationship Id="rId1" Type="http://schemas.openxmlformats.org/officeDocument/2006/relationships/hyperlink" Target="https://www.ifac.org/system/files/publications/files/Conforming-Amendments_QM-Projects_Russian_Secure.pdf" TargetMode="External"/><Relationship Id="rId4"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8EFCC-49F7-4E92-9435-3EFAFC48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15420</Words>
  <Characters>87894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ШНАЙДЕРМАН ТАТЬЯНА АЛЕКСАНДРОВНА</dc:creator>
  <cp:lastModifiedBy>Ольга А. Голубцова</cp:lastModifiedBy>
  <cp:revision>2</cp:revision>
  <cp:lastPrinted>2022-12-23T06:52:00Z</cp:lastPrinted>
  <dcterms:created xsi:type="dcterms:W3CDTF">2022-12-26T06:44:00Z</dcterms:created>
  <dcterms:modified xsi:type="dcterms:W3CDTF">2022-12-26T06:44:00Z</dcterms:modified>
</cp:coreProperties>
</file>