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8628"/>
      </w:tblGrid>
      <w:tr w:rsidR="009B3631" w:rsidRPr="009B3631" w14:paraId="0692630C" w14:textId="77777777" w:rsidTr="009B3631">
        <w:tc>
          <w:tcPr>
            <w:tcW w:w="750" w:type="pct"/>
            <w:tcBorders>
              <w:right w:val="single" w:sz="18" w:space="0" w:color="4F81BD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C3FEF43" w14:textId="77777777" w:rsidR="009B3631" w:rsidRPr="009B3631" w:rsidRDefault="009B3631" w:rsidP="009B3631">
            <w:pPr>
              <w:ind w:firstLine="0"/>
              <w:jc w:val="left"/>
              <w:rPr>
                <w:rFonts w:ascii="Open Sans" w:eastAsia="Times New Roman" w:hAnsi="Open Sans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left w:val="single" w:sz="18" w:space="0" w:color="4F81BD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BCA9A68" w14:textId="4734E27E" w:rsidR="009B3631" w:rsidRPr="009B3631" w:rsidRDefault="007C0389" w:rsidP="007C0389">
            <w:pPr>
              <w:ind w:firstLine="0"/>
              <w:rPr>
                <w:rFonts w:ascii="Open Sans" w:eastAsia="Times New Roman" w:hAnsi="Open Sans"/>
                <w:sz w:val="24"/>
                <w:szCs w:val="24"/>
                <w:lang w:eastAsia="ru-RU"/>
              </w:rPr>
            </w:pPr>
            <w:r w:rsidRPr="0018799A">
              <w:rPr>
                <w:rFonts w:ascii="Cambria" w:eastAsia="Times New Roman" w:hAnsi="Cambria"/>
                <w:i/>
                <w:iCs/>
                <w:color w:val="4F81BD"/>
                <w:sz w:val="24"/>
                <w:szCs w:val="24"/>
                <w:lang w:eastAsia="ru-RU"/>
              </w:rPr>
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</w:r>
          </w:p>
        </w:tc>
      </w:tr>
    </w:tbl>
    <w:p w14:paraId="38EE7FFA" w14:textId="1BDDFE5D" w:rsidR="009B3631" w:rsidRDefault="009B3631" w:rsidP="009B3631">
      <w:pPr>
        <w:shd w:val="clear" w:color="auto" w:fill="FFFFFF"/>
        <w:ind w:firstLine="0"/>
        <w:jc w:val="left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</w:p>
    <w:p w14:paraId="2E73F301" w14:textId="77777777" w:rsidR="00175FD2" w:rsidRPr="009B3631" w:rsidRDefault="00175FD2" w:rsidP="009B3631">
      <w:pPr>
        <w:shd w:val="clear" w:color="auto" w:fill="FFFFFF"/>
        <w:ind w:firstLine="0"/>
        <w:jc w:val="left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</w:p>
    <w:p w14:paraId="30B071A3" w14:textId="77777777" w:rsidR="009B3631" w:rsidRPr="009B3631" w:rsidRDefault="009B3631" w:rsidP="009B3631">
      <w:pPr>
        <w:shd w:val="clear" w:color="auto" w:fill="FFFFFF"/>
        <w:spacing w:line="300" w:lineRule="atLeast"/>
        <w:ind w:firstLine="0"/>
        <w:jc w:val="center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9B3631">
        <w:rPr>
          <w:rFonts w:eastAsia="Times New Roman"/>
          <w:b/>
          <w:bCs/>
          <w:color w:val="000000"/>
          <w:sz w:val="34"/>
          <w:szCs w:val="34"/>
          <w:lang w:eastAsia="ru-RU"/>
        </w:rPr>
        <w:t>НОВОЕ В БУХГАЛТЕРСКОМ ЗАКОНОДАТЕЛЬСТВЕ:</w:t>
      </w:r>
    </w:p>
    <w:p w14:paraId="7C044F8E" w14:textId="77777777" w:rsidR="009B3631" w:rsidRPr="009B3631" w:rsidRDefault="009B3631" w:rsidP="009B3631">
      <w:pPr>
        <w:shd w:val="clear" w:color="auto" w:fill="FFFFFF"/>
        <w:spacing w:line="300" w:lineRule="atLeast"/>
        <w:ind w:firstLine="0"/>
        <w:jc w:val="center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9B3631">
        <w:rPr>
          <w:rFonts w:eastAsia="Times New Roman"/>
          <w:b/>
          <w:bCs/>
          <w:color w:val="000000"/>
          <w:sz w:val="34"/>
          <w:szCs w:val="34"/>
          <w:lang w:eastAsia="ru-RU"/>
        </w:rPr>
        <w:t>факты и комментарии</w:t>
      </w:r>
    </w:p>
    <w:p w14:paraId="4C6CF684" w14:textId="77777777" w:rsidR="009B3631" w:rsidRPr="009B3631" w:rsidRDefault="009B3631" w:rsidP="009B3631">
      <w:pPr>
        <w:shd w:val="clear" w:color="auto" w:fill="FFFFFF"/>
        <w:spacing w:line="300" w:lineRule="atLeast"/>
        <w:ind w:firstLine="0"/>
        <w:jc w:val="center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</w:p>
    <w:p w14:paraId="0B3A1094" w14:textId="77777777" w:rsidR="009B3631" w:rsidRPr="00A6786C" w:rsidRDefault="009B3631" w:rsidP="009B3631">
      <w:pPr>
        <w:shd w:val="clear" w:color="auto" w:fill="FFFFFF"/>
        <w:spacing w:line="300" w:lineRule="atLeast"/>
        <w:ind w:firstLine="0"/>
        <w:jc w:val="center"/>
        <w:rPr>
          <w:rFonts w:ascii="Open Sans" w:eastAsia="Times New Roman" w:hAnsi="Open Sans" w:cs="Arial"/>
          <w:color w:val="000000"/>
          <w:lang w:eastAsia="ru-RU"/>
        </w:rPr>
      </w:pPr>
      <w:r w:rsidRPr="00A6786C">
        <w:rPr>
          <w:rFonts w:eastAsia="Times New Roman"/>
          <w:b/>
          <w:bCs/>
          <w:color w:val="000000"/>
          <w:lang w:eastAsia="ru-RU"/>
        </w:rPr>
        <w:t>Информационное сообщение</w:t>
      </w:r>
    </w:p>
    <w:p w14:paraId="4548E9C5" w14:textId="6EE1AAA1" w:rsidR="00F77EC6" w:rsidRDefault="009F0F59" w:rsidP="00AA2B3C">
      <w:pPr>
        <w:shd w:val="clear" w:color="auto" w:fill="FFFFFF"/>
        <w:spacing w:line="300" w:lineRule="atLeast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13 </w:t>
      </w:r>
      <w:r w:rsidR="00DF7F62">
        <w:rPr>
          <w:rFonts w:eastAsia="Times New Roman"/>
          <w:b/>
          <w:bCs/>
          <w:color w:val="000000"/>
          <w:lang w:eastAsia="ru-RU"/>
        </w:rPr>
        <w:t>декабря</w:t>
      </w:r>
      <w:r w:rsidR="00A05B7C">
        <w:rPr>
          <w:rFonts w:eastAsia="Times New Roman"/>
          <w:b/>
          <w:bCs/>
          <w:color w:val="000000"/>
          <w:lang w:eastAsia="ru-RU"/>
        </w:rPr>
        <w:t xml:space="preserve"> </w:t>
      </w:r>
      <w:r w:rsidR="00265A81">
        <w:rPr>
          <w:rFonts w:eastAsia="Times New Roman"/>
          <w:b/>
          <w:bCs/>
          <w:color w:val="000000"/>
          <w:lang w:eastAsia="ru-RU"/>
        </w:rPr>
        <w:t>202</w:t>
      </w:r>
      <w:r w:rsidR="00A43D15">
        <w:rPr>
          <w:rFonts w:eastAsia="Times New Roman"/>
          <w:b/>
          <w:bCs/>
          <w:color w:val="000000"/>
          <w:lang w:eastAsia="ru-RU"/>
        </w:rPr>
        <w:t>2</w:t>
      </w:r>
      <w:r w:rsidR="002550E9">
        <w:rPr>
          <w:rFonts w:eastAsia="Times New Roman"/>
          <w:b/>
          <w:bCs/>
          <w:color w:val="000000"/>
          <w:lang w:eastAsia="ru-RU"/>
        </w:rPr>
        <w:t xml:space="preserve"> г. № ИС-учет-</w:t>
      </w:r>
      <w:r>
        <w:rPr>
          <w:rFonts w:eastAsia="Times New Roman"/>
          <w:b/>
          <w:bCs/>
          <w:color w:val="000000"/>
          <w:lang w:eastAsia="ru-RU"/>
        </w:rPr>
        <w:t>43</w:t>
      </w:r>
    </w:p>
    <w:p w14:paraId="573D89F0" w14:textId="77777777" w:rsidR="009F0F59" w:rsidRDefault="009F0F59" w:rsidP="00AA2B3C">
      <w:pPr>
        <w:shd w:val="clear" w:color="auto" w:fill="FFFFFF"/>
        <w:spacing w:line="300" w:lineRule="atLeast"/>
        <w:ind w:firstLine="0"/>
        <w:jc w:val="center"/>
        <w:rPr>
          <w:b/>
        </w:rPr>
      </w:pPr>
    </w:p>
    <w:p w14:paraId="193CFFFD" w14:textId="77777777" w:rsidR="007B7354" w:rsidRDefault="007B7354" w:rsidP="00AA2B3C">
      <w:pPr>
        <w:shd w:val="clear" w:color="auto" w:fill="FFFFFF"/>
        <w:spacing w:line="300" w:lineRule="atLeast"/>
        <w:ind w:firstLine="0"/>
        <w:jc w:val="center"/>
        <w:rPr>
          <w:b/>
        </w:rPr>
      </w:pPr>
      <w:r>
        <w:rPr>
          <w:b/>
        </w:rPr>
        <w:t>Особенности раскрытия бухгалтерской (финансовой) отчетности организаций и иной информации в 202</w:t>
      </w:r>
      <w:r w:rsidR="00DF7F62">
        <w:rPr>
          <w:b/>
        </w:rPr>
        <w:t>3</w:t>
      </w:r>
      <w:r>
        <w:rPr>
          <w:b/>
        </w:rPr>
        <w:t xml:space="preserve"> г.</w:t>
      </w:r>
    </w:p>
    <w:p w14:paraId="54354315" w14:textId="77777777" w:rsidR="004F1EE6" w:rsidRDefault="004F1EE6" w:rsidP="00AA2B3C">
      <w:pPr>
        <w:shd w:val="clear" w:color="auto" w:fill="FFFFFF"/>
        <w:spacing w:line="300" w:lineRule="atLeast"/>
        <w:ind w:firstLine="0"/>
        <w:jc w:val="center"/>
        <w:rPr>
          <w:b/>
        </w:rPr>
      </w:pPr>
    </w:p>
    <w:p w14:paraId="1A5B62FC" w14:textId="77777777" w:rsidR="009B761E" w:rsidRDefault="00DF7F62" w:rsidP="009B761E">
      <w:pPr>
        <w:shd w:val="clear" w:color="auto" w:fill="FFFFFF"/>
        <w:spacing w:line="300" w:lineRule="atLeast"/>
        <w:ind w:firstLine="0"/>
        <w:jc w:val="center"/>
      </w:pPr>
      <w:r>
        <w:rPr>
          <w:b/>
          <w:shd w:val="clear" w:color="auto" w:fill="FFFFFF"/>
        </w:rPr>
        <w:t>Д</w:t>
      </w:r>
      <w:r w:rsidR="009B761E">
        <w:rPr>
          <w:b/>
          <w:shd w:val="clear" w:color="auto" w:fill="FFFFFF"/>
        </w:rPr>
        <w:t>оступ к ГИРБО</w:t>
      </w:r>
    </w:p>
    <w:p w14:paraId="3EF115AB" w14:textId="77777777" w:rsidR="00531822" w:rsidRDefault="00531822" w:rsidP="00F155E9">
      <w:pPr>
        <w:pStyle w:val="ae"/>
        <w:ind w:left="0" w:firstLine="709"/>
      </w:pPr>
    </w:p>
    <w:p w14:paraId="3459B4F5" w14:textId="51B2D739" w:rsidR="00DC1DCC" w:rsidRPr="00DC1DCC" w:rsidRDefault="00DC1DCC" w:rsidP="00DC1DCC">
      <w:pPr>
        <w:pStyle w:val="ae"/>
        <w:ind w:left="0" w:firstLine="709"/>
      </w:pPr>
      <w:r w:rsidRPr="00DC1DCC">
        <w:t>В соответствии со статьей 18 Федерального закона «О бухгалтерском учете» ФНС России формирует и ведет государственный информационный ресурс бухгалтерской (финансовой) отчетности (ГИРБО)</w:t>
      </w:r>
      <w:r w:rsidR="00355D73">
        <w:rPr>
          <w:rStyle w:val="ab"/>
        </w:rPr>
        <w:footnoteReference w:id="1"/>
      </w:r>
      <w:r w:rsidRPr="00DC1DCC">
        <w:rPr>
          <w:lang w:eastAsia="ru-RU"/>
        </w:rPr>
        <w:t xml:space="preserve">. Этот ресурс представляет собой совокупность бухгалтерской отчетности экономических субъектов, обязанных составлять такую отчетность, а также аудиторских заключений о ней (в случаях, если отчетность подлежит обязательному аудиту). Заинтересованным лицам </w:t>
      </w:r>
      <w:r w:rsidRPr="00DC1DCC">
        <w:t>обеспечивается доступ к ин</w:t>
      </w:r>
      <w:r w:rsidR="00175FD2">
        <w:t>формации, содержащейся в ГИРБО.</w:t>
      </w:r>
    </w:p>
    <w:p w14:paraId="707FE7E1" w14:textId="5A3DDF1B" w:rsidR="00DC1DCC" w:rsidRPr="00DC1DCC" w:rsidRDefault="00DC1DCC" w:rsidP="00DC1DCC">
      <w:pPr>
        <w:pStyle w:val="ae"/>
        <w:ind w:left="0" w:firstLine="709"/>
      </w:pPr>
      <w:r w:rsidRPr="00DC1DCC">
        <w:t xml:space="preserve">С 1 января 2023 г. порядок ограничения и возобновления доступа к информации, содержащейся в ГИРБО, регулируется постановлением Правительства Российской Федерации от </w:t>
      </w:r>
      <w:r w:rsidRPr="00DC1DCC">
        <w:rPr>
          <w:spacing w:val="-4"/>
        </w:rPr>
        <w:t>16 сентября 2022 г.</w:t>
      </w:r>
      <w:r w:rsidRPr="00DC1DCC">
        <w:t xml:space="preserve"> № 1624 «О порядке ограничения и возобновления доступа к информации, содержащейся в государственном информационном ресурсе бухгалтерской (финансовой) отчетности, и о признании утратившими силу некоторых решений Правительства Российской Федерации»</w:t>
      </w:r>
      <w:r w:rsidR="00355D73">
        <w:rPr>
          <w:rStyle w:val="ab"/>
        </w:rPr>
        <w:footnoteReference w:id="2"/>
      </w:r>
      <w:r w:rsidRPr="00DC1DCC">
        <w:t>. Предусмотренные этим постановлением заявления об ограничении (возобновлении) доступа к информации, содержащейся в ГИРБО, представляются организациями в ФНС России в соответствии с приказом ФНС России от 14 октября 2022 г. № ЕД-7-1/939@.</w:t>
      </w:r>
    </w:p>
    <w:p w14:paraId="75EF8A83" w14:textId="2D83027C" w:rsidR="00DC1DCC" w:rsidRPr="00DC1DCC" w:rsidRDefault="00DC1DCC" w:rsidP="00DC1DCC">
      <w:pPr>
        <w:pStyle w:val="ae"/>
        <w:ind w:left="0" w:firstLine="709"/>
      </w:pPr>
      <w:r w:rsidRPr="00DC1DCC">
        <w:t>Одновременно утрачивает силу временный порядок доступа к информации, содержащейся в ГИРБО, в 2022 г., установленный подпунктом «а» пункта 1 постановления Правительства Российской Федерации от 18 марта 2022 г. № 395</w:t>
      </w:r>
      <w:r w:rsidR="00355D73">
        <w:rPr>
          <w:rStyle w:val="ab"/>
        </w:rPr>
        <w:footnoteReference w:id="3"/>
      </w:r>
      <w:r w:rsidRPr="00DC1DCC">
        <w:t>. Это означает, что:</w:t>
      </w:r>
    </w:p>
    <w:p w14:paraId="01A1B376" w14:textId="5FC4F005" w:rsidR="00DC1DCC" w:rsidRPr="00DC1DCC" w:rsidRDefault="00DC1DCC" w:rsidP="00B65C16">
      <w:pPr>
        <w:pStyle w:val="ae"/>
        <w:tabs>
          <w:tab w:val="left" w:pos="1134"/>
        </w:tabs>
        <w:ind w:left="0" w:firstLine="709"/>
      </w:pPr>
      <w:r w:rsidRPr="00DC1DCC">
        <w:lastRenderedPageBreak/>
        <w:t>а)</w:t>
      </w:r>
      <w:r w:rsidR="00B65C16">
        <w:tab/>
      </w:r>
      <w:r w:rsidRPr="00DC1DCC">
        <w:t xml:space="preserve">с 31 декабря 2022 г. ФНС России прекратит ограничение доступа к содержащимся в ГИРБО пояснениям к бухгалтерскому балансу и отчету о финансовых результатах (пояснениям к бухгалтерскому балансу и отчету о целевом использовании средств) и </w:t>
      </w:r>
      <w:r>
        <w:t xml:space="preserve">аудиторским заключениям о бухгалтерской отчетности организаций. В результате с 1 января 2023 г. доступ к этой информации, равно как ко всей иной содержащейся в ГИРБО информации, будут иметь не только государственные органы, органы местного самоуправления, государственные внебюджетные фонды, Банк России, но и любые иные лица. </w:t>
      </w:r>
      <w:r w:rsidRPr="00DC1DCC">
        <w:t>Исключение будет сделано в отношении:</w:t>
      </w:r>
    </w:p>
    <w:p w14:paraId="336E70B0" w14:textId="02793282" w:rsidR="00DC1DCC" w:rsidRPr="00DC1DCC" w:rsidRDefault="00DC1DCC" w:rsidP="00B65C16">
      <w:pPr>
        <w:pStyle w:val="ae"/>
        <w:tabs>
          <w:tab w:val="left" w:pos="1134"/>
        </w:tabs>
        <w:ind w:left="0" w:firstLine="709"/>
      </w:pPr>
      <w:r w:rsidRPr="00DC1DCC">
        <w:t>-</w:t>
      </w:r>
      <w:r w:rsidR="00B65C16">
        <w:tab/>
      </w:r>
      <w:r w:rsidRPr="00DC1DCC">
        <w:t>организаций, доступ к информации которых был ограничен в 2022 г. на основании заявлений, поданных ими в ФНС России согласно пункту 2 постановления Правительства Российской Федерации от 18 марта 2022 г. № 395;</w:t>
      </w:r>
    </w:p>
    <w:p w14:paraId="2EE5D9F8" w14:textId="7B44EFD7" w:rsidR="00DC1DCC" w:rsidRPr="00DC1DCC" w:rsidRDefault="00DC1DCC" w:rsidP="00B65C16">
      <w:pPr>
        <w:pStyle w:val="ae"/>
        <w:tabs>
          <w:tab w:val="left" w:pos="1134"/>
        </w:tabs>
        <w:ind w:left="0" w:firstLine="709"/>
      </w:pPr>
      <w:r w:rsidRPr="00DC1DCC">
        <w:t>-</w:t>
      </w:r>
      <w:r w:rsidR="00B65C16">
        <w:tab/>
      </w:r>
      <w:r w:rsidRPr="00DC1DCC">
        <w:t>организаций, доступ к информации которых будет ограничен в 2023 г. на основании заявлений, поданных ими в ФНС России в 2023 г. согласно постановлению</w:t>
      </w:r>
      <w:r w:rsidR="00175FD2">
        <w:t xml:space="preserve"> </w:t>
      </w:r>
      <w:r w:rsidRPr="00DC1DCC">
        <w:t>Правительства</w:t>
      </w:r>
      <w:r w:rsidR="00175FD2">
        <w:t xml:space="preserve"> </w:t>
      </w:r>
      <w:r w:rsidRPr="00DC1DCC">
        <w:t>Российской</w:t>
      </w:r>
      <w:r w:rsidR="00175FD2">
        <w:t xml:space="preserve"> </w:t>
      </w:r>
      <w:r w:rsidRPr="00DC1DCC">
        <w:t>Федерации</w:t>
      </w:r>
      <w:r w:rsidR="00175FD2">
        <w:t xml:space="preserve"> </w:t>
      </w:r>
      <w:r w:rsidRPr="00DC1DCC">
        <w:t>от</w:t>
      </w:r>
      <w:r w:rsidR="00175FD2">
        <w:t xml:space="preserve"> </w:t>
      </w:r>
      <w:r w:rsidRPr="00DC1DCC">
        <w:rPr>
          <w:spacing w:val="-4"/>
        </w:rPr>
        <w:t>16</w:t>
      </w:r>
      <w:r w:rsidR="00175FD2">
        <w:rPr>
          <w:spacing w:val="-4"/>
        </w:rPr>
        <w:t xml:space="preserve"> </w:t>
      </w:r>
      <w:r w:rsidRPr="00DC1DCC">
        <w:rPr>
          <w:spacing w:val="-4"/>
        </w:rPr>
        <w:t>сентября 2022 г.</w:t>
      </w:r>
      <w:r w:rsidRPr="00DC1DCC">
        <w:t xml:space="preserve"> </w:t>
      </w:r>
      <w:r w:rsidR="005760B0">
        <w:br/>
      </w:r>
      <w:bookmarkStart w:id="0" w:name="_GoBack"/>
      <w:bookmarkEnd w:id="0"/>
      <w:r w:rsidRPr="00DC1DCC">
        <w:t>№ 1624;</w:t>
      </w:r>
    </w:p>
    <w:p w14:paraId="42E7CFC1" w14:textId="7F7B23D2" w:rsidR="00DC1DCC" w:rsidRPr="00DC1DCC" w:rsidRDefault="00DC1DCC" w:rsidP="00B65C16">
      <w:pPr>
        <w:pStyle w:val="ae"/>
        <w:tabs>
          <w:tab w:val="left" w:pos="1134"/>
        </w:tabs>
        <w:ind w:left="0" w:firstLine="709"/>
      </w:pPr>
      <w:r w:rsidRPr="00DC1DCC">
        <w:t>б)</w:t>
      </w:r>
      <w:r w:rsidR="00B65C16">
        <w:tab/>
      </w:r>
      <w:r w:rsidRPr="00DC1DCC">
        <w:t>с 31 декабря 2022 г. ФНС России прекратит прием заявлений (в свободной форме) об ограничении доступа к информации, содержащейся в ГИРБО, предусмотренных пунктом 2 постановления Правительства Российской Федер</w:t>
      </w:r>
      <w:r w:rsidR="00B65C16">
        <w:t>ации от 18 марта 2022 г. № 395;</w:t>
      </w:r>
    </w:p>
    <w:p w14:paraId="5219FA56" w14:textId="2B79A690" w:rsidR="00DC1DCC" w:rsidRPr="00175FD2" w:rsidRDefault="00DC1DCC" w:rsidP="00B65C16">
      <w:pPr>
        <w:pStyle w:val="ae"/>
        <w:tabs>
          <w:tab w:val="left" w:pos="1134"/>
        </w:tabs>
        <w:ind w:left="0" w:firstLine="709"/>
      </w:pPr>
      <w:r w:rsidRPr="00DC1DCC">
        <w:t>в)</w:t>
      </w:r>
      <w:r w:rsidR="00B65C16">
        <w:tab/>
      </w:r>
      <w:r w:rsidRPr="00DC1DCC">
        <w:t xml:space="preserve">доступ к содержащейся в ГИРБО информации, ограниченный ФНС России на основании </w:t>
      </w:r>
      <w:r>
        <w:t xml:space="preserve">заявлений, полученных ФНС России до 31 декабря 2022 г., останется ограниченным в силу пункта 4 постановления Правительства Российской Федерации от </w:t>
      </w:r>
      <w:r>
        <w:rPr>
          <w:spacing w:val="-4"/>
        </w:rPr>
        <w:t>16 сентября 2022 г.</w:t>
      </w:r>
      <w:r>
        <w:t xml:space="preserve"> № 1624. При этом направлять новое заявление об ограничении доступа к информации в ФНС России в 2023 г. не </w:t>
      </w:r>
      <w:r w:rsidRPr="00175FD2">
        <w:t>требуется;</w:t>
      </w:r>
    </w:p>
    <w:p w14:paraId="49A5A7F5" w14:textId="59A9EBBB" w:rsidR="00DC1DCC" w:rsidRDefault="00DC1DCC" w:rsidP="00B65C16">
      <w:pPr>
        <w:pStyle w:val="ae"/>
        <w:tabs>
          <w:tab w:val="left" w:pos="1134"/>
        </w:tabs>
        <w:ind w:left="0" w:firstLine="709"/>
      </w:pPr>
      <w:r>
        <w:t>г)</w:t>
      </w:r>
      <w:r w:rsidR="00B65C16">
        <w:tab/>
      </w:r>
      <w:r>
        <w:t xml:space="preserve">с 1 января 2023 г. ФНС России будет ограничивать доступ к содержащейся в ГИРБО информации организаций, представивших соответствующее заявление в 2023 г. в соответствии с постановлением Правительства Российской Федерации от </w:t>
      </w:r>
      <w:r>
        <w:rPr>
          <w:spacing w:val="-4"/>
        </w:rPr>
        <w:t>16 сентября 2022 г.</w:t>
      </w:r>
      <w:r>
        <w:t xml:space="preserve"> № 1624 и приказом ФНС России от 14 октября 2022 г. № ЕД-7-1/939@.</w:t>
      </w:r>
    </w:p>
    <w:p w14:paraId="0570E856" w14:textId="77777777" w:rsidR="003A6607" w:rsidRDefault="003A6607" w:rsidP="00F155E9">
      <w:pPr>
        <w:pStyle w:val="ae"/>
        <w:ind w:left="0" w:firstLine="709"/>
      </w:pPr>
    </w:p>
    <w:p w14:paraId="578DCCF5" w14:textId="2C6D3803" w:rsidR="00535D50" w:rsidRPr="009C70BD" w:rsidRDefault="00535D50" w:rsidP="00535D50">
      <w:pPr>
        <w:shd w:val="clear" w:color="auto" w:fill="FFFFFF"/>
        <w:spacing w:line="300" w:lineRule="atLeast"/>
        <w:ind w:firstLine="0"/>
        <w:jc w:val="center"/>
      </w:pPr>
      <w:r>
        <w:rPr>
          <w:b/>
          <w:shd w:val="clear" w:color="auto" w:fill="FFFFFF"/>
        </w:rPr>
        <w:t>Раскрытие консолид</w:t>
      </w:r>
      <w:r w:rsidR="00B65C16">
        <w:rPr>
          <w:b/>
          <w:shd w:val="clear" w:color="auto" w:fill="FFFFFF"/>
        </w:rPr>
        <w:t>ированной финансовой отчетности</w:t>
      </w:r>
    </w:p>
    <w:p w14:paraId="75FCC92A" w14:textId="77777777" w:rsidR="00535D50" w:rsidRPr="009C70BD" w:rsidRDefault="00535D50" w:rsidP="00535D50">
      <w:pPr>
        <w:pStyle w:val="ae"/>
        <w:ind w:left="0" w:firstLine="709"/>
      </w:pPr>
    </w:p>
    <w:p w14:paraId="7DBE3B41" w14:textId="36C620C7" w:rsidR="00962223" w:rsidRPr="00DC5AA0" w:rsidRDefault="00535D50" w:rsidP="00962223">
      <w:pPr>
        <w:autoSpaceDE w:val="0"/>
        <w:autoSpaceDN w:val="0"/>
        <w:adjustRightInd w:val="0"/>
        <w:ind w:firstLine="709"/>
      </w:pPr>
      <w:r>
        <w:t xml:space="preserve">Постановлением Правительства Российской Федерации от 8 декабря 2022 г. № 2249 «О внесении изменений в постановление Правительства Российской Федерации от 18 марта 2022 г. № 395» до 1 июля 2023 г. продлено действие подпункта «б» пункта 1 постановления Правительства Российской Федерации от 18 марта 2022 г. № 395. Это означает, что до 1 июля 2023 г. </w:t>
      </w:r>
      <w:r w:rsidR="00962223">
        <w:t xml:space="preserve">организации, обязанные в силу </w:t>
      </w:r>
      <w:r w:rsidR="00962223" w:rsidRPr="002239F9">
        <w:rPr>
          <w:shd w:val="clear" w:color="auto" w:fill="FFFFFF"/>
        </w:rPr>
        <w:t xml:space="preserve">Федерального закона </w:t>
      </w:r>
      <w:r w:rsidR="00962223" w:rsidRPr="00BD638F">
        <w:t xml:space="preserve">«О </w:t>
      </w:r>
      <w:r w:rsidR="00962223">
        <w:t>консолидированной финансовой отчетности</w:t>
      </w:r>
      <w:r w:rsidR="00962223" w:rsidRPr="00BD638F">
        <w:t>»</w:t>
      </w:r>
      <w:r w:rsidR="00962223">
        <w:t xml:space="preserve"> раскрывать годовую консолидированную финансовую отчетность за 2022 г., вправе отказаться от такого раскрытия</w:t>
      </w:r>
      <w:r w:rsidR="00962223" w:rsidRPr="00DC5AA0">
        <w:t>. В случае, если организация обязана в силу федерального закона раскрывать промежуточную консолидированную финансовую отчетность за первый квартал 2023 г., названное право распространяется также на раскрытие этой отчетности.</w:t>
      </w:r>
    </w:p>
    <w:p w14:paraId="05F41524" w14:textId="77777777" w:rsidR="00962223" w:rsidRDefault="00962223" w:rsidP="00962223">
      <w:pPr>
        <w:autoSpaceDE w:val="0"/>
        <w:autoSpaceDN w:val="0"/>
        <w:adjustRightInd w:val="0"/>
        <w:ind w:firstLine="709"/>
      </w:pPr>
      <w:r w:rsidRPr="00DC5AA0">
        <w:lastRenderedPageBreak/>
        <w:t>Решение об отказе раскрывать консолидированную финансовую</w:t>
      </w:r>
      <w:r>
        <w:t xml:space="preserve"> отчетность принимается организацией в случае, если такое раскрытие приведет (может привести) к введению мер ограничительного характера со стороны иностранных государств, и (или) государственных объединений, и (или) союзов, и (или) государственных (межгосударственных) учреждений иностранных государств или государственных объединений и (или) союзов в отношении этой организации и (или) иных лиц.</w:t>
      </w:r>
    </w:p>
    <w:p w14:paraId="7FDBC889" w14:textId="77777777" w:rsidR="00535D50" w:rsidRDefault="00535D50" w:rsidP="00535D50">
      <w:pPr>
        <w:pStyle w:val="ae"/>
        <w:ind w:left="0" w:firstLine="709"/>
      </w:pPr>
      <w:r>
        <w:t>Принятие организацией решения не раскрывать консолидированную финансовую отчетность не изменяет:</w:t>
      </w:r>
    </w:p>
    <w:p w14:paraId="2DA93465" w14:textId="2DE0D688" w:rsidR="00535D50" w:rsidRDefault="00535D50" w:rsidP="00535D50">
      <w:pPr>
        <w:pStyle w:val="ae"/>
        <w:ind w:left="0" w:firstLine="709"/>
        <w:rPr>
          <w:lang w:eastAsia="ru-RU"/>
        </w:rPr>
      </w:pPr>
      <w:r>
        <w:t>обязанность организаций, определенных законодательством Российской Федерации, состав</w:t>
      </w:r>
      <w:r w:rsidR="00A62DAF">
        <w:t>лять</w:t>
      </w:r>
      <w:r>
        <w:t xml:space="preserve"> консолидированную финансовую отчетность</w:t>
      </w:r>
      <w:r w:rsidR="00175FD2">
        <w:t xml:space="preserve"> </w:t>
      </w:r>
      <w:r>
        <w:t>в 2023 г.</w:t>
      </w:r>
      <w:r>
        <w:rPr>
          <w:lang w:eastAsia="ru-RU"/>
        </w:rPr>
        <w:t>;</w:t>
      </w:r>
    </w:p>
    <w:p w14:paraId="4F4BCDA6" w14:textId="77777777" w:rsidR="00535D50" w:rsidRDefault="00535D50" w:rsidP="00535D50">
      <w:pPr>
        <w:autoSpaceDE w:val="0"/>
        <w:autoSpaceDN w:val="0"/>
        <w:adjustRightInd w:val="0"/>
        <w:ind w:firstLine="709"/>
      </w:pPr>
      <w:r>
        <w:rPr>
          <w:rFonts w:eastAsia="Calibri"/>
          <w:bCs/>
          <w:color w:val="000000" w:themeColor="text1"/>
        </w:rPr>
        <w:t xml:space="preserve">обязанность организаций провести аудит годовой </w:t>
      </w:r>
      <w:r>
        <w:t>консолидированной финансовой отчетности за 2022 г</w:t>
      </w:r>
      <w:r w:rsidR="00197AAC">
        <w:t>.;</w:t>
      </w:r>
    </w:p>
    <w:p w14:paraId="2A1D33AB" w14:textId="77777777" w:rsidR="00535D50" w:rsidRDefault="00535D50" w:rsidP="00535D50">
      <w:pPr>
        <w:pStyle w:val="ae"/>
        <w:ind w:left="0" w:firstLine="709"/>
        <w:rPr>
          <w:rFonts w:eastAsia="Calibri"/>
          <w:bCs/>
          <w:color w:val="000000" w:themeColor="text1"/>
        </w:rPr>
      </w:pPr>
      <w:r>
        <w:rPr>
          <w:lang w:eastAsia="ru-RU"/>
        </w:rPr>
        <w:t xml:space="preserve">обязанность организаций, </w:t>
      </w:r>
      <w:r w:rsidRPr="00743160">
        <w:t>раскры</w:t>
      </w:r>
      <w:r>
        <w:t>вающих</w:t>
      </w:r>
      <w:r w:rsidRPr="007E45D1">
        <w:t xml:space="preserve"> </w:t>
      </w:r>
      <w:r>
        <w:t xml:space="preserve">свою консолидированную финансовую отчетность в силу требований федеральных законов </w:t>
      </w:r>
      <w:r w:rsidRPr="00743160">
        <w:t xml:space="preserve">в </w:t>
      </w:r>
      <w:r>
        <w:t>СМИ,</w:t>
      </w:r>
      <w:r w:rsidRPr="00E36F62">
        <w:rPr>
          <w:rFonts w:eastAsia="Calibri"/>
          <w:bCs/>
          <w:color w:val="000000" w:themeColor="text1"/>
        </w:rPr>
        <w:t xml:space="preserve"> вн</w:t>
      </w:r>
      <w:r>
        <w:rPr>
          <w:rFonts w:eastAsia="Calibri"/>
          <w:bCs/>
          <w:color w:val="000000" w:themeColor="text1"/>
        </w:rPr>
        <w:t>ести</w:t>
      </w:r>
      <w:r w:rsidRPr="00E36F62">
        <w:rPr>
          <w:rFonts w:eastAsia="Calibri"/>
          <w:bCs/>
          <w:color w:val="000000" w:themeColor="text1"/>
        </w:rPr>
        <w:t xml:space="preserve"> сведения о</w:t>
      </w:r>
      <w:r>
        <w:rPr>
          <w:rFonts w:eastAsia="Calibri"/>
          <w:bCs/>
          <w:color w:val="000000" w:themeColor="text1"/>
        </w:rPr>
        <w:t>б</w:t>
      </w:r>
      <w:r>
        <w:t xml:space="preserve"> отчетности и результатах обязательного аудита ее</w:t>
      </w:r>
      <w:r w:rsidRPr="00E36F62">
        <w:rPr>
          <w:rFonts w:eastAsia="Calibri"/>
          <w:bCs/>
          <w:color w:val="000000" w:themeColor="text1"/>
        </w:rPr>
        <w:t xml:space="preserve"> в Единый федеральный реестр сведений о фактах деятельности юридических лиц</w:t>
      </w:r>
      <w:r>
        <w:rPr>
          <w:rFonts w:eastAsia="Calibri"/>
          <w:bCs/>
          <w:color w:val="000000" w:themeColor="text1"/>
        </w:rPr>
        <w:t xml:space="preserve">. Состав, сроки и порядок внесения таких сведений в федеральный реестр, а также условия, при которых сведения, содержащиеся в нем, не подлежат размещению в Интернете, установлены </w:t>
      </w:r>
      <w:r w:rsidRPr="00E36F62">
        <w:rPr>
          <w:rFonts w:eastAsia="Calibri"/>
          <w:bCs/>
          <w:color w:val="000000" w:themeColor="text1"/>
        </w:rPr>
        <w:t>Федеральным законом «О государственной регистрации юридических лиц и индивидуальных предпринимателей»</w:t>
      </w:r>
      <w:r>
        <w:rPr>
          <w:rFonts w:eastAsia="Calibri"/>
          <w:bCs/>
          <w:color w:val="000000" w:themeColor="text1"/>
        </w:rPr>
        <w:t>.</w:t>
      </w:r>
    </w:p>
    <w:p w14:paraId="3D540335" w14:textId="75B751BC" w:rsidR="00535D50" w:rsidRPr="00DB341B" w:rsidRDefault="00535D50" w:rsidP="00535D50">
      <w:pPr>
        <w:pStyle w:val="ae"/>
        <w:ind w:left="0" w:firstLine="709"/>
      </w:pPr>
      <w:r w:rsidRPr="00DB341B">
        <w:t xml:space="preserve">Постановление Правительства Российской Федерации </w:t>
      </w:r>
      <w:r w:rsidR="00962223">
        <w:t xml:space="preserve">от 8 декабря 2022 г. № 2249 </w:t>
      </w:r>
      <w:r w:rsidRPr="00DB341B">
        <w:t>вступило в силу со дня официального опублик</w:t>
      </w:r>
      <w:r>
        <w:t xml:space="preserve">ования, т.е. </w:t>
      </w:r>
      <w:r w:rsidRPr="00DB341B">
        <w:t>с 9 декабря 2022 г., и действует до 1 июля 2023 г.</w:t>
      </w:r>
    </w:p>
    <w:p w14:paraId="5B0BEB28" w14:textId="77777777" w:rsidR="00535D50" w:rsidRDefault="00535D50" w:rsidP="00535D50">
      <w:pPr>
        <w:ind w:firstLine="709"/>
      </w:pPr>
    </w:p>
    <w:p w14:paraId="734954BD" w14:textId="77777777" w:rsidR="00515A02" w:rsidRPr="00010C5E" w:rsidRDefault="00386F3E" w:rsidP="00515A02">
      <w:pPr>
        <w:pStyle w:val="af2"/>
        <w:ind w:firstLine="0"/>
        <w:jc w:val="center"/>
        <w:rPr>
          <w:b/>
        </w:rPr>
      </w:pPr>
      <w:r>
        <w:rPr>
          <w:b/>
        </w:rPr>
        <w:t>Р</w:t>
      </w:r>
      <w:r w:rsidR="00515A02">
        <w:rPr>
          <w:b/>
        </w:rPr>
        <w:t>аскрыти</w:t>
      </w:r>
      <w:r>
        <w:rPr>
          <w:b/>
        </w:rPr>
        <w:t>е</w:t>
      </w:r>
      <w:r w:rsidR="00515A02">
        <w:rPr>
          <w:b/>
        </w:rPr>
        <w:t xml:space="preserve"> информации на финансовом рынке </w:t>
      </w:r>
    </w:p>
    <w:p w14:paraId="5F44D67C" w14:textId="77777777" w:rsidR="00515A02" w:rsidRDefault="00515A02" w:rsidP="00515A02">
      <w:pPr>
        <w:pStyle w:val="af2"/>
        <w:jc w:val="both"/>
      </w:pPr>
    </w:p>
    <w:p w14:paraId="6EE54EC0" w14:textId="27CC9DBB" w:rsidR="00515A02" w:rsidRDefault="00515A02" w:rsidP="00515A02">
      <w:pPr>
        <w:pStyle w:val="af2"/>
        <w:jc w:val="both"/>
      </w:pPr>
      <w:r w:rsidRPr="00F52F98">
        <w:t xml:space="preserve">Постановлением Правительства Российской Федерации от 24 ноября 2022 г. № 2131 «О внесении изменений в постановление Правительства Российской Федерации от 12 марта 2022 г. № 351» до 1 июля 2023 г. </w:t>
      </w:r>
      <w:r w:rsidR="00AC267F" w:rsidRPr="00F52F98">
        <w:t xml:space="preserve">продлено </w:t>
      </w:r>
      <w:r w:rsidRPr="00F52F98">
        <w:t>действие особенностей раскрытия информации, устано</w:t>
      </w:r>
      <w:r>
        <w:t>в</w:t>
      </w:r>
      <w:r w:rsidRPr="00F52F98">
        <w:t>ленных постановлением</w:t>
      </w:r>
      <w:r w:rsidR="00175FD2">
        <w:t xml:space="preserve"> </w:t>
      </w:r>
      <w:r w:rsidRPr="00F52F98">
        <w:t xml:space="preserve">Правительства Российской Федерации от 12 марта 2022 г.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</w:t>
      </w:r>
      <w:r>
        <w:t>Федерации»</w:t>
      </w:r>
      <w:r>
        <w:rPr>
          <w:rStyle w:val="ab"/>
        </w:rPr>
        <w:footnoteReference w:id="4"/>
      </w:r>
      <w:r>
        <w:t>.</w:t>
      </w:r>
    </w:p>
    <w:p w14:paraId="6E0B17AE" w14:textId="77777777" w:rsidR="00515A02" w:rsidRPr="00F52F98" w:rsidRDefault="00515A02" w:rsidP="00515A02">
      <w:pPr>
        <w:pStyle w:val="af2"/>
        <w:jc w:val="both"/>
      </w:pPr>
      <w:r>
        <w:t xml:space="preserve">С учетом </w:t>
      </w:r>
      <w:r w:rsidR="00AC267F">
        <w:t>этого</w:t>
      </w:r>
      <w:r>
        <w:t xml:space="preserve"> до 1 июля 2023 г. </w:t>
      </w:r>
      <w:r w:rsidR="00A37E68">
        <w:t>эмитенты ценных бумаг</w:t>
      </w:r>
      <w:r w:rsidRPr="00F52F98">
        <w:t xml:space="preserve"> вправе осуществлять раскрытие и (или) предоставление информации, подлежащей раскрытию (в том числе в проспекте ценных бумаг) и (или) предоставлению в соответствии с требованиями Федерального закона «Об акционерных обществах» </w:t>
      </w:r>
      <w:r w:rsidRPr="00F52F98">
        <w:lastRenderedPageBreak/>
        <w:t xml:space="preserve">и Федерального закона «О рынке ценных бумаг» (вне зависимости от целей и формы раскрытия или предоставления информации), в ограниченных составе и (или) объеме либо отказаться от раскрытия и (или) предоставления указанной информации в случае, если раскрытие и (или) предоставление соответствующей информации приведет (может привести) к введению мер ограничительного характера в отношении эмитента и (или) иных лиц, в том числе к введению новых мер ограничительного характера в отношении лица, о котором эмитентом раскрывается и (или) предоставляется информация. Аналогичное ограничение допустимо </w:t>
      </w:r>
      <w:r>
        <w:t xml:space="preserve">до 1 июля 2023 г. </w:t>
      </w:r>
      <w:r w:rsidRPr="00F52F98">
        <w:t>при раскрытии инсайдерской информации в соответствии с Федеральным законом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</w:r>
    </w:p>
    <w:p w14:paraId="3A9858D6" w14:textId="760D09C3" w:rsidR="00515A02" w:rsidRPr="00F52F98" w:rsidRDefault="00515A02" w:rsidP="00B65C16">
      <w:pPr>
        <w:autoSpaceDE w:val="0"/>
        <w:autoSpaceDN w:val="0"/>
        <w:adjustRightInd w:val="0"/>
        <w:ind w:firstLine="709"/>
      </w:pPr>
      <w:r w:rsidRPr="00F52F98">
        <w:t>Постановление</w:t>
      </w:r>
      <w:r w:rsidR="00175FD2">
        <w:t xml:space="preserve"> </w:t>
      </w:r>
      <w:r w:rsidRPr="00F52F98">
        <w:t xml:space="preserve">Правительства Российской Федерации от 24 ноября 2022 г. № </w:t>
      </w:r>
      <w:r>
        <w:t>2131</w:t>
      </w:r>
      <w:r w:rsidRPr="00F52F98">
        <w:t xml:space="preserve"> вступило в силу со дня официально</w:t>
      </w:r>
      <w:r w:rsidR="00AC267F">
        <w:t>го опубликования</w:t>
      </w:r>
      <w:r w:rsidRPr="00F52F98">
        <w:t xml:space="preserve">, т.е. с </w:t>
      </w:r>
      <w:r>
        <w:t>28</w:t>
      </w:r>
      <w:r w:rsidRPr="00F52F98">
        <w:t xml:space="preserve"> </w:t>
      </w:r>
      <w:r>
        <w:t>ноября</w:t>
      </w:r>
      <w:r w:rsidRPr="00F52F98">
        <w:t xml:space="preserve"> 2022 г., и действует до </w:t>
      </w:r>
      <w:r>
        <w:t>1</w:t>
      </w:r>
      <w:r w:rsidRPr="00F52F98">
        <w:t xml:space="preserve"> </w:t>
      </w:r>
      <w:r>
        <w:t>июля</w:t>
      </w:r>
      <w:r w:rsidRPr="00F52F98">
        <w:t xml:space="preserve"> 202</w:t>
      </w:r>
      <w:r>
        <w:t>3</w:t>
      </w:r>
      <w:r w:rsidRPr="00F52F98">
        <w:t xml:space="preserve"> г.</w:t>
      </w:r>
    </w:p>
    <w:p w14:paraId="0194CF81" w14:textId="77777777" w:rsidR="00515A02" w:rsidRDefault="00515A02" w:rsidP="00515A02">
      <w:pPr>
        <w:ind w:firstLine="709"/>
      </w:pPr>
    </w:p>
    <w:p w14:paraId="44E93F76" w14:textId="77777777" w:rsidR="006767C0" w:rsidRDefault="006767C0" w:rsidP="006767C0">
      <w:pPr>
        <w:pStyle w:val="af2"/>
      </w:pPr>
    </w:p>
    <w:p w14:paraId="4334632A" w14:textId="08821E00" w:rsidR="007B7354" w:rsidRPr="00A90184" w:rsidRDefault="007B7354" w:rsidP="008857DA">
      <w:pPr>
        <w:autoSpaceDE w:val="0"/>
        <w:autoSpaceDN w:val="0"/>
        <w:ind w:firstLine="709"/>
      </w:pPr>
    </w:p>
    <w:p w14:paraId="4BCD2AA2" w14:textId="77777777" w:rsidR="00743160" w:rsidRDefault="00743160" w:rsidP="008857DA">
      <w:pPr>
        <w:autoSpaceDE w:val="0"/>
        <w:autoSpaceDN w:val="0"/>
        <w:ind w:firstLine="709"/>
      </w:pPr>
    </w:p>
    <w:p w14:paraId="18E963AB" w14:textId="77777777" w:rsidR="00D94F14" w:rsidRPr="008857DA" w:rsidRDefault="00D94F14" w:rsidP="00D94F14">
      <w:pPr>
        <w:pStyle w:val="ConsPlusNormal"/>
        <w:rPr>
          <w:i/>
        </w:rPr>
      </w:pPr>
      <w:r w:rsidRPr="003E016D">
        <w:rPr>
          <w:i/>
        </w:rPr>
        <w:t>Департамент регу</w:t>
      </w:r>
      <w:r w:rsidR="008857DA">
        <w:rPr>
          <w:i/>
        </w:rPr>
        <w:t>лирования бухгалтерского учета,</w:t>
      </w:r>
    </w:p>
    <w:p w14:paraId="4CA1504A" w14:textId="77777777" w:rsidR="00D94F14" w:rsidRPr="008857DA" w:rsidRDefault="00D94F14" w:rsidP="00D94F14">
      <w:pPr>
        <w:pStyle w:val="ConsPlusNormal"/>
        <w:rPr>
          <w:i/>
        </w:rPr>
      </w:pPr>
      <w:r w:rsidRPr="003E016D">
        <w:rPr>
          <w:i/>
        </w:rPr>
        <w:t>финансовой отчетности и аудиторской</w:t>
      </w:r>
      <w:r>
        <w:rPr>
          <w:i/>
        </w:rPr>
        <w:t xml:space="preserve"> </w:t>
      </w:r>
      <w:r w:rsidR="008857DA">
        <w:rPr>
          <w:i/>
        </w:rPr>
        <w:t>деятельности</w:t>
      </w:r>
    </w:p>
    <w:p w14:paraId="6392176C" w14:textId="77777777" w:rsidR="005A3E97" w:rsidRDefault="00D94F14" w:rsidP="003A611F">
      <w:pPr>
        <w:pStyle w:val="ConsPlusNormal"/>
      </w:pPr>
      <w:r w:rsidRPr="003E016D">
        <w:rPr>
          <w:i/>
        </w:rPr>
        <w:t>Минфина России</w:t>
      </w:r>
    </w:p>
    <w:sectPr w:rsidR="005A3E97" w:rsidSect="00B65C16">
      <w:headerReference w:type="default" r:id="rId7"/>
      <w:pgSz w:w="11906" w:h="16838"/>
      <w:pgMar w:top="1135" w:right="851" w:bottom="1135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9A1FD" w14:textId="77777777" w:rsidR="0062636F" w:rsidRDefault="0062636F" w:rsidP="004C6E57">
      <w:r>
        <w:separator/>
      </w:r>
    </w:p>
  </w:endnote>
  <w:endnote w:type="continuationSeparator" w:id="0">
    <w:p w14:paraId="4363E0AD" w14:textId="77777777" w:rsidR="0062636F" w:rsidRDefault="0062636F" w:rsidP="004C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FFBB" w14:textId="77777777" w:rsidR="0062636F" w:rsidRDefault="0062636F" w:rsidP="004C6E57">
      <w:r>
        <w:separator/>
      </w:r>
    </w:p>
  </w:footnote>
  <w:footnote w:type="continuationSeparator" w:id="0">
    <w:p w14:paraId="0256722D" w14:textId="77777777" w:rsidR="0062636F" w:rsidRDefault="0062636F" w:rsidP="004C6E57">
      <w:r>
        <w:continuationSeparator/>
      </w:r>
    </w:p>
  </w:footnote>
  <w:footnote w:id="1">
    <w:p w14:paraId="6D2CD105" w14:textId="324A3BBC" w:rsidR="00355D73" w:rsidRDefault="00355D73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См. Информационное сообщение ИС-учет-12.</w:t>
      </w:r>
    </w:p>
  </w:footnote>
  <w:footnote w:id="2">
    <w:p w14:paraId="2C71EADF" w14:textId="313C5FCD" w:rsidR="00355D73" w:rsidRDefault="00355D73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См. Информационное сообщение ИС-учет-42.</w:t>
      </w:r>
    </w:p>
  </w:footnote>
  <w:footnote w:id="3">
    <w:p w14:paraId="16030C44" w14:textId="49D5FC49" w:rsidR="00355D73" w:rsidRDefault="00355D73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См. Информационное сообщение ИС-учет-37.</w:t>
      </w:r>
    </w:p>
  </w:footnote>
  <w:footnote w:id="4">
    <w:p w14:paraId="2E623A3F" w14:textId="77777777" w:rsidR="00515A02" w:rsidRDefault="00515A02" w:rsidP="00515A02">
      <w:pPr>
        <w:pStyle w:val="a9"/>
      </w:pPr>
      <w:r>
        <w:rPr>
          <w:rStyle w:val="ab"/>
        </w:rPr>
        <w:footnoteRef/>
      </w:r>
      <w:r>
        <w:t xml:space="preserve"> </w:t>
      </w:r>
      <w:r w:rsidRPr="006F52A6">
        <w:rPr>
          <w:sz w:val="24"/>
          <w:szCs w:val="24"/>
        </w:rPr>
        <w:t>См. Информационное сообщение ИС-учет-</w:t>
      </w:r>
      <w:r>
        <w:rPr>
          <w:sz w:val="24"/>
          <w:szCs w:val="24"/>
        </w:rPr>
        <w:t>37</w:t>
      </w:r>
      <w:r w:rsidR="00AC267F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49936"/>
      <w:docPartObj>
        <w:docPartGallery w:val="Page Numbers (Top of Page)"/>
        <w:docPartUnique/>
      </w:docPartObj>
    </w:sdtPr>
    <w:sdtEndPr/>
    <w:sdtContent>
      <w:p w14:paraId="16F65F43" w14:textId="39EDE736" w:rsidR="00531822" w:rsidRDefault="005318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4A9">
          <w:rPr>
            <w:noProof/>
          </w:rPr>
          <w:t>4</w:t>
        </w:r>
        <w:r>
          <w:fldChar w:fldCharType="end"/>
        </w:r>
      </w:p>
    </w:sdtContent>
  </w:sdt>
  <w:p w14:paraId="04B15700" w14:textId="77777777" w:rsidR="00531822" w:rsidRDefault="005318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5A"/>
    <w:rsid w:val="00002252"/>
    <w:rsid w:val="00003ED5"/>
    <w:rsid w:val="00010C5E"/>
    <w:rsid w:val="000177EB"/>
    <w:rsid w:val="00017CC4"/>
    <w:rsid w:val="00021A5D"/>
    <w:rsid w:val="000304A0"/>
    <w:rsid w:val="0003297C"/>
    <w:rsid w:val="00036D67"/>
    <w:rsid w:val="00037A7A"/>
    <w:rsid w:val="00040892"/>
    <w:rsid w:val="000454A6"/>
    <w:rsid w:val="00056DEF"/>
    <w:rsid w:val="0006131F"/>
    <w:rsid w:val="00065384"/>
    <w:rsid w:val="00066355"/>
    <w:rsid w:val="00066E1E"/>
    <w:rsid w:val="00067CA6"/>
    <w:rsid w:val="00070673"/>
    <w:rsid w:val="00071B1C"/>
    <w:rsid w:val="00073D0D"/>
    <w:rsid w:val="0007551C"/>
    <w:rsid w:val="000812DF"/>
    <w:rsid w:val="000836A3"/>
    <w:rsid w:val="00083B6E"/>
    <w:rsid w:val="00085655"/>
    <w:rsid w:val="00085910"/>
    <w:rsid w:val="0008720C"/>
    <w:rsid w:val="00090168"/>
    <w:rsid w:val="00093CD3"/>
    <w:rsid w:val="00095D64"/>
    <w:rsid w:val="00096A31"/>
    <w:rsid w:val="000A0E20"/>
    <w:rsid w:val="000A2D2D"/>
    <w:rsid w:val="000A3131"/>
    <w:rsid w:val="000A671D"/>
    <w:rsid w:val="000A7C78"/>
    <w:rsid w:val="000B06DD"/>
    <w:rsid w:val="000B521D"/>
    <w:rsid w:val="000B6A44"/>
    <w:rsid w:val="000C31A9"/>
    <w:rsid w:val="000C3370"/>
    <w:rsid w:val="000C62AE"/>
    <w:rsid w:val="000C64B5"/>
    <w:rsid w:val="000D665A"/>
    <w:rsid w:val="000E229B"/>
    <w:rsid w:val="000E4B5C"/>
    <w:rsid w:val="000E4F5F"/>
    <w:rsid w:val="000E61B4"/>
    <w:rsid w:val="000E66DD"/>
    <w:rsid w:val="000E729A"/>
    <w:rsid w:val="000F1814"/>
    <w:rsid w:val="000F5ED8"/>
    <w:rsid w:val="000F78A2"/>
    <w:rsid w:val="0010086C"/>
    <w:rsid w:val="0010339B"/>
    <w:rsid w:val="00114A13"/>
    <w:rsid w:val="00116751"/>
    <w:rsid w:val="001207BC"/>
    <w:rsid w:val="00122922"/>
    <w:rsid w:val="0012570B"/>
    <w:rsid w:val="00130C07"/>
    <w:rsid w:val="00131317"/>
    <w:rsid w:val="001313E9"/>
    <w:rsid w:val="00132E0B"/>
    <w:rsid w:val="001361E1"/>
    <w:rsid w:val="00143219"/>
    <w:rsid w:val="001441F3"/>
    <w:rsid w:val="0015170E"/>
    <w:rsid w:val="00151DC8"/>
    <w:rsid w:val="0015255C"/>
    <w:rsid w:val="001538C2"/>
    <w:rsid w:val="001553D2"/>
    <w:rsid w:val="0015758A"/>
    <w:rsid w:val="00161657"/>
    <w:rsid w:val="0016184D"/>
    <w:rsid w:val="00162528"/>
    <w:rsid w:val="00165800"/>
    <w:rsid w:val="001709C6"/>
    <w:rsid w:val="00170BDC"/>
    <w:rsid w:val="001745FE"/>
    <w:rsid w:val="00175FD2"/>
    <w:rsid w:val="00176906"/>
    <w:rsid w:val="00176A1C"/>
    <w:rsid w:val="0017730E"/>
    <w:rsid w:val="001816B7"/>
    <w:rsid w:val="00183E8C"/>
    <w:rsid w:val="00185E76"/>
    <w:rsid w:val="00191FC9"/>
    <w:rsid w:val="001921B2"/>
    <w:rsid w:val="00196E82"/>
    <w:rsid w:val="00197AAC"/>
    <w:rsid w:val="001A1015"/>
    <w:rsid w:val="001A3E50"/>
    <w:rsid w:val="001A75A4"/>
    <w:rsid w:val="001A7809"/>
    <w:rsid w:val="001B46D4"/>
    <w:rsid w:val="001C158B"/>
    <w:rsid w:val="001C1779"/>
    <w:rsid w:val="001C30B3"/>
    <w:rsid w:val="001C39E0"/>
    <w:rsid w:val="001D11BF"/>
    <w:rsid w:val="001D2486"/>
    <w:rsid w:val="001D2D1C"/>
    <w:rsid w:val="001D36E9"/>
    <w:rsid w:val="001F0D3C"/>
    <w:rsid w:val="001F6BF6"/>
    <w:rsid w:val="001F7D00"/>
    <w:rsid w:val="002005E0"/>
    <w:rsid w:val="00201421"/>
    <w:rsid w:val="002071DC"/>
    <w:rsid w:val="002100EC"/>
    <w:rsid w:val="00211587"/>
    <w:rsid w:val="00212547"/>
    <w:rsid w:val="00212565"/>
    <w:rsid w:val="00213200"/>
    <w:rsid w:val="00213AB0"/>
    <w:rsid w:val="00220EBA"/>
    <w:rsid w:val="00225ADC"/>
    <w:rsid w:val="00235BFD"/>
    <w:rsid w:val="002365A6"/>
    <w:rsid w:val="0023673B"/>
    <w:rsid w:val="0024032D"/>
    <w:rsid w:val="00241A1E"/>
    <w:rsid w:val="00245255"/>
    <w:rsid w:val="0024532D"/>
    <w:rsid w:val="00251BCB"/>
    <w:rsid w:val="002550E9"/>
    <w:rsid w:val="00255AEB"/>
    <w:rsid w:val="002560BB"/>
    <w:rsid w:val="00260A39"/>
    <w:rsid w:val="00261280"/>
    <w:rsid w:val="0026142A"/>
    <w:rsid w:val="00261EF6"/>
    <w:rsid w:val="00265A81"/>
    <w:rsid w:val="002723E8"/>
    <w:rsid w:val="00273A5E"/>
    <w:rsid w:val="00275228"/>
    <w:rsid w:val="00275777"/>
    <w:rsid w:val="00281751"/>
    <w:rsid w:val="00281C56"/>
    <w:rsid w:val="002831A3"/>
    <w:rsid w:val="0028651C"/>
    <w:rsid w:val="00286E83"/>
    <w:rsid w:val="002942D9"/>
    <w:rsid w:val="002A2B17"/>
    <w:rsid w:val="002A2D25"/>
    <w:rsid w:val="002B00C7"/>
    <w:rsid w:val="002B0B04"/>
    <w:rsid w:val="002B74EF"/>
    <w:rsid w:val="002C0C9F"/>
    <w:rsid w:val="002C2F0C"/>
    <w:rsid w:val="002C492D"/>
    <w:rsid w:val="002C7AEC"/>
    <w:rsid w:val="002C7B96"/>
    <w:rsid w:val="002D0628"/>
    <w:rsid w:val="002D1F55"/>
    <w:rsid w:val="002D23A4"/>
    <w:rsid w:val="002D5753"/>
    <w:rsid w:val="002F049D"/>
    <w:rsid w:val="002F1DBE"/>
    <w:rsid w:val="002F4532"/>
    <w:rsid w:val="002F5AA9"/>
    <w:rsid w:val="0030169B"/>
    <w:rsid w:val="00303A1C"/>
    <w:rsid w:val="0030514B"/>
    <w:rsid w:val="00305421"/>
    <w:rsid w:val="00310FB7"/>
    <w:rsid w:val="003112E2"/>
    <w:rsid w:val="00312303"/>
    <w:rsid w:val="00314E6B"/>
    <w:rsid w:val="003200DC"/>
    <w:rsid w:val="003269A6"/>
    <w:rsid w:val="00340F5F"/>
    <w:rsid w:val="00341D91"/>
    <w:rsid w:val="00355D73"/>
    <w:rsid w:val="00365905"/>
    <w:rsid w:val="0037046C"/>
    <w:rsid w:val="003718C3"/>
    <w:rsid w:val="003819FC"/>
    <w:rsid w:val="0038416F"/>
    <w:rsid w:val="00386F3E"/>
    <w:rsid w:val="00390919"/>
    <w:rsid w:val="003A611F"/>
    <w:rsid w:val="003A6203"/>
    <w:rsid w:val="003A6607"/>
    <w:rsid w:val="003A7D9A"/>
    <w:rsid w:val="003B1BA0"/>
    <w:rsid w:val="003B4019"/>
    <w:rsid w:val="003C30B0"/>
    <w:rsid w:val="003D5926"/>
    <w:rsid w:val="003E016D"/>
    <w:rsid w:val="003E0C0A"/>
    <w:rsid w:val="003E531D"/>
    <w:rsid w:val="003E778A"/>
    <w:rsid w:val="003F33F2"/>
    <w:rsid w:val="003F365D"/>
    <w:rsid w:val="003F5AA9"/>
    <w:rsid w:val="00400739"/>
    <w:rsid w:val="00400B53"/>
    <w:rsid w:val="0040473C"/>
    <w:rsid w:val="00407B90"/>
    <w:rsid w:val="00407E54"/>
    <w:rsid w:val="0041007E"/>
    <w:rsid w:val="00424871"/>
    <w:rsid w:val="00431F64"/>
    <w:rsid w:val="004347C6"/>
    <w:rsid w:val="0043529E"/>
    <w:rsid w:val="0043534C"/>
    <w:rsid w:val="00435D75"/>
    <w:rsid w:val="00435F7E"/>
    <w:rsid w:val="00440E3F"/>
    <w:rsid w:val="004456A9"/>
    <w:rsid w:val="00445ECD"/>
    <w:rsid w:val="00446E02"/>
    <w:rsid w:val="00457B95"/>
    <w:rsid w:val="004629A6"/>
    <w:rsid w:val="0046529D"/>
    <w:rsid w:val="004674CC"/>
    <w:rsid w:val="00470A9B"/>
    <w:rsid w:val="00474A90"/>
    <w:rsid w:val="00475DAF"/>
    <w:rsid w:val="004770AC"/>
    <w:rsid w:val="004908B4"/>
    <w:rsid w:val="0049650E"/>
    <w:rsid w:val="004B0518"/>
    <w:rsid w:val="004B2139"/>
    <w:rsid w:val="004C3647"/>
    <w:rsid w:val="004C4D84"/>
    <w:rsid w:val="004C5C4A"/>
    <w:rsid w:val="004C6E57"/>
    <w:rsid w:val="004C7F63"/>
    <w:rsid w:val="004D56D3"/>
    <w:rsid w:val="004D5C84"/>
    <w:rsid w:val="004D6472"/>
    <w:rsid w:val="004D6AF7"/>
    <w:rsid w:val="004D7E7F"/>
    <w:rsid w:val="004F1EE6"/>
    <w:rsid w:val="004F6A22"/>
    <w:rsid w:val="005018CF"/>
    <w:rsid w:val="00505EDD"/>
    <w:rsid w:val="0050628A"/>
    <w:rsid w:val="005119FC"/>
    <w:rsid w:val="00515A02"/>
    <w:rsid w:val="0052127D"/>
    <w:rsid w:val="00521D9F"/>
    <w:rsid w:val="00525463"/>
    <w:rsid w:val="005254E3"/>
    <w:rsid w:val="00527EC1"/>
    <w:rsid w:val="00531822"/>
    <w:rsid w:val="00535D50"/>
    <w:rsid w:val="0053692E"/>
    <w:rsid w:val="00536E34"/>
    <w:rsid w:val="00537CE5"/>
    <w:rsid w:val="00544601"/>
    <w:rsid w:val="00545B04"/>
    <w:rsid w:val="00545D8D"/>
    <w:rsid w:val="00546B26"/>
    <w:rsid w:val="00546BDE"/>
    <w:rsid w:val="00546E97"/>
    <w:rsid w:val="00550DED"/>
    <w:rsid w:val="00550ED6"/>
    <w:rsid w:val="00560FCC"/>
    <w:rsid w:val="00563F35"/>
    <w:rsid w:val="005647C8"/>
    <w:rsid w:val="005670D3"/>
    <w:rsid w:val="005705A1"/>
    <w:rsid w:val="00570850"/>
    <w:rsid w:val="0057508E"/>
    <w:rsid w:val="005760B0"/>
    <w:rsid w:val="00576AE3"/>
    <w:rsid w:val="00587770"/>
    <w:rsid w:val="005905DD"/>
    <w:rsid w:val="00594D45"/>
    <w:rsid w:val="005A3E97"/>
    <w:rsid w:val="005A53AA"/>
    <w:rsid w:val="005A55FA"/>
    <w:rsid w:val="005B2073"/>
    <w:rsid w:val="005B4D7A"/>
    <w:rsid w:val="005B6B71"/>
    <w:rsid w:val="005B7BC9"/>
    <w:rsid w:val="005D4C55"/>
    <w:rsid w:val="005E1288"/>
    <w:rsid w:val="005E66D6"/>
    <w:rsid w:val="005E67CB"/>
    <w:rsid w:val="005E79A0"/>
    <w:rsid w:val="005F097C"/>
    <w:rsid w:val="005F1FB0"/>
    <w:rsid w:val="005F4320"/>
    <w:rsid w:val="005F506C"/>
    <w:rsid w:val="005F7505"/>
    <w:rsid w:val="00601261"/>
    <w:rsid w:val="00603FCC"/>
    <w:rsid w:val="006041B9"/>
    <w:rsid w:val="00604C55"/>
    <w:rsid w:val="00604DC9"/>
    <w:rsid w:val="006053B0"/>
    <w:rsid w:val="00612535"/>
    <w:rsid w:val="006129D4"/>
    <w:rsid w:val="0062636F"/>
    <w:rsid w:val="00626386"/>
    <w:rsid w:val="00630922"/>
    <w:rsid w:val="00636B29"/>
    <w:rsid w:val="00637FA8"/>
    <w:rsid w:val="00640D77"/>
    <w:rsid w:val="006414CA"/>
    <w:rsid w:val="00644DB2"/>
    <w:rsid w:val="00651E8C"/>
    <w:rsid w:val="006533FD"/>
    <w:rsid w:val="006600AA"/>
    <w:rsid w:val="006606CD"/>
    <w:rsid w:val="00662210"/>
    <w:rsid w:val="006623F8"/>
    <w:rsid w:val="00666085"/>
    <w:rsid w:val="006718E1"/>
    <w:rsid w:val="00673BB7"/>
    <w:rsid w:val="00673E6D"/>
    <w:rsid w:val="00675543"/>
    <w:rsid w:val="00675A46"/>
    <w:rsid w:val="00675AEB"/>
    <w:rsid w:val="006767C0"/>
    <w:rsid w:val="00680957"/>
    <w:rsid w:val="00680D23"/>
    <w:rsid w:val="00682A56"/>
    <w:rsid w:val="00685AB5"/>
    <w:rsid w:val="00686A8E"/>
    <w:rsid w:val="00687A64"/>
    <w:rsid w:val="006904EC"/>
    <w:rsid w:val="00696E51"/>
    <w:rsid w:val="006A07DD"/>
    <w:rsid w:val="006B39E5"/>
    <w:rsid w:val="006B5028"/>
    <w:rsid w:val="006B5740"/>
    <w:rsid w:val="006B6F79"/>
    <w:rsid w:val="006B7F47"/>
    <w:rsid w:val="006D4B1F"/>
    <w:rsid w:val="006D77D4"/>
    <w:rsid w:val="006E0383"/>
    <w:rsid w:val="006E19A2"/>
    <w:rsid w:val="006E4F96"/>
    <w:rsid w:val="006F3D8D"/>
    <w:rsid w:val="006F52A6"/>
    <w:rsid w:val="0070603C"/>
    <w:rsid w:val="00714212"/>
    <w:rsid w:val="00721558"/>
    <w:rsid w:val="00723DDC"/>
    <w:rsid w:val="0072441D"/>
    <w:rsid w:val="00737411"/>
    <w:rsid w:val="007424B4"/>
    <w:rsid w:val="00743160"/>
    <w:rsid w:val="007437A6"/>
    <w:rsid w:val="0074399C"/>
    <w:rsid w:val="00750C6E"/>
    <w:rsid w:val="00757AF3"/>
    <w:rsid w:val="00761689"/>
    <w:rsid w:val="00763557"/>
    <w:rsid w:val="007645E5"/>
    <w:rsid w:val="00766877"/>
    <w:rsid w:val="007672A6"/>
    <w:rsid w:val="00772137"/>
    <w:rsid w:val="00772E4A"/>
    <w:rsid w:val="007772E6"/>
    <w:rsid w:val="007821B6"/>
    <w:rsid w:val="00782D76"/>
    <w:rsid w:val="0078319F"/>
    <w:rsid w:val="00783DFE"/>
    <w:rsid w:val="00784382"/>
    <w:rsid w:val="00784D51"/>
    <w:rsid w:val="00787189"/>
    <w:rsid w:val="00792143"/>
    <w:rsid w:val="007937CC"/>
    <w:rsid w:val="00794FFB"/>
    <w:rsid w:val="007A3C2E"/>
    <w:rsid w:val="007A7888"/>
    <w:rsid w:val="007B13BD"/>
    <w:rsid w:val="007B2110"/>
    <w:rsid w:val="007B719B"/>
    <w:rsid w:val="007B7354"/>
    <w:rsid w:val="007C0389"/>
    <w:rsid w:val="007C05A5"/>
    <w:rsid w:val="007C275C"/>
    <w:rsid w:val="007D1BF8"/>
    <w:rsid w:val="007D4DC5"/>
    <w:rsid w:val="007D4FDF"/>
    <w:rsid w:val="007D61AD"/>
    <w:rsid w:val="007E45D1"/>
    <w:rsid w:val="007E79D6"/>
    <w:rsid w:val="007F744C"/>
    <w:rsid w:val="00800AD6"/>
    <w:rsid w:val="00802938"/>
    <w:rsid w:val="0080475B"/>
    <w:rsid w:val="0080508E"/>
    <w:rsid w:val="00806C1B"/>
    <w:rsid w:val="00810843"/>
    <w:rsid w:val="00810938"/>
    <w:rsid w:val="008112A7"/>
    <w:rsid w:val="0081245D"/>
    <w:rsid w:val="00816F5F"/>
    <w:rsid w:val="0082238D"/>
    <w:rsid w:val="00822E47"/>
    <w:rsid w:val="00825767"/>
    <w:rsid w:val="00825D18"/>
    <w:rsid w:val="00826204"/>
    <w:rsid w:val="00836A45"/>
    <w:rsid w:val="008377C5"/>
    <w:rsid w:val="00840281"/>
    <w:rsid w:val="00843B71"/>
    <w:rsid w:val="00851D14"/>
    <w:rsid w:val="00852051"/>
    <w:rsid w:val="00852A02"/>
    <w:rsid w:val="00855867"/>
    <w:rsid w:val="00855E8B"/>
    <w:rsid w:val="00856A0D"/>
    <w:rsid w:val="00864096"/>
    <w:rsid w:val="008670FB"/>
    <w:rsid w:val="00873AEA"/>
    <w:rsid w:val="0087668E"/>
    <w:rsid w:val="008767E2"/>
    <w:rsid w:val="008857DA"/>
    <w:rsid w:val="0088627B"/>
    <w:rsid w:val="008865E9"/>
    <w:rsid w:val="008878AF"/>
    <w:rsid w:val="008944D9"/>
    <w:rsid w:val="008A2317"/>
    <w:rsid w:val="008A515D"/>
    <w:rsid w:val="008A6734"/>
    <w:rsid w:val="008A6F83"/>
    <w:rsid w:val="008A7460"/>
    <w:rsid w:val="008B1C9E"/>
    <w:rsid w:val="008B31B0"/>
    <w:rsid w:val="008B36E4"/>
    <w:rsid w:val="008B405C"/>
    <w:rsid w:val="008B559C"/>
    <w:rsid w:val="008C0959"/>
    <w:rsid w:val="008C19EA"/>
    <w:rsid w:val="008C26C9"/>
    <w:rsid w:val="008D0CB8"/>
    <w:rsid w:val="008D37C5"/>
    <w:rsid w:val="008D412D"/>
    <w:rsid w:val="008D799A"/>
    <w:rsid w:val="008E2036"/>
    <w:rsid w:val="008E2F5F"/>
    <w:rsid w:val="008F0411"/>
    <w:rsid w:val="008F0EEC"/>
    <w:rsid w:val="008F1963"/>
    <w:rsid w:val="008F67EA"/>
    <w:rsid w:val="008F7416"/>
    <w:rsid w:val="009010C7"/>
    <w:rsid w:val="009067DE"/>
    <w:rsid w:val="00910177"/>
    <w:rsid w:val="009104D0"/>
    <w:rsid w:val="0091220A"/>
    <w:rsid w:val="00913931"/>
    <w:rsid w:val="00913E00"/>
    <w:rsid w:val="00915DA4"/>
    <w:rsid w:val="009174B7"/>
    <w:rsid w:val="0094298D"/>
    <w:rsid w:val="00942AB3"/>
    <w:rsid w:val="00945915"/>
    <w:rsid w:val="00946C78"/>
    <w:rsid w:val="00950A41"/>
    <w:rsid w:val="0095421F"/>
    <w:rsid w:val="009555E8"/>
    <w:rsid w:val="00962223"/>
    <w:rsid w:val="00965A9E"/>
    <w:rsid w:val="00967772"/>
    <w:rsid w:val="00971738"/>
    <w:rsid w:val="00972C93"/>
    <w:rsid w:val="009778CC"/>
    <w:rsid w:val="00980FAC"/>
    <w:rsid w:val="0098427D"/>
    <w:rsid w:val="009842CF"/>
    <w:rsid w:val="00984B65"/>
    <w:rsid w:val="009860C4"/>
    <w:rsid w:val="00986BD5"/>
    <w:rsid w:val="009876EA"/>
    <w:rsid w:val="009932F5"/>
    <w:rsid w:val="00993CD5"/>
    <w:rsid w:val="0099430D"/>
    <w:rsid w:val="00996553"/>
    <w:rsid w:val="00997E3F"/>
    <w:rsid w:val="009A0045"/>
    <w:rsid w:val="009A0FBE"/>
    <w:rsid w:val="009A3300"/>
    <w:rsid w:val="009B3631"/>
    <w:rsid w:val="009B75AC"/>
    <w:rsid w:val="009B761E"/>
    <w:rsid w:val="009B7DBA"/>
    <w:rsid w:val="009C119D"/>
    <w:rsid w:val="009C72C3"/>
    <w:rsid w:val="009C72CE"/>
    <w:rsid w:val="009D3302"/>
    <w:rsid w:val="009D55E0"/>
    <w:rsid w:val="009D6933"/>
    <w:rsid w:val="009D7643"/>
    <w:rsid w:val="009E31BA"/>
    <w:rsid w:val="009E4689"/>
    <w:rsid w:val="009F0195"/>
    <w:rsid w:val="009F0F59"/>
    <w:rsid w:val="009F2996"/>
    <w:rsid w:val="009F3C49"/>
    <w:rsid w:val="009F5CDD"/>
    <w:rsid w:val="009F6D98"/>
    <w:rsid w:val="009F72AD"/>
    <w:rsid w:val="00A03AC2"/>
    <w:rsid w:val="00A05B7C"/>
    <w:rsid w:val="00A13D66"/>
    <w:rsid w:val="00A15BF6"/>
    <w:rsid w:val="00A17906"/>
    <w:rsid w:val="00A2317C"/>
    <w:rsid w:val="00A242CE"/>
    <w:rsid w:val="00A26662"/>
    <w:rsid w:val="00A27279"/>
    <w:rsid w:val="00A3432A"/>
    <w:rsid w:val="00A34EB1"/>
    <w:rsid w:val="00A36C9A"/>
    <w:rsid w:val="00A37E68"/>
    <w:rsid w:val="00A43D15"/>
    <w:rsid w:val="00A43DCE"/>
    <w:rsid w:val="00A508FC"/>
    <w:rsid w:val="00A51486"/>
    <w:rsid w:val="00A53807"/>
    <w:rsid w:val="00A54896"/>
    <w:rsid w:val="00A54D93"/>
    <w:rsid w:val="00A56356"/>
    <w:rsid w:val="00A56E93"/>
    <w:rsid w:val="00A578C6"/>
    <w:rsid w:val="00A601AA"/>
    <w:rsid w:val="00A62DAF"/>
    <w:rsid w:val="00A637B3"/>
    <w:rsid w:val="00A6786C"/>
    <w:rsid w:val="00A7047B"/>
    <w:rsid w:val="00A72A55"/>
    <w:rsid w:val="00A764A9"/>
    <w:rsid w:val="00A80E4E"/>
    <w:rsid w:val="00A84AB2"/>
    <w:rsid w:val="00A84DE9"/>
    <w:rsid w:val="00A90184"/>
    <w:rsid w:val="00A90E5D"/>
    <w:rsid w:val="00AA2B3C"/>
    <w:rsid w:val="00AA7723"/>
    <w:rsid w:val="00AB2FCB"/>
    <w:rsid w:val="00AB3E61"/>
    <w:rsid w:val="00AB40A9"/>
    <w:rsid w:val="00AB56A1"/>
    <w:rsid w:val="00AC267F"/>
    <w:rsid w:val="00AC35A4"/>
    <w:rsid w:val="00AC628F"/>
    <w:rsid w:val="00AC6F1A"/>
    <w:rsid w:val="00AD5B44"/>
    <w:rsid w:val="00AD72EC"/>
    <w:rsid w:val="00AE1227"/>
    <w:rsid w:val="00AE52CC"/>
    <w:rsid w:val="00AE62BA"/>
    <w:rsid w:val="00AF0B54"/>
    <w:rsid w:val="00AF2BCE"/>
    <w:rsid w:val="00AF768D"/>
    <w:rsid w:val="00B05418"/>
    <w:rsid w:val="00B05D23"/>
    <w:rsid w:val="00B07BDE"/>
    <w:rsid w:val="00B1236D"/>
    <w:rsid w:val="00B14DDA"/>
    <w:rsid w:val="00B23122"/>
    <w:rsid w:val="00B265C8"/>
    <w:rsid w:val="00B315EB"/>
    <w:rsid w:val="00B350B9"/>
    <w:rsid w:val="00B36CD9"/>
    <w:rsid w:val="00B442E3"/>
    <w:rsid w:val="00B47228"/>
    <w:rsid w:val="00B47B7B"/>
    <w:rsid w:val="00B505FF"/>
    <w:rsid w:val="00B5450C"/>
    <w:rsid w:val="00B56BB0"/>
    <w:rsid w:val="00B65C16"/>
    <w:rsid w:val="00B7276C"/>
    <w:rsid w:val="00B8164A"/>
    <w:rsid w:val="00B85A07"/>
    <w:rsid w:val="00B9029B"/>
    <w:rsid w:val="00BA5E69"/>
    <w:rsid w:val="00BB1874"/>
    <w:rsid w:val="00BB2510"/>
    <w:rsid w:val="00BB54E0"/>
    <w:rsid w:val="00BC0ED9"/>
    <w:rsid w:val="00BC1BDB"/>
    <w:rsid w:val="00BC1DF7"/>
    <w:rsid w:val="00BC3B83"/>
    <w:rsid w:val="00BC7927"/>
    <w:rsid w:val="00BD0470"/>
    <w:rsid w:val="00BD4091"/>
    <w:rsid w:val="00BD49AB"/>
    <w:rsid w:val="00BD638F"/>
    <w:rsid w:val="00BD756E"/>
    <w:rsid w:val="00BD7708"/>
    <w:rsid w:val="00BE1288"/>
    <w:rsid w:val="00BE1999"/>
    <w:rsid w:val="00BE544F"/>
    <w:rsid w:val="00BE56BF"/>
    <w:rsid w:val="00BE64C4"/>
    <w:rsid w:val="00BF0E1F"/>
    <w:rsid w:val="00BF3460"/>
    <w:rsid w:val="00BF41AA"/>
    <w:rsid w:val="00BF7933"/>
    <w:rsid w:val="00BF7CB7"/>
    <w:rsid w:val="00C031D2"/>
    <w:rsid w:val="00C043B3"/>
    <w:rsid w:val="00C043C5"/>
    <w:rsid w:val="00C062AE"/>
    <w:rsid w:val="00C10D00"/>
    <w:rsid w:val="00C1165A"/>
    <w:rsid w:val="00C2526A"/>
    <w:rsid w:val="00C3116C"/>
    <w:rsid w:val="00C37381"/>
    <w:rsid w:val="00C40F8E"/>
    <w:rsid w:val="00C44D57"/>
    <w:rsid w:val="00C50B44"/>
    <w:rsid w:val="00C624C7"/>
    <w:rsid w:val="00C62574"/>
    <w:rsid w:val="00C62B41"/>
    <w:rsid w:val="00C64630"/>
    <w:rsid w:val="00C67423"/>
    <w:rsid w:val="00C71D64"/>
    <w:rsid w:val="00C759D0"/>
    <w:rsid w:val="00C76C7C"/>
    <w:rsid w:val="00C81400"/>
    <w:rsid w:val="00C8514F"/>
    <w:rsid w:val="00C8582F"/>
    <w:rsid w:val="00C864F2"/>
    <w:rsid w:val="00C977CE"/>
    <w:rsid w:val="00CA081F"/>
    <w:rsid w:val="00CA30A7"/>
    <w:rsid w:val="00CA43E9"/>
    <w:rsid w:val="00CA46FD"/>
    <w:rsid w:val="00CA531F"/>
    <w:rsid w:val="00CA54E0"/>
    <w:rsid w:val="00CA64D3"/>
    <w:rsid w:val="00CA71E8"/>
    <w:rsid w:val="00CB004B"/>
    <w:rsid w:val="00CB1B29"/>
    <w:rsid w:val="00CB3C78"/>
    <w:rsid w:val="00CB4040"/>
    <w:rsid w:val="00CB4796"/>
    <w:rsid w:val="00CB62E8"/>
    <w:rsid w:val="00CB646B"/>
    <w:rsid w:val="00CB6A01"/>
    <w:rsid w:val="00CB6CE4"/>
    <w:rsid w:val="00CC1EED"/>
    <w:rsid w:val="00CC1F5B"/>
    <w:rsid w:val="00CD0221"/>
    <w:rsid w:val="00CD171F"/>
    <w:rsid w:val="00CD7FAF"/>
    <w:rsid w:val="00CE34B6"/>
    <w:rsid w:val="00CE5E4A"/>
    <w:rsid w:val="00CF0FD0"/>
    <w:rsid w:val="00D0114D"/>
    <w:rsid w:val="00D13464"/>
    <w:rsid w:val="00D161F9"/>
    <w:rsid w:val="00D225D2"/>
    <w:rsid w:val="00D36B51"/>
    <w:rsid w:val="00D42731"/>
    <w:rsid w:val="00D44B3A"/>
    <w:rsid w:val="00D47EED"/>
    <w:rsid w:val="00D5051C"/>
    <w:rsid w:val="00D521CB"/>
    <w:rsid w:val="00D55120"/>
    <w:rsid w:val="00D60C4E"/>
    <w:rsid w:val="00D72491"/>
    <w:rsid w:val="00D727A3"/>
    <w:rsid w:val="00D74060"/>
    <w:rsid w:val="00D777CA"/>
    <w:rsid w:val="00D8321B"/>
    <w:rsid w:val="00D86EB2"/>
    <w:rsid w:val="00D90CF1"/>
    <w:rsid w:val="00D92864"/>
    <w:rsid w:val="00D94F14"/>
    <w:rsid w:val="00D96A6C"/>
    <w:rsid w:val="00DA2E33"/>
    <w:rsid w:val="00DA738C"/>
    <w:rsid w:val="00DB2C85"/>
    <w:rsid w:val="00DB30B7"/>
    <w:rsid w:val="00DC1DCC"/>
    <w:rsid w:val="00DC5AA0"/>
    <w:rsid w:val="00DD08A0"/>
    <w:rsid w:val="00DD505D"/>
    <w:rsid w:val="00DD6C71"/>
    <w:rsid w:val="00DE2E65"/>
    <w:rsid w:val="00DE3DF8"/>
    <w:rsid w:val="00DE3FA9"/>
    <w:rsid w:val="00DE5B58"/>
    <w:rsid w:val="00DF2C31"/>
    <w:rsid w:val="00DF2C78"/>
    <w:rsid w:val="00DF3FEC"/>
    <w:rsid w:val="00DF72C8"/>
    <w:rsid w:val="00DF75F1"/>
    <w:rsid w:val="00DF7F62"/>
    <w:rsid w:val="00E13276"/>
    <w:rsid w:val="00E2022D"/>
    <w:rsid w:val="00E203FE"/>
    <w:rsid w:val="00E22FA8"/>
    <w:rsid w:val="00E27684"/>
    <w:rsid w:val="00E27932"/>
    <w:rsid w:val="00E31205"/>
    <w:rsid w:val="00E35454"/>
    <w:rsid w:val="00E36A83"/>
    <w:rsid w:val="00E37D25"/>
    <w:rsid w:val="00E42E5F"/>
    <w:rsid w:val="00E442E3"/>
    <w:rsid w:val="00E52AFE"/>
    <w:rsid w:val="00E546DC"/>
    <w:rsid w:val="00E55C20"/>
    <w:rsid w:val="00E567BB"/>
    <w:rsid w:val="00E56F78"/>
    <w:rsid w:val="00E57E4E"/>
    <w:rsid w:val="00E6074A"/>
    <w:rsid w:val="00E62572"/>
    <w:rsid w:val="00E65656"/>
    <w:rsid w:val="00E65AC3"/>
    <w:rsid w:val="00E7198D"/>
    <w:rsid w:val="00E72A05"/>
    <w:rsid w:val="00E73019"/>
    <w:rsid w:val="00E76E45"/>
    <w:rsid w:val="00E850BE"/>
    <w:rsid w:val="00E92E67"/>
    <w:rsid w:val="00E9348E"/>
    <w:rsid w:val="00EA1580"/>
    <w:rsid w:val="00EB33E9"/>
    <w:rsid w:val="00EB3D17"/>
    <w:rsid w:val="00EB65D0"/>
    <w:rsid w:val="00EB667B"/>
    <w:rsid w:val="00EB69FE"/>
    <w:rsid w:val="00EB6A42"/>
    <w:rsid w:val="00EC074A"/>
    <w:rsid w:val="00EC23F6"/>
    <w:rsid w:val="00EC2907"/>
    <w:rsid w:val="00EC4EEE"/>
    <w:rsid w:val="00EC7A94"/>
    <w:rsid w:val="00ED1BA2"/>
    <w:rsid w:val="00ED1E81"/>
    <w:rsid w:val="00ED30E7"/>
    <w:rsid w:val="00ED5FBA"/>
    <w:rsid w:val="00EE270F"/>
    <w:rsid w:val="00EE682C"/>
    <w:rsid w:val="00EF221F"/>
    <w:rsid w:val="00EF42F4"/>
    <w:rsid w:val="00EF5621"/>
    <w:rsid w:val="00F04CA3"/>
    <w:rsid w:val="00F11990"/>
    <w:rsid w:val="00F13BF3"/>
    <w:rsid w:val="00F155E9"/>
    <w:rsid w:val="00F16F99"/>
    <w:rsid w:val="00F233AB"/>
    <w:rsid w:val="00F258F9"/>
    <w:rsid w:val="00F25CD9"/>
    <w:rsid w:val="00F33216"/>
    <w:rsid w:val="00F37D9A"/>
    <w:rsid w:val="00F400D1"/>
    <w:rsid w:val="00F4362E"/>
    <w:rsid w:val="00F446C0"/>
    <w:rsid w:val="00F448CC"/>
    <w:rsid w:val="00F47E25"/>
    <w:rsid w:val="00F50524"/>
    <w:rsid w:val="00F5584E"/>
    <w:rsid w:val="00F566DC"/>
    <w:rsid w:val="00F577F2"/>
    <w:rsid w:val="00F62F37"/>
    <w:rsid w:val="00F6381D"/>
    <w:rsid w:val="00F652A2"/>
    <w:rsid w:val="00F72CD9"/>
    <w:rsid w:val="00F77EC6"/>
    <w:rsid w:val="00F8131C"/>
    <w:rsid w:val="00F827B1"/>
    <w:rsid w:val="00F853F8"/>
    <w:rsid w:val="00F878C7"/>
    <w:rsid w:val="00F91D30"/>
    <w:rsid w:val="00F95E0B"/>
    <w:rsid w:val="00F95E3C"/>
    <w:rsid w:val="00F97B9A"/>
    <w:rsid w:val="00FA118A"/>
    <w:rsid w:val="00FA2062"/>
    <w:rsid w:val="00FA491C"/>
    <w:rsid w:val="00FA65DB"/>
    <w:rsid w:val="00FB30AD"/>
    <w:rsid w:val="00FB506E"/>
    <w:rsid w:val="00FC56AD"/>
    <w:rsid w:val="00FD2C46"/>
    <w:rsid w:val="00FD4779"/>
    <w:rsid w:val="00FD47DE"/>
    <w:rsid w:val="00FD6B07"/>
    <w:rsid w:val="00FD6E89"/>
    <w:rsid w:val="00FE117B"/>
    <w:rsid w:val="00FE339D"/>
    <w:rsid w:val="00FF40EE"/>
    <w:rsid w:val="00FF54A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56D2"/>
  <w15:docId w15:val="{E3FF8AF3-B58A-4881-998A-B7CD689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18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1A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6E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E57"/>
  </w:style>
  <w:style w:type="paragraph" w:styleId="a5">
    <w:name w:val="footer"/>
    <w:basedOn w:val="a"/>
    <w:link w:val="a6"/>
    <w:uiPriority w:val="99"/>
    <w:unhideWhenUsed/>
    <w:rsid w:val="004C6E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E57"/>
  </w:style>
  <w:style w:type="table" w:styleId="a7">
    <w:name w:val="Table Grid"/>
    <w:basedOn w:val="a1"/>
    <w:uiPriority w:val="59"/>
    <w:rsid w:val="00FF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638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8">
    <w:name w:val="Hyperlink"/>
    <w:basedOn w:val="a0"/>
    <w:uiPriority w:val="99"/>
    <w:unhideWhenUsed/>
    <w:rsid w:val="00CA64D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C628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C628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C628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441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1F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55AE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265A81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65A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65A81"/>
    <w:rPr>
      <w:vertAlign w:val="superscript"/>
    </w:rPr>
  </w:style>
  <w:style w:type="paragraph" w:styleId="af2">
    <w:name w:val="Body Text Indent"/>
    <w:basedOn w:val="a"/>
    <w:link w:val="af3"/>
    <w:uiPriority w:val="99"/>
    <w:unhideWhenUsed/>
    <w:rsid w:val="00275228"/>
    <w:pPr>
      <w:ind w:firstLine="709"/>
      <w:jc w:val="left"/>
    </w:pPr>
    <w:rPr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75228"/>
    <w:rPr>
      <w:lang w:eastAsia="ru-RU"/>
    </w:rPr>
  </w:style>
  <w:style w:type="paragraph" w:customStyle="1" w:styleId="ConsPlusTitle">
    <w:name w:val="ConsPlusTitle"/>
    <w:rsid w:val="00E567BB"/>
    <w:pPr>
      <w:autoSpaceDE w:val="0"/>
      <w:autoSpaceDN w:val="0"/>
      <w:adjustRightInd w:val="0"/>
      <w:ind w:firstLine="0"/>
      <w:jc w:val="left"/>
    </w:pPr>
    <w:rPr>
      <w:rFonts w:eastAsia="Times New Roman"/>
      <w:b/>
      <w:bCs/>
    </w:rPr>
  </w:style>
  <w:style w:type="character" w:styleId="af4">
    <w:name w:val="annotation reference"/>
    <w:basedOn w:val="a0"/>
    <w:uiPriority w:val="99"/>
    <w:semiHidden/>
    <w:unhideWhenUsed/>
    <w:rsid w:val="00066E1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6E1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6E1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40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40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B85E6AF-0D43-440F-82D7-963D0DAD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ПЫЛЕВА ИРИНА АНАТОЛЬЕВНА</dc:creator>
  <cp:lastModifiedBy>БУРЦЕВ СЕРГЕЙ НИКОЛАЕВИЧ</cp:lastModifiedBy>
  <cp:revision>13</cp:revision>
  <cp:lastPrinted>2022-12-12T13:57:00Z</cp:lastPrinted>
  <dcterms:created xsi:type="dcterms:W3CDTF">2022-12-13T08:49:00Z</dcterms:created>
  <dcterms:modified xsi:type="dcterms:W3CDTF">2022-12-13T11:15:00Z</dcterms:modified>
</cp:coreProperties>
</file>