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6F" w:rsidRPr="002820C0" w:rsidRDefault="007C1D18" w:rsidP="002820C0">
      <w:pPr>
        <w:jc w:val="center"/>
        <w:rPr>
          <w:b/>
          <w:sz w:val="28"/>
          <w:szCs w:val="28"/>
        </w:rPr>
      </w:pPr>
      <w:r w:rsidRPr="002820C0">
        <w:rPr>
          <w:b/>
          <w:sz w:val="28"/>
          <w:szCs w:val="28"/>
        </w:rPr>
        <w:t>Обзор судебных актов по</w:t>
      </w:r>
      <w:r w:rsidR="00FB69F0" w:rsidRPr="002820C0">
        <w:rPr>
          <w:b/>
          <w:sz w:val="28"/>
          <w:szCs w:val="28"/>
        </w:rPr>
        <w:t xml:space="preserve"> противодействию </w:t>
      </w:r>
      <w:r w:rsidRPr="002820C0">
        <w:rPr>
          <w:b/>
          <w:sz w:val="28"/>
          <w:szCs w:val="28"/>
        </w:rPr>
        <w:t>легализации (отмыванию) доходов</w:t>
      </w:r>
      <w:r w:rsidR="002820C0">
        <w:rPr>
          <w:b/>
          <w:sz w:val="28"/>
          <w:szCs w:val="28"/>
        </w:rPr>
        <w:t>,</w:t>
      </w:r>
      <w:r w:rsidRPr="002820C0">
        <w:rPr>
          <w:b/>
          <w:sz w:val="28"/>
          <w:szCs w:val="28"/>
        </w:rPr>
        <w:t xml:space="preserve"> полученных преступным путем.</w:t>
      </w:r>
    </w:p>
    <w:p w:rsidR="007C1D18" w:rsidRPr="002820C0" w:rsidRDefault="007C1D18" w:rsidP="002820C0">
      <w:pPr>
        <w:jc w:val="center"/>
        <w:rPr>
          <w:b/>
        </w:rPr>
      </w:pPr>
    </w:p>
    <w:p w:rsidR="000018EE" w:rsidRPr="002820C0" w:rsidRDefault="000018EE" w:rsidP="002820C0">
      <w:pPr>
        <w:jc w:val="center"/>
        <w:rPr>
          <w:b/>
        </w:rPr>
      </w:pPr>
    </w:p>
    <w:p w:rsidR="007C1D18" w:rsidRPr="00FB69F0" w:rsidRDefault="007C1D18" w:rsidP="007C1D18">
      <w:pPr>
        <w:ind w:firstLine="709"/>
        <w:jc w:val="both"/>
      </w:pPr>
      <w:r w:rsidRPr="00FB69F0">
        <w:rPr>
          <w:b/>
          <w:bCs/>
          <w:color w:val="000000"/>
        </w:rPr>
        <w:t xml:space="preserve">1. ОПРЕДЕЛЕНИЕ Конституционного суда РФ </w:t>
      </w:r>
      <w:r w:rsidRPr="00FB69F0">
        <w:t>от 23 апреля 2020 г. N 990-О.</w:t>
      </w:r>
    </w:p>
    <w:p w:rsidR="007C1D18" w:rsidRPr="00FB69F0" w:rsidRDefault="007C1D18" w:rsidP="007C1D18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Федеральный </w:t>
      </w:r>
      <w:hyperlink r:id="rId5" w:history="1">
        <w:r w:rsidRPr="00FB69F0">
          <w:rPr>
            <w:rStyle w:val="a3"/>
            <w:color w:val="000000"/>
          </w:rPr>
          <w:t>закон</w:t>
        </w:r>
      </w:hyperlink>
      <w:r w:rsidRPr="00FB69F0">
        <w:rPr>
          <w:color w:val="000000"/>
        </w:rPr>
        <w:t xml:space="preserve"> "О противодействии легализации (отмыванию) доходов, полученных преступным путем, и финансированию терроризма", как следует из положений его </w:t>
      </w:r>
      <w:hyperlink r:id="rId6" w:history="1">
        <w:r w:rsidRPr="00FB69F0">
          <w:rPr>
            <w:rStyle w:val="a3"/>
            <w:color w:val="000000"/>
          </w:rPr>
          <w:t>статьи 1</w:t>
        </w:r>
      </w:hyperlink>
      <w:r w:rsidRPr="00FB69F0">
        <w:rPr>
          <w:color w:val="000000"/>
        </w:rPr>
        <w:t>, направлен, в частности,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путем.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Само по себе отнесение организаций, оказывающих посреднические услуги при осуществлении сделок купли-продажи недвижимого имущества, к числу организаций, осуществляющих операции с денежными средствами или иным имуществом, не является произвольным и не может рассматриваться как нарушающее какие-либо конституционные прав и свободы.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</w:p>
    <w:p w:rsidR="00D14D61" w:rsidRPr="00FB69F0" w:rsidRDefault="00D14D61" w:rsidP="00D14D61">
      <w:pPr>
        <w:ind w:firstLine="709"/>
        <w:jc w:val="both"/>
        <w:rPr>
          <w:b/>
          <w:bCs/>
          <w:color w:val="000000"/>
        </w:rPr>
      </w:pPr>
      <w:r w:rsidRPr="00FB69F0">
        <w:rPr>
          <w:b/>
          <w:bCs/>
          <w:color w:val="000000"/>
        </w:rPr>
        <w:t>2. ВЕРХОВНЫЙ СУД РОССИЙСКОЙ ФЕДЕРАЦИИ ОПРЕДЕЛЕНИЕ от 25 февраля 2020 г. N 16-КГ19-46, 2-13134/2017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Согласно пункту 3.1.1 Тарифов комиссионного вознаграждения за услуги по расчетно-кассовому обслуживанию, предоставляемые физическим лицам в валюте Российской Федерации для филиала Центральный ПАО "</w:t>
      </w:r>
      <w:proofErr w:type="spellStart"/>
      <w:r w:rsidRPr="00FB69F0">
        <w:rPr>
          <w:color w:val="000000"/>
        </w:rPr>
        <w:t>Совкомбанк</w:t>
      </w:r>
      <w:proofErr w:type="spellEnd"/>
      <w:r w:rsidRPr="00FB69F0">
        <w:rPr>
          <w:color w:val="000000"/>
        </w:rPr>
        <w:t>",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руб. (накопительным итогом в течение месяца с момента поступления денежных средств) является платной - взимается комиссия в размере 20% при совершении операции.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При предоставлении подтверждающих документов осуществляется возврат ранее списанной комиссии. Рассмотрение и согласование возврата комиссии составляет три рабочих дня с момента предоставления подтверждающих документов. Срок предоставления подтверждающих документов - три рабочих дня с момента зачисления денежных средств.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Федеральный </w:t>
      </w:r>
      <w:hyperlink r:id="rId7" w:history="1">
        <w:r w:rsidRPr="00FB69F0">
          <w:rPr>
            <w:rStyle w:val="a3"/>
            <w:color w:val="000000"/>
          </w:rPr>
          <w:t>закон</w:t>
        </w:r>
      </w:hyperlink>
      <w:r w:rsidRPr="00FB69F0">
        <w:rPr>
          <w:color w:val="000000"/>
        </w:rPr>
        <w:t xml:space="preserve"> N 115-ФЗ предоставляет Банку право с соблюдением требований правил внутреннего контроля относить сделки клиентов к сомнительным, влекущим применение определенных законом последствий, а именно приостановление соответствующей операции или отказ в выполнении распоряжения клиента о совершении операции, за исключением операций по зачислению денежных средств.</w:t>
      </w:r>
    </w:p>
    <w:p w:rsidR="00D14D61" w:rsidRPr="00FB69F0" w:rsidRDefault="00D14D61" w:rsidP="00D14D61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руб. вследствие признания им такого зачисления сомнительной сделкой Федеральный </w:t>
      </w:r>
      <w:hyperlink r:id="rId8" w:history="1">
        <w:r w:rsidRPr="00FB69F0">
          <w:rPr>
            <w:rStyle w:val="a3"/>
            <w:color w:val="000000"/>
          </w:rPr>
          <w:t>закон</w:t>
        </w:r>
      </w:hyperlink>
      <w:r w:rsidRPr="00FB69F0">
        <w:rPr>
          <w:color w:val="000000"/>
        </w:rPr>
        <w:t xml:space="preserve"> N 115-ФЗ не предусматривает.</w:t>
      </w:r>
    </w:p>
    <w:p w:rsidR="00D14D61" w:rsidRPr="00FB69F0" w:rsidRDefault="00D14D61" w:rsidP="00D14D61">
      <w:pPr>
        <w:ind w:firstLine="709"/>
        <w:jc w:val="both"/>
        <w:rPr>
          <w:color w:val="000000"/>
        </w:rPr>
      </w:pPr>
    </w:p>
    <w:p w:rsidR="00D14D61" w:rsidRPr="00FB69F0" w:rsidRDefault="00D14D61" w:rsidP="00D14D61">
      <w:pPr>
        <w:ind w:firstLine="709"/>
        <w:jc w:val="both"/>
        <w:rPr>
          <w:b/>
          <w:bCs/>
          <w:color w:val="000000"/>
        </w:rPr>
      </w:pPr>
      <w:r w:rsidRPr="00FB69F0">
        <w:rPr>
          <w:b/>
          <w:bCs/>
          <w:color w:val="000000"/>
        </w:rPr>
        <w:t>3. ВЕРХОВНЫЙ СУД РОССИЙСКОЙ ФЕДЕРАЦИИ ОПРЕДЕЛЕНИЕ от 24 декабря 2019 г. N 78-КГ19-59, 2-1543/2018</w:t>
      </w:r>
    </w:p>
    <w:p w:rsidR="00AF1232" w:rsidRPr="00FB69F0" w:rsidRDefault="00AF1232" w:rsidP="00AF1232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Судами установлено, что в соответствии с распоряжением об отказе в заключении договора банковского счета (вклада) с физическим лицом, составленным 28 декабря 2017 г. уполномоченным сотрудником Банка Р.К.В., основанием для отказа в заключении договора банковского счета (вклада) с истцом послужило наличие подозрений в том, что целью заключения договора является совершение операций в целях легализации (отмывания) доходов, полученных преступным путем, и финансирования терроризма.</w:t>
      </w:r>
    </w:p>
    <w:p w:rsidR="00AF1232" w:rsidRPr="00FB69F0" w:rsidRDefault="00AF1232" w:rsidP="00AF1232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При этом уполномоченным сотрудником Банка указано на три следующих критерия: - при открытии счета физическое лицо не может самостоятельно пояснить, какой тарифный план ему необходим, и предъявляет написанные третьим лицом название тарифного плана и номер телефона, к которому необходимо подключить систему Альфа-Клик. Клиент не </w:t>
      </w:r>
      <w:r w:rsidRPr="00FB69F0">
        <w:rPr>
          <w:color w:val="000000"/>
        </w:rPr>
        <w:lastRenderedPageBreak/>
        <w:t>может внятно объяснить цели открытия счета и типы операций, которые он предполагает проводить; - в графе место работы и должность указываются сведения, предполагающие отсутствие постоянного источника дохода, клиент настаивает на повышенных пакетах услуг (ПУ "Комфорт", ПУ "Максимум"), при этом потребности клиента не соответствуют выбираемому пакету услуг; - по внешнему виду клиент находится в состоянии алкогольного или наркотического опьянения, имеет признаки низкого социального статуса.</w:t>
      </w:r>
    </w:p>
    <w:p w:rsidR="00AF1232" w:rsidRPr="00FB69F0" w:rsidRDefault="00AF1232" w:rsidP="00AF1232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Как следует из решения суда, поддержавшего банк, допрошенная в качестве свидетеля Р.К.В. в частности показала, что отказ в заключении договора банковского счета был сделан на основе ее субъективного мнения, при этом она по собственному усмотрению указала на наличие низкого социального статуса истца.</w:t>
      </w:r>
    </w:p>
    <w:p w:rsidR="00AF1232" w:rsidRPr="00FB69F0" w:rsidRDefault="00AF1232" w:rsidP="00AF1232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Однако, установив данные обстоятельства, суд не дал им оценки по правилам </w:t>
      </w:r>
      <w:hyperlink r:id="rId9" w:history="1">
        <w:r w:rsidRPr="00FB69F0">
          <w:rPr>
            <w:rStyle w:val="a3"/>
            <w:color w:val="000000"/>
          </w:rPr>
          <w:t>статьи 198 (часть 4)</w:t>
        </w:r>
      </w:hyperlink>
      <w:r w:rsidRPr="00FB69F0">
        <w:rPr>
          <w:color w:val="000000"/>
        </w:rPr>
        <w:t xml:space="preserve">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счета. Дело направлено на новое рассмотрение.</w:t>
      </w:r>
    </w:p>
    <w:p w:rsidR="00AF1232" w:rsidRPr="00FB69F0" w:rsidRDefault="00AF1232" w:rsidP="00AF1232">
      <w:pPr>
        <w:ind w:firstLine="540"/>
        <w:jc w:val="both"/>
        <w:rPr>
          <w:color w:val="000000"/>
        </w:rPr>
      </w:pPr>
    </w:p>
    <w:p w:rsidR="00170BEF" w:rsidRPr="00FB69F0" w:rsidRDefault="00170BEF" w:rsidP="00170BEF">
      <w:pPr>
        <w:ind w:firstLine="709"/>
        <w:jc w:val="both"/>
        <w:rPr>
          <w:b/>
          <w:bCs/>
          <w:color w:val="000000"/>
        </w:rPr>
      </w:pPr>
      <w:r w:rsidRPr="00FB69F0">
        <w:rPr>
          <w:b/>
          <w:bCs/>
          <w:color w:val="000000"/>
        </w:rPr>
        <w:t>4. ВЕРХОВНЫЙ СУД РОССИЙСКОЙ ФЕДЕРАЦИИ ПОСТАНОВЛЕНИЕ от 8 апреля 2019 г. N 77-АД19-1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Постановлением руководителя МРУ </w:t>
      </w:r>
      <w:proofErr w:type="spellStart"/>
      <w:r w:rsidRPr="00FB69F0">
        <w:rPr>
          <w:color w:val="000000"/>
        </w:rPr>
        <w:t>Росфинмониторинга</w:t>
      </w:r>
      <w:proofErr w:type="spellEnd"/>
      <w:r w:rsidRPr="00FB69F0">
        <w:rPr>
          <w:color w:val="000000"/>
        </w:rPr>
        <w:t xml:space="preserve"> по Центральному федеральному округу от 24 апреля 2018 г. N 07-18/41/28ПДЛ1, оставленным без изменения решением судьи Октябрьского районного суда г. Липецка от 16 июля 2018 г., решением судьи Липецкого областного суда от 16 августа 2018 г. и постановлением </w:t>
      </w:r>
      <w:proofErr w:type="spellStart"/>
      <w:r w:rsidRPr="00FB69F0">
        <w:rPr>
          <w:color w:val="000000"/>
        </w:rPr>
        <w:t>и.о</w:t>
      </w:r>
      <w:proofErr w:type="spellEnd"/>
      <w:r w:rsidRPr="00FB69F0">
        <w:rPr>
          <w:color w:val="000000"/>
        </w:rPr>
        <w:t xml:space="preserve">. председателя Липецкого областного суда от 14 ноября 2018 г., директор ООО "ОВЦ" П.О.В. признана виновной в совершении административного правонарушения, предусмотренного </w:t>
      </w:r>
      <w:hyperlink r:id="rId10" w:history="1">
        <w:r w:rsidRPr="00FB69F0">
          <w:rPr>
            <w:rStyle w:val="a3"/>
            <w:color w:val="000000"/>
          </w:rPr>
          <w:t>частью 1 статьи 15.27</w:t>
        </w:r>
      </w:hyperlink>
      <w:r w:rsidRPr="00FB69F0">
        <w:rPr>
          <w:color w:val="000000"/>
        </w:rPr>
        <w:t xml:space="preserve">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11 000 рублей.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В удовлетворении требования П.О.В. о признании недействительным судом отказано.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ООО "ОВЦ" осуществляет деятельность оператора по приему платежей.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Согласно пункту 2.4 Устава ООО "ОВЦ</w:t>
      </w:r>
      <w:proofErr w:type="gramStart"/>
      <w:r w:rsidRPr="00FB69F0">
        <w:rPr>
          <w:color w:val="000000"/>
        </w:rPr>
        <w:t>"</w:t>
      </w:r>
      <w:proofErr w:type="gramEnd"/>
      <w:r w:rsidRPr="00FB69F0">
        <w:rPr>
          <w:color w:val="000000"/>
        </w:rPr>
        <w:t xml:space="preserve"> предметом деятельности общества являются разработка, внедрение и предоставление инновационных видов услуг в сфере жилищно-коммунального хозяйства.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ООО "ОВЦ" заключены договоры с поставщиками на оказание услуг по организации сбора денежных средств от граждан за жилищно-коммунальные услуги.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В соответствии с указанными договорами поставщики уполномочили, а ООО "ОВЦ" приняло на себя обязательство по организации сбора денежных средств, поступающих от граждан за жилищно-коммунальные услуги.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В свою очередь ООО "ОВЦ" перечисляет поступившие на расчетные счета и специальные счета денежные средства (за вычетом его вознаграждения), оплаченные населением за жилищно-коммунальные услуги, на расчетные счета поставщиков или на указанные ими счета.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ООО "ОВЦ" от своего имени и за свой счет заключает договоры с банками, иными организациями о переводе денежных средств, поступающих от населения (физических лиц - плательщиков) за жилищно-коммунальные услуги, на целевые банковские счета, принадлежащие ООО "ОВЦ", открытые в названных банках. 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Управляющие компании являются поставщиками услуг, а общество - оператором по приему платежей - платежным агентом, осуществляющим деятельность по приему в пользу поставщиков платежей от физических лиц через банки, почтамт и последующие расчеты с поставщиками.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В соответствии со </w:t>
      </w:r>
      <w:hyperlink r:id="rId11" w:history="1">
        <w:r w:rsidRPr="00FB69F0">
          <w:rPr>
            <w:rStyle w:val="a3"/>
            <w:color w:val="000000"/>
          </w:rPr>
          <w:t>статьей 5</w:t>
        </w:r>
      </w:hyperlink>
      <w:r w:rsidRPr="00FB69F0">
        <w:rPr>
          <w:color w:val="000000"/>
        </w:rPr>
        <w:t xml:space="preserve"> Федерального закона от 7 августа 2001 г. N 115-ФЗ общество относится к организациям, осуществляющим операции с денежными средствами или иным имуществом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lastRenderedPageBreak/>
        <w:t xml:space="preserve">Согласно </w:t>
      </w:r>
      <w:hyperlink r:id="rId12" w:history="1">
        <w:r w:rsidRPr="00FB69F0">
          <w:rPr>
            <w:rStyle w:val="a3"/>
            <w:color w:val="000000"/>
          </w:rPr>
          <w:t>пункту 4 части 2 статьи 1</w:t>
        </w:r>
      </w:hyperlink>
      <w:r w:rsidRPr="00FB69F0">
        <w:rPr>
          <w:color w:val="000000"/>
        </w:rPr>
        <w:t xml:space="preserve"> Федерального закона от 3 июня 2009 г. N 103-ФЗ положения этого Федерального </w:t>
      </w:r>
      <w:hyperlink r:id="rId13" w:history="1">
        <w:r w:rsidRPr="00FB69F0">
          <w:rPr>
            <w:rStyle w:val="a3"/>
            <w:color w:val="000000"/>
          </w:rPr>
          <w:t>закона</w:t>
        </w:r>
      </w:hyperlink>
      <w:r w:rsidRPr="00FB69F0">
        <w:rPr>
          <w:color w:val="000000"/>
        </w:rPr>
        <w:t xml:space="preserve"> не применяются к отношениям, связанным с деятельностью по проведению расчетов, осуществляемых в безналичном порядке.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Вместе с тем прием платежей физических лиц (плательщиков) за жилищно-коммунальные услуги для их последующего перечисления оператору по приему платежей осуществляется посредством наличных денежных средств. Расчеты между обществом, платежными субагентами, поставщиками не отвечают признакам расчетов, проводимых в безналичном порядке в смысле, придаваемым таким расчетам </w:t>
      </w:r>
      <w:hyperlink r:id="rId14" w:history="1">
        <w:r w:rsidRPr="00FB69F0">
          <w:rPr>
            <w:rStyle w:val="a3"/>
            <w:color w:val="000000"/>
          </w:rPr>
          <w:t>пунктом 4 части 2 статьи 1</w:t>
        </w:r>
      </w:hyperlink>
      <w:r w:rsidRPr="00FB69F0">
        <w:rPr>
          <w:color w:val="000000"/>
        </w:rPr>
        <w:t xml:space="preserve"> Федерального закона от 3 июня 2009 г. N 103-ФЗ.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То обстоятельство, что платежи за жилищно-коммунальные услуги непосредственно принимаются иными организациями (платежными субагентами) и впоследствии перечисляются на счет общества, не свидетельствует о безналичном порядке проведения расчетов.</w:t>
      </w:r>
    </w:p>
    <w:p w:rsidR="00AE3B23" w:rsidRPr="00FB69F0" w:rsidRDefault="00AE3B23" w:rsidP="00AE3B23">
      <w:pPr>
        <w:ind w:firstLine="540"/>
        <w:jc w:val="both"/>
        <w:rPr>
          <w:color w:val="000000"/>
        </w:rPr>
      </w:pPr>
    </w:p>
    <w:p w:rsidR="00186AA8" w:rsidRPr="00FB69F0" w:rsidRDefault="00186AA8" w:rsidP="00186AA8">
      <w:pPr>
        <w:jc w:val="center"/>
        <w:rPr>
          <w:b/>
          <w:bCs/>
          <w:color w:val="000000"/>
        </w:rPr>
      </w:pPr>
      <w:r w:rsidRPr="00FB69F0">
        <w:rPr>
          <w:b/>
          <w:bCs/>
          <w:color w:val="000000"/>
        </w:rPr>
        <w:t>5. ОПРЕДЕЛЕНИЕ Конституционного суда РФ от 20 декабря 2018 г. N 3148-О</w:t>
      </w:r>
    </w:p>
    <w:p w:rsidR="00186AA8" w:rsidRPr="00FB69F0" w:rsidRDefault="00186AA8" w:rsidP="00186AA8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А.Л.Х. обратился с иском к ПАО "Сбербанк России" о признании незаконными отказов ему, как физическому лицу, в выдаче пластиковых карт и в банковском обслуживании, а также с требованием компенсировать моральный вред, причиненный такими действиями. Вступившим в законную силу решением суда общей юрисдикции в удовлетворении указанного иска было отказано. Суды установили, что заявитель являлся директором коммерческой организации, которая посредством банковских операций вывела из безналичного в наличный оборот значительную сумму денежных средств. При этом заявитель не представил банку запрошенные у него документы, раскрывающие экономический смысл операций, и письменные пояснения об источнике поступления (происхождения) денежных средств по операциям зачисления.</w:t>
      </w:r>
    </w:p>
    <w:p w:rsidR="00186AA8" w:rsidRPr="00FB69F0" w:rsidRDefault="00186AA8" w:rsidP="00186AA8">
      <w:pPr>
        <w:ind w:firstLine="540"/>
        <w:jc w:val="both"/>
        <w:rPr>
          <w:color w:val="000000"/>
        </w:rPr>
      </w:pPr>
    </w:p>
    <w:p w:rsidR="00D719BE" w:rsidRPr="00FB69F0" w:rsidRDefault="00D719BE" w:rsidP="00D719BE">
      <w:pPr>
        <w:jc w:val="center"/>
        <w:rPr>
          <w:b/>
          <w:bCs/>
          <w:color w:val="000000"/>
        </w:rPr>
      </w:pPr>
      <w:r w:rsidRPr="00FB69F0">
        <w:rPr>
          <w:b/>
          <w:bCs/>
          <w:color w:val="000000"/>
        </w:rPr>
        <w:t>6. ОПРЕДЕЛЕНИЕ Конституционного суда РФ от 26 ноября 2018 г. N 3066-О</w:t>
      </w:r>
    </w:p>
    <w:p w:rsidR="00D719BE" w:rsidRPr="00FB69F0" w:rsidRDefault="00D719BE" w:rsidP="00D719BE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Д.О.Б., являющийся индивидуальным предпринимателем, обратился в страховую компанию с требованием о выплате страхового возмещения в связи с повреждением транспортного средства в дорожно-транспортном происшествии. Данное требование было оставлено без удовлетворения,</w:t>
      </w:r>
      <w:r w:rsidR="002820C0">
        <w:rPr>
          <w:color w:val="000000"/>
        </w:rPr>
        <w:t xml:space="preserve"> </w:t>
      </w:r>
      <w:r w:rsidRPr="00FB69F0">
        <w:rPr>
          <w:color w:val="000000"/>
        </w:rPr>
        <w:t xml:space="preserve">в том числе в связи с непредставлением гражданином информации в соответствии со </w:t>
      </w:r>
      <w:hyperlink r:id="rId15" w:history="1">
        <w:r w:rsidRPr="00FB69F0">
          <w:rPr>
            <w:rStyle w:val="a3"/>
            <w:color w:val="000000"/>
          </w:rPr>
          <w:t>статьей 7</w:t>
        </w:r>
      </w:hyperlink>
      <w:r w:rsidRPr="00FB69F0">
        <w:rPr>
          <w:color w:val="000000"/>
        </w:rPr>
        <w:t xml:space="preserve">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186AA8" w:rsidRPr="00FB69F0" w:rsidRDefault="00D719BE" w:rsidP="00186AA8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Актами арбитражных судов отказано в удовлетворении заявления Д.О.Б. о взыскании суммы страхового возмещения, пени и судебных расходов со страховой организации. </w:t>
      </w:r>
    </w:p>
    <w:p w:rsidR="00D719BE" w:rsidRPr="00FB69F0" w:rsidRDefault="00D719BE" w:rsidP="00D719BE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В качестве исключения из правила об идентификации клиента предусмотрено освобождение от обязанности идентификации клиента - физического лица при осуществлении организациями, осуществляющими операции с денежными средствами или иным имуществом, операций по приему от клиентов - физических лиц платежей, страховых премий, если их сумма не превышает 15 000 рублей,  либо сумму в иностранной валюте, эквивалентную 15 000 рублей (</w:t>
      </w:r>
      <w:hyperlink r:id="rId16" w:history="1">
        <w:r w:rsidRPr="00FB69F0">
          <w:rPr>
            <w:rStyle w:val="a3"/>
            <w:color w:val="000000"/>
          </w:rPr>
          <w:t>пункты 1</w:t>
        </w:r>
      </w:hyperlink>
      <w:r w:rsidRPr="00FB69F0">
        <w:rPr>
          <w:color w:val="000000"/>
        </w:rPr>
        <w:t xml:space="preserve"> и </w:t>
      </w:r>
      <w:hyperlink r:id="rId17" w:history="1">
        <w:r w:rsidRPr="00FB69F0">
          <w:rPr>
            <w:rStyle w:val="a3"/>
            <w:color w:val="000000"/>
          </w:rPr>
          <w:t>1.1</w:t>
        </w:r>
      </w:hyperlink>
      <w:r w:rsidRPr="00FB69F0">
        <w:rPr>
          <w:color w:val="000000"/>
        </w:rPr>
        <w:t xml:space="preserve"> ст. 7 Закона 115-фз).</w:t>
      </w:r>
    </w:p>
    <w:p w:rsidR="00037304" w:rsidRPr="00FB69F0" w:rsidRDefault="00037304" w:rsidP="00D719BE">
      <w:pPr>
        <w:ind w:firstLine="540"/>
        <w:jc w:val="both"/>
        <w:rPr>
          <w:color w:val="000000"/>
        </w:rPr>
      </w:pPr>
    </w:p>
    <w:p w:rsidR="00037304" w:rsidRPr="00FB69F0" w:rsidRDefault="007B4A4F" w:rsidP="00037304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037304" w:rsidRPr="00FB69F0">
        <w:rPr>
          <w:b/>
          <w:bCs/>
          <w:color w:val="000000"/>
        </w:rPr>
        <w:t>. ВЕРХОВНЫЙ СУД РОССИЙСКОЙ ФЕДЕРАЦИИ ОПРЕДЕЛЕНИЕ от 20 июля 2018 г. N 304-АД18-9870</w:t>
      </w:r>
    </w:p>
    <w:p w:rsidR="00037304" w:rsidRPr="00FB69F0" w:rsidRDefault="00037304" w:rsidP="00037304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Основанием для привлечения к ответственности послужили выводы антимонопольного органа о том, что в нарушение требований </w:t>
      </w:r>
      <w:hyperlink r:id="rId18" w:history="1">
        <w:r w:rsidRPr="00FB69F0">
          <w:rPr>
            <w:rStyle w:val="a3"/>
            <w:color w:val="000000"/>
          </w:rPr>
          <w:t>пункта 18 части 1 статьи 8</w:t>
        </w:r>
      </w:hyperlink>
      <w:r w:rsidRPr="00FB69F0">
        <w:rPr>
          <w:color w:val="000000"/>
        </w:rPr>
        <w:t xml:space="preserve"> Федерального закона от 29.12.2012 N 275-ФЗ "О государственном оборонном заказе" предприятием не исполняются обязанности по ведению раздельного учета результатов финансово-хозяйственной деятельности по каждому государственному контракту.</w:t>
      </w:r>
    </w:p>
    <w:p w:rsidR="00037304" w:rsidRPr="00FB69F0" w:rsidRDefault="002820C0" w:rsidP="00037304">
      <w:pPr>
        <w:ind w:firstLine="540"/>
        <w:jc w:val="both"/>
        <w:rPr>
          <w:color w:val="000000"/>
        </w:rPr>
      </w:pPr>
      <w:hyperlink r:id="rId19" w:history="1">
        <w:r w:rsidR="00037304" w:rsidRPr="00FB69F0">
          <w:rPr>
            <w:rStyle w:val="a3"/>
            <w:color w:val="000000"/>
          </w:rPr>
          <w:t>Частью 1 статьи 15.37</w:t>
        </w:r>
      </w:hyperlink>
      <w:r w:rsidR="00037304" w:rsidRPr="00FB69F0">
        <w:rPr>
          <w:color w:val="000000"/>
        </w:rPr>
        <w:t xml:space="preserve"> Кодекса Российской Федерации об административных правонарушениях установлена ответственность за неисполнение головным исполнителем, </w:t>
      </w:r>
      <w:r w:rsidR="00037304" w:rsidRPr="00FB69F0">
        <w:rPr>
          <w:color w:val="000000"/>
        </w:rPr>
        <w:lastRenderedPageBreak/>
        <w:t>исполнителем по государственному оборонному заказу требования о ведении раздельного учета результатов финансово-хозяйственной деятельности.</w:t>
      </w:r>
    </w:p>
    <w:p w:rsidR="008F1AB7" w:rsidRPr="00FB69F0" w:rsidRDefault="00264AD6" w:rsidP="008F1AB7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Суды пришли к выводу о наличии в действиях предприятия состава правонарушения, ответственность за совершение которого предусмотрена </w:t>
      </w:r>
      <w:hyperlink r:id="rId20" w:history="1">
        <w:r w:rsidRPr="00FB69F0">
          <w:rPr>
            <w:rStyle w:val="a3"/>
            <w:color w:val="000000"/>
          </w:rPr>
          <w:t>частью 1 статьи 15.37</w:t>
        </w:r>
      </w:hyperlink>
      <w:r w:rsidRPr="00FB69F0">
        <w:rPr>
          <w:color w:val="000000"/>
        </w:rPr>
        <w:t xml:space="preserve">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тыс. рублей.</w:t>
      </w:r>
      <w:r w:rsidR="008F1AB7" w:rsidRPr="00FB69F0">
        <w:rPr>
          <w:color w:val="000000"/>
        </w:rPr>
        <w:t xml:space="preserve"> Судом установлено и материалами дела подтверждается, что при проведении анализа совершаемых клиентом операций у банка возникли подозрения о наличии признаков сомнительности в проводимых операциях, а именно: налоги по счету составляют менее 0,9% от оборота, со счета не производится выплата заработной платы, основная часть расходных операций не содержит указания основания оплаты, поступления осуществляются с НДС (89%), тогда как часть расходных операций осуществляется без НДС (24% дебетового оборота).</w:t>
      </w:r>
    </w:p>
    <w:p w:rsidR="00264AD6" w:rsidRPr="00FB69F0" w:rsidRDefault="00264AD6" w:rsidP="00264AD6">
      <w:pPr>
        <w:ind w:firstLine="540"/>
        <w:jc w:val="both"/>
        <w:rPr>
          <w:color w:val="000000"/>
        </w:rPr>
      </w:pPr>
    </w:p>
    <w:p w:rsidR="008F1AB7" w:rsidRPr="00FB69F0" w:rsidRDefault="007B4A4F" w:rsidP="008F1AB7">
      <w:pPr>
        <w:ind w:firstLine="709"/>
        <w:jc w:val="both"/>
        <w:rPr>
          <w:b/>
          <w:bCs/>
          <w:color w:val="000000"/>
        </w:rPr>
      </w:pPr>
      <w:r>
        <w:rPr>
          <w:b/>
          <w:color w:val="000000"/>
        </w:rPr>
        <w:t>8</w:t>
      </w:r>
      <w:r w:rsidR="00D918E5" w:rsidRPr="00FB69F0">
        <w:rPr>
          <w:b/>
          <w:color w:val="000000"/>
        </w:rPr>
        <w:t>.</w:t>
      </w:r>
      <w:r w:rsidR="00D918E5" w:rsidRPr="00FB69F0">
        <w:rPr>
          <w:color w:val="000000"/>
        </w:rPr>
        <w:t xml:space="preserve"> </w:t>
      </w:r>
      <w:r w:rsidR="008F1AB7" w:rsidRPr="00FB69F0">
        <w:rPr>
          <w:b/>
          <w:bCs/>
          <w:color w:val="000000"/>
        </w:rPr>
        <w:t>ВЕРХОВНЫЙ СУД РО</w:t>
      </w:r>
      <w:r w:rsidR="002820C0">
        <w:rPr>
          <w:b/>
          <w:bCs/>
          <w:color w:val="000000"/>
        </w:rPr>
        <w:t xml:space="preserve">ССИЙСКОЙ ФЕДЕРАЦИИ ОПРЕДЕЛЕНИЕ </w:t>
      </w:r>
      <w:r w:rsidR="008F1AB7" w:rsidRPr="00FB69F0">
        <w:rPr>
          <w:b/>
          <w:bCs/>
          <w:color w:val="000000"/>
        </w:rPr>
        <w:t>от 11 декабря 2018 г. N 305-ЭС18-20121</w:t>
      </w:r>
    </w:p>
    <w:p w:rsidR="008F1AB7" w:rsidRPr="00FB69F0" w:rsidRDefault="008F1AB7" w:rsidP="008F1AB7">
      <w:pPr>
        <w:ind w:firstLine="709"/>
        <w:jc w:val="both"/>
        <w:rPr>
          <w:color w:val="000000"/>
        </w:rPr>
      </w:pPr>
      <w:r w:rsidRPr="00FB69F0">
        <w:rPr>
          <w:color w:val="000000"/>
        </w:rPr>
        <w:t>ВС РФ не стал пересматривать дело.</w:t>
      </w:r>
    </w:p>
    <w:p w:rsidR="00D918E5" w:rsidRPr="00FB69F0" w:rsidRDefault="00D918E5" w:rsidP="008F1AB7">
      <w:pPr>
        <w:ind w:firstLine="709"/>
        <w:jc w:val="both"/>
        <w:rPr>
          <w:color w:val="000000"/>
        </w:rPr>
      </w:pPr>
      <w:r w:rsidRPr="00FB69F0">
        <w:rPr>
          <w:color w:val="000000"/>
        </w:rPr>
        <w:t>Ответчик 07.03.2017 вручил клиенту запрос о предоставлении в течение трех рабочих дней документов и информации, в обоснование операций, проводимых по счету, 10.03.2017 истец представил запрошенные документы.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Истец 24.03.2017 направил ответчику заявление, в котором просил закрыть расчетный счет и перечислить остаток денежных средств.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На основании данного заявления 29.03.2017 ответчик перечислен остаток по счету с удержанием комиссии банка в размере 10% - 2 918 802,43 рублей.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Посчитав, что указанная комиссия является незаконной, противоречащей действующему законодательству Российской Федерации, истец просит взыскать неосновательное обогащение в размере 2 918 802 рублей 43 копеек в судебном порядке, поскольку направленная в адрес ответчика претензия оставлена без удовлетворения.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Разрешая спор, суды, исходя из конкретных обстоятельств настоящего дела, пришли к выводу о том, что действия ответчика не соответствовали как договорным отношениям с истцом, так и нормам закона.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Суды пришли к выводу, что истцом был предоставлен весь объем документов по запросу банка, который, в свою очередь, не затребовал у истца иных документов, идентифицирующих сделки (</w:t>
      </w:r>
      <w:hyperlink r:id="rId21" w:history="1">
        <w:r w:rsidRPr="00FB69F0">
          <w:rPr>
            <w:rStyle w:val="a3"/>
            <w:color w:val="000000"/>
          </w:rPr>
          <w:t>пункт 2 статьи 7</w:t>
        </w:r>
      </w:hyperlink>
      <w:r w:rsidRPr="00FB69F0">
        <w:rPr>
          <w:color w:val="000000"/>
        </w:rPr>
        <w:t xml:space="preserve"> Закона N 115-ФЗ), основания для признания операций сомнительными у банка отсутствовали, банком в материалы дела не представлено доказательств, что в деятельности клиента (истца) были установлены признаки осуществления сомнительных операций, равно как и не представлено конкретных доказательств, основанных на фактических обстоятельствах, что выплата заработной платы, налоговых, арендных и иных сопутствующих деятельности платежей клиентом не осуществляются, а контрагенты истца обладают признаками фирм-однодневок; действия банка по удержанию комиссии за не предоставление информации (полного комплекта документов) неправомерны.</w:t>
      </w:r>
    </w:p>
    <w:p w:rsidR="00D918E5" w:rsidRPr="00FB69F0" w:rsidRDefault="00D918E5" w:rsidP="00D918E5">
      <w:pPr>
        <w:ind w:firstLine="540"/>
        <w:jc w:val="both"/>
        <w:rPr>
          <w:color w:val="000000"/>
        </w:rPr>
      </w:pPr>
    </w:p>
    <w:p w:rsidR="00144D94" w:rsidRPr="00FB69F0" w:rsidRDefault="007B4A4F" w:rsidP="00144D94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144D94" w:rsidRPr="00FB69F0">
        <w:rPr>
          <w:b/>
          <w:bCs/>
          <w:color w:val="000000"/>
        </w:rPr>
        <w:t>. ВЕРХОВНЫЙ СУД РОССИЙСКОЙ ФЕДЕРАЦИИ ОПРЕДЕЛЕНИЕ от 1 августа 2018 г. N 305-ЭС18-10476</w:t>
      </w:r>
    </w:p>
    <w:p w:rsidR="008F1AB7" w:rsidRPr="00FB69F0" w:rsidRDefault="008F1AB7" w:rsidP="008F1AB7">
      <w:pPr>
        <w:ind w:firstLine="709"/>
        <w:jc w:val="both"/>
        <w:rPr>
          <w:color w:val="000000"/>
        </w:rPr>
      </w:pPr>
      <w:r w:rsidRPr="00FB69F0">
        <w:rPr>
          <w:color w:val="000000"/>
        </w:rPr>
        <w:t>ВС РФ не стал пересматривать дело.</w:t>
      </w:r>
    </w:p>
    <w:p w:rsidR="00D918E5" w:rsidRPr="00FB69F0" w:rsidRDefault="00144D94" w:rsidP="00D918E5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ООО в январе 2017 года открыло счет в банке, а в ма</w:t>
      </w:r>
      <w:r w:rsidR="0048202D" w:rsidRPr="00FB69F0">
        <w:rPr>
          <w:color w:val="000000"/>
        </w:rPr>
        <w:t>рте 2017 года направило платежные поручения</w:t>
      </w:r>
      <w:r w:rsidRPr="00FB69F0">
        <w:rPr>
          <w:color w:val="000000"/>
        </w:rPr>
        <w:t xml:space="preserve"> на перечислени</w:t>
      </w:r>
      <w:r w:rsidR="0048202D" w:rsidRPr="00FB69F0">
        <w:rPr>
          <w:color w:val="000000"/>
        </w:rPr>
        <w:t>е денег н</w:t>
      </w:r>
      <w:r w:rsidRPr="00FB69F0">
        <w:rPr>
          <w:color w:val="000000"/>
        </w:rPr>
        <w:t>а свой другой счет</w:t>
      </w:r>
      <w:r w:rsidR="0048202D" w:rsidRPr="00FB69F0">
        <w:rPr>
          <w:color w:val="000000"/>
        </w:rPr>
        <w:t xml:space="preserve"> в сумме 10 миллионов рублей</w:t>
      </w:r>
      <w:r w:rsidRPr="00FB69F0">
        <w:rPr>
          <w:color w:val="000000"/>
        </w:rPr>
        <w:t>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Указанные платежные поручения Банком не были исполнены со ссылкой на подозрение в том, что перевод денежных средств между своими счетами носит транзитный </w:t>
      </w:r>
      <w:r w:rsidRPr="00FB69F0">
        <w:rPr>
          <w:color w:val="000000"/>
        </w:rPr>
        <w:lastRenderedPageBreak/>
        <w:t>характер и совершается в целях легализации (отмывания) доходов, полученных преступным путем, или финансирования терроризма.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В связи с тем, что ответчик, проведя проверку деятельности истца 28.03.2017, установил, что ООО "НПК ЗСО" по юридическому адресу не находится, фактического адреса не предоставлено, генеральный директор представить сотрудников офиса и указать их местонахождение не смог.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  <w:r w:rsidRPr="00FB69F0">
        <w:rPr>
          <w:color w:val="000000"/>
        </w:rPr>
        <w:t xml:space="preserve">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</w:t>
      </w:r>
      <w:hyperlink r:id="rId22" w:history="1">
        <w:r w:rsidRPr="00FB69F0">
          <w:rPr>
            <w:rStyle w:val="a3"/>
            <w:color w:val="000000"/>
          </w:rPr>
          <w:t>закона</w:t>
        </w:r>
      </w:hyperlink>
      <w:r w:rsidRPr="00FB69F0">
        <w:rPr>
          <w:color w:val="000000"/>
        </w:rPr>
        <w:t xml:space="preserve"> от 07.08.2001 N 115-ФЗ.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Истец, оспаривая действия ответчика, не представил доказательств того, что действия Банка по ограничению операции по распоряжению им денежных средств были неправомерными. ВС РФ оставил судебные акты нижестоящих судов в силе.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</w:p>
    <w:p w:rsidR="0048202D" w:rsidRPr="00FB69F0" w:rsidRDefault="0048202D" w:rsidP="0048202D">
      <w:pPr>
        <w:ind w:firstLine="709"/>
        <w:jc w:val="both"/>
        <w:rPr>
          <w:b/>
          <w:bCs/>
          <w:color w:val="000000"/>
        </w:rPr>
      </w:pPr>
      <w:r w:rsidRPr="00FB69F0">
        <w:rPr>
          <w:b/>
          <w:bCs/>
          <w:color w:val="000000"/>
        </w:rPr>
        <w:t>1</w:t>
      </w:r>
      <w:r w:rsidR="007B4A4F">
        <w:rPr>
          <w:b/>
          <w:bCs/>
          <w:color w:val="000000"/>
        </w:rPr>
        <w:t>0</w:t>
      </w:r>
      <w:r w:rsidRPr="00FB69F0">
        <w:rPr>
          <w:b/>
          <w:bCs/>
          <w:color w:val="000000"/>
        </w:rPr>
        <w:t>. ВЕРХОВНЫЙ СУД РОССИЙСКОЙ ФЕДЕРАЦИИ ОПРЕДЕЛЕНИЕ от 29 мая 2020 г. N 305-ЭС20-8440</w:t>
      </w:r>
    </w:p>
    <w:p w:rsidR="008F1AB7" w:rsidRPr="00FB69F0" w:rsidRDefault="008F1AB7" w:rsidP="008F1AB7">
      <w:pPr>
        <w:ind w:firstLine="709"/>
        <w:jc w:val="both"/>
        <w:rPr>
          <w:color w:val="000000"/>
        </w:rPr>
      </w:pPr>
      <w:r w:rsidRPr="00FB69F0">
        <w:rPr>
          <w:color w:val="000000"/>
        </w:rPr>
        <w:t>ВС РФ не стал пересматривать дело.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Суды</w:t>
      </w:r>
      <w:r w:rsidR="00E1426A" w:rsidRPr="00FB69F0">
        <w:rPr>
          <w:color w:val="000000"/>
        </w:rPr>
        <w:t xml:space="preserve"> </w:t>
      </w:r>
      <w:bookmarkStart w:id="0" w:name="_GoBack"/>
      <w:bookmarkEnd w:id="0"/>
      <w:r w:rsidRPr="00FB69F0">
        <w:rPr>
          <w:color w:val="000000"/>
        </w:rPr>
        <w:t>исходил из того, что истцом не представлено надлежащих доказательств выполнения требований запроса банка о предоставлении документов, в то время как удержание ответчиком комиссии 15% за перевод денежных средств произведено в соответствии с условиями договора, к которому присоединился истец. Таким образом, суд пришел к выводу, что на стороне ответчика отсутствует неосновательное обогащение.</w:t>
      </w:r>
    </w:p>
    <w:p w:rsidR="00E1426A" w:rsidRPr="00FB69F0" w:rsidRDefault="00E1426A" w:rsidP="00E1426A">
      <w:pPr>
        <w:ind w:firstLine="540"/>
        <w:jc w:val="both"/>
        <w:rPr>
          <w:color w:val="000000"/>
        </w:rPr>
      </w:pPr>
      <w:r w:rsidRPr="00FB69F0">
        <w:rPr>
          <w:color w:val="000000"/>
        </w:rPr>
        <w:t>Судами установлено и материалами дела подтверждается, что при проведении анализа совершаемых клиентом операций у банка возникли подозрения о наличии признаков сомнительности в проводимых операциях, а именно: налоги по счету составляют менее 0,9% от оборота, со счета не производится выплата заработной платы, основная часть расходных операций не содержит указания основания оплаты, поступления осуществляются с НДС (89%), тогда как часть расходных операций осуществляется без НДС (24% дебетового оборота).</w:t>
      </w:r>
    </w:p>
    <w:p w:rsidR="0048202D" w:rsidRPr="00FB69F0" w:rsidRDefault="0048202D" w:rsidP="0048202D">
      <w:pPr>
        <w:ind w:firstLine="540"/>
        <w:jc w:val="both"/>
        <w:rPr>
          <w:color w:val="000000"/>
        </w:rPr>
      </w:pPr>
    </w:p>
    <w:p w:rsidR="001554CF" w:rsidRDefault="001554CF" w:rsidP="00D918E5">
      <w:pPr>
        <w:ind w:firstLine="540"/>
        <w:jc w:val="both"/>
        <w:rPr>
          <w:b/>
        </w:rPr>
      </w:pPr>
      <w:r w:rsidRPr="001554CF">
        <w:rPr>
          <w:b/>
        </w:rPr>
        <w:t>1</w:t>
      </w:r>
      <w:r w:rsidR="007B4A4F">
        <w:rPr>
          <w:b/>
        </w:rPr>
        <w:t>1</w:t>
      </w:r>
      <w:r w:rsidRPr="001554CF">
        <w:rPr>
          <w:b/>
        </w:rPr>
        <w:t>. Постановление Арбитражного суда Волго-Вятского округа от 01.06.2020 N Ф01-8835/2020 по делу N А17-9725/2018</w:t>
      </w:r>
    </w:p>
    <w:p w:rsidR="001554CF" w:rsidRDefault="001554CF" w:rsidP="00D918E5">
      <w:pPr>
        <w:ind w:firstLine="540"/>
        <w:jc w:val="both"/>
      </w:pPr>
      <w:r>
        <w:t>Клиент банка обратился в сук к банку о</w:t>
      </w:r>
      <w:r w:rsidRPr="001554CF">
        <w:t xml:space="preserve"> взыскании неосновательного обогащения в сумме комисси</w:t>
      </w:r>
      <w:r>
        <w:t>и, удержанной за закрытие счета.</w:t>
      </w:r>
    </w:p>
    <w:p w:rsidR="00D918E5" w:rsidRPr="001554CF" w:rsidRDefault="001554CF" w:rsidP="00D918E5">
      <w:pPr>
        <w:ind w:firstLine="540"/>
        <w:jc w:val="both"/>
        <w:rPr>
          <w:color w:val="000000"/>
        </w:rPr>
      </w:pPr>
      <w:r w:rsidRPr="001554CF">
        <w:t>В связи с тем</w:t>
      </w:r>
      <w:r>
        <w:t>,</w:t>
      </w:r>
      <w:r w:rsidRPr="001554CF">
        <w:t xml:space="preserve"> что клиент не направил банку запрошенные им сведения, банк отказал клиенту в проведении банковских операций. Клиент обратился в банк с заявлением о закрытии расчетного счета и о переводе остатков денежных средств на свой счет в другом банке. Банк перечислил сумму остатка денежных сред</w:t>
      </w:r>
      <w:r>
        <w:t>ств, удержав комиссию.</w:t>
      </w:r>
      <w:r>
        <w:br/>
      </w:r>
      <w:r w:rsidRPr="001554CF">
        <w:t xml:space="preserve">Требование </w:t>
      </w:r>
      <w:r>
        <w:t xml:space="preserve">судом </w:t>
      </w:r>
      <w:r w:rsidRPr="001554CF">
        <w:t>удовлетворено, поскольку не доказано, что банк понес расходы, подлежащие возмещению путем взимания комиссии, и поскольку установлено, что удержание комиссии за совершение операций, связанных с легализацией доходов, полученных преступным путем, формой контроля не является.</w:t>
      </w:r>
    </w:p>
    <w:p w:rsidR="007C1D18" w:rsidRDefault="007C1D18" w:rsidP="007C1D18">
      <w:pPr>
        <w:ind w:firstLine="709"/>
        <w:jc w:val="both"/>
      </w:pPr>
    </w:p>
    <w:p w:rsidR="000018EE" w:rsidRPr="00B434B9" w:rsidRDefault="000018EE" w:rsidP="000018EE">
      <w:pPr>
        <w:jc w:val="both"/>
      </w:pPr>
    </w:p>
    <w:p w:rsidR="000018EE" w:rsidRPr="00B434B9" w:rsidRDefault="000018EE" w:rsidP="000018EE">
      <w:pPr>
        <w:jc w:val="both"/>
        <w:rPr>
          <w:b/>
          <w:bCs/>
          <w:shd w:val="clear" w:color="auto" w:fill="FFFFFF"/>
        </w:rPr>
      </w:pPr>
      <w:r w:rsidRPr="00B434B9">
        <w:rPr>
          <w:b/>
        </w:rPr>
        <w:t xml:space="preserve"> Председатель </w:t>
      </w:r>
      <w:r w:rsidRPr="00B434B9">
        <w:rPr>
          <w:b/>
          <w:bCs/>
          <w:shd w:val="clear" w:color="auto" w:fill="FFFFFF"/>
        </w:rPr>
        <w:t xml:space="preserve">Комитета по противодействию коррупции и легализации (отмыванию) доходов, полученных преступным путем, и финансированию терроризма                              </w:t>
      </w:r>
    </w:p>
    <w:p w:rsidR="000018EE" w:rsidRDefault="000018EE" w:rsidP="000018EE">
      <w:pPr>
        <w:jc w:val="both"/>
        <w:rPr>
          <w:b/>
          <w:bCs/>
          <w:shd w:val="clear" w:color="auto" w:fill="FFFFFF"/>
        </w:rPr>
      </w:pPr>
      <w:r w:rsidRPr="00B434B9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hd w:val="clear" w:color="auto" w:fill="FFFFFF"/>
        </w:rPr>
        <w:t xml:space="preserve">               </w:t>
      </w:r>
    </w:p>
    <w:p w:rsidR="000018EE" w:rsidRPr="00B434B9" w:rsidRDefault="000018EE" w:rsidP="000018EE">
      <w:pPr>
        <w:jc w:val="both"/>
        <w:rPr>
          <w:b/>
        </w:rPr>
      </w:pPr>
      <w:r>
        <w:rPr>
          <w:b/>
          <w:bCs/>
          <w:shd w:val="clear" w:color="auto" w:fill="FFFFFF"/>
        </w:rPr>
        <w:t xml:space="preserve">                                                                                            </w:t>
      </w:r>
      <w:proofErr w:type="spellStart"/>
      <w:r w:rsidRPr="00B434B9">
        <w:rPr>
          <w:b/>
          <w:bCs/>
          <w:shd w:val="clear" w:color="auto" w:fill="FFFFFF"/>
        </w:rPr>
        <w:t>к.ю.н</w:t>
      </w:r>
      <w:proofErr w:type="spellEnd"/>
      <w:r w:rsidRPr="00B434B9">
        <w:rPr>
          <w:b/>
          <w:bCs/>
          <w:shd w:val="clear" w:color="auto" w:fill="FFFFFF"/>
        </w:rPr>
        <w:t>.     В.В. Бутовский</w:t>
      </w:r>
    </w:p>
    <w:p w:rsidR="000018EE" w:rsidRPr="00FB69F0" w:rsidRDefault="000018EE" w:rsidP="007C1D18">
      <w:pPr>
        <w:ind w:firstLine="709"/>
        <w:jc w:val="both"/>
      </w:pPr>
    </w:p>
    <w:sectPr w:rsidR="000018EE" w:rsidRPr="00FB69F0" w:rsidSect="002820C0">
      <w:pgSz w:w="11906" w:h="16838"/>
      <w:pgMar w:top="851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4D1"/>
    <w:multiLevelType w:val="hybridMultilevel"/>
    <w:tmpl w:val="474217DE"/>
    <w:lvl w:ilvl="0" w:tplc="6ECAD9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D86"/>
    <w:multiLevelType w:val="multilevel"/>
    <w:tmpl w:val="918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1176B"/>
    <w:multiLevelType w:val="multilevel"/>
    <w:tmpl w:val="17D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D3DAB"/>
    <w:multiLevelType w:val="multilevel"/>
    <w:tmpl w:val="F1AA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769F5"/>
    <w:multiLevelType w:val="hybridMultilevel"/>
    <w:tmpl w:val="346C8542"/>
    <w:lvl w:ilvl="0" w:tplc="593A589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B7797"/>
    <w:multiLevelType w:val="hybridMultilevel"/>
    <w:tmpl w:val="314A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17D1"/>
    <w:multiLevelType w:val="hybridMultilevel"/>
    <w:tmpl w:val="C9D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6E32"/>
    <w:multiLevelType w:val="hybridMultilevel"/>
    <w:tmpl w:val="F0FEEF0C"/>
    <w:lvl w:ilvl="0" w:tplc="D66A19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62A1"/>
    <w:multiLevelType w:val="hybridMultilevel"/>
    <w:tmpl w:val="40E4F69E"/>
    <w:lvl w:ilvl="0" w:tplc="8E20C3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4782F"/>
    <w:multiLevelType w:val="hybridMultilevel"/>
    <w:tmpl w:val="75244992"/>
    <w:lvl w:ilvl="0" w:tplc="ED9C0B0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F53E62"/>
    <w:multiLevelType w:val="multilevel"/>
    <w:tmpl w:val="EB3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9E"/>
    <w:rsid w:val="000018EE"/>
    <w:rsid w:val="0001677E"/>
    <w:rsid w:val="00037304"/>
    <w:rsid w:val="0007111C"/>
    <w:rsid w:val="00086CBC"/>
    <w:rsid w:val="000C6E3A"/>
    <w:rsid w:val="000D7CA5"/>
    <w:rsid w:val="000E0880"/>
    <w:rsid w:val="000F4F1B"/>
    <w:rsid w:val="00101FFF"/>
    <w:rsid w:val="00144D94"/>
    <w:rsid w:val="00146794"/>
    <w:rsid w:val="001538C6"/>
    <w:rsid w:val="001554CF"/>
    <w:rsid w:val="00170BEF"/>
    <w:rsid w:val="00186AA8"/>
    <w:rsid w:val="00187260"/>
    <w:rsid w:val="001A5635"/>
    <w:rsid w:val="001B231A"/>
    <w:rsid w:val="00201D5A"/>
    <w:rsid w:val="0021709C"/>
    <w:rsid w:val="002559BC"/>
    <w:rsid w:val="0026286F"/>
    <w:rsid w:val="00264AD6"/>
    <w:rsid w:val="002820C0"/>
    <w:rsid w:val="002E3009"/>
    <w:rsid w:val="002F4D95"/>
    <w:rsid w:val="00334D5E"/>
    <w:rsid w:val="00340C04"/>
    <w:rsid w:val="0036038A"/>
    <w:rsid w:val="003A0B9C"/>
    <w:rsid w:val="003C1BE7"/>
    <w:rsid w:val="003E6E37"/>
    <w:rsid w:val="0048202D"/>
    <w:rsid w:val="004D6162"/>
    <w:rsid w:val="00500623"/>
    <w:rsid w:val="005977C0"/>
    <w:rsid w:val="005F799E"/>
    <w:rsid w:val="00625BD2"/>
    <w:rsid w:val="006957B7"/>
    <w:rsid w:val="006B77BE"/>
    <w:rsid w:val="006C7AF4"/>
    <w:rsid w:val="00716454"/>
    <w:rsid w:val="00744F89"/>
    <w:rsid w:val="00750C8B"/>
    <w:rsid w:val="007A4D74"/>
    <w:rsid w:val="007B4A4F"/>
    <w:rsid w:val="007C1D18"/>
    <w:rsid w:val="007C294F"/>
    <w:rsid w:val="007F4B2B"/>
    <w:rsid w:val="008109D3"/>
    <w:rsid w:val="00823B1F"/>
    <w:rsid w:val="00892642"/>
    <w:rsid w:val="008968CE"/>
    <w:rsid w:val="008D4D73"/>
    <w:rsid w:val="008F1AB7"/>
    <w:rsid w:val="008F7CDB"/>
    <w:rsid w:val="00903ABD"/>
    <w:rsid w:val="00911624"/>
    <w:rsid w:val="00951123"/>
    <w:rsid w:val="00970B79"/>
    <w:rsid w:val="009871D5"/>
    <w:rsid w:val="009C1B29"/>
    <w:rsid w:val="009E4FA7"/>
    <w:rsid w:val="00A3402C"/>
    <w:rsid w:val="00A57329"/>
    <w:rsid w:val="00AE3B23"/>
    <w:rsid w:val="00AF1232"/>
    <w:rsid w:val="00B31883"/>
    <w:rsid w:val="00B671FF"/>
    <w:rsid w:val="00B83009"/>
    <w:rsid w:val="00B9407E"/>
    <w:rsid w:val="00BC452D"/>
    <w:rsid w:val="00BF39D8"/>
    <w:rsid w:val="00CA0D62"/>
    <w:rsid w:val="00CB198B"/>
    <w:rsid w:val="00CE1D69"/>
    <w:rsid w:val="00D14D61"/>
    <w:rsid w:val="00D22858"/>
    <w:rsid w:val="00D2637F"/>
    <w:rsid w:val="00D719BE"/>
    <w:rsid w:val="00D728A1"/>
    <w:rsid w:val="00D77701"/>
    <w:rsid w:val="00D918E5"/>
    <w:rsid w:val="00D91933"/>
    <w:rsid w:val="00DA3031"/>
    <w:rsid w:val="00DD0C8C"/>
    <w:rsid w:val="00DF5EC6"/>
    <w:rsid w:val="00E029BD"/>
    <w:rsid w:val="00E1426A"/>
    <w:rsid w:val="00E74985"/>
    <w:rsid w:val="00FB5454"/>
    <w:rsid w:val="00FB5EF4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7E15"/>
  <w15:docId w15:val="{6F3C3A53-8920-4D88-9036-C5B3302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4B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4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51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1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7F4B2B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a"/>
    <w:next w:val="a"/>
    <w:uiPriority w:val="99"/>
    <w:rsid w:val="007F4B2B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7F4B2B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H5">
    <w:name w:val="H5"/>
    <w:basedOn w:val="a"/>
    <w:next w:val="a"/>
    <w:uiPriority w:val="99"/>
    <w:rsid w:val="007F4B2B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character" w:styleId="a3">
    <w:name w:val="Hyperlink"/>
    <w:basedOn w:val="a0"/>
    <w:uiPriority w:val="99"/>
    <w:rsid w:val="007F4B2B"/>
    <w:rPr>
      <w:color w:val="0000FF"/>
      <w:u w:val="single"/>
    </w:rPr>
  </w:style>
  <w:style w:type="character" w:styleId="a4">
    <w:name w:val="Strong"/>
    <w:basedOn w:val="a0"/>
    <w:uiPriority w:val="22"/>
    <w:qFormat/>
    <w:rsid w:val="007F4B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4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F4B2B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7F4B2B"/>
  </w:style>
  <w:style w:type="character" w:customStyle="1" w:styleId="b-contact-informer-target">
    <w:name w:val="b-contact-informer-target"/>
    <w:basedOn w:val="a0"/>
    <w:rsid w:val="00146794"/>
  </w:style>
  <w:style w:type="character" w:customStyle="1" w:styleId="b-letterheadaddrsname">
    <w:name w:val="b-letter__head__addrs__name"/>
    <w:basedOn w:val="a0"/>
    <w:rsid w:val="00146794"/>
  </w:style>
  <w:style w:type="paragraph" w:styleId="a6">
    <w:name w:val="List Paragraph"/>
    <w:basedOn w:val="a"/>
    <w:uiPriority w:val="34"/>
    <w:qFormat/>
    <w:rsid w:val="006B77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744F89"/>
    <w:rPr>
      <w:i/>
      <w:iCs/>
    </w:rPr>
  </w:style>
  <w:style w:type="character" w:customStyle="1" w:styleId="shorttext">
    <w:name w:val="short_text"/>
    <w:basedOn w:val="a0"/>
    <w:rsid w:val="00744F89"/>
  </w:style>
  <w:style w:type="paragraph" w:styleId="a8">
    <w:name w:val="Balloon Text"/>
    <w:basedOn w:val="a"/>
    <w:link w:val="a9"/>
    <w:uiPriority w:val="99"/>
    <w:semiHidden/>
    <w:unhideWhenUsed/>
    <w:rsid w:val="00744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F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11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6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2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0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6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2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2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9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735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656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1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2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4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9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1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7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76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7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1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56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51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11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9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25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0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23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5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5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56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4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14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0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3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77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8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53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684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0604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81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7576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48339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53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9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9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66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427">
      <w:bodyDiv w:val="1"/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3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6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7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0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9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82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36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6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77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4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98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26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41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486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594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9720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38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7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09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894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6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3130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6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99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9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86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03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6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6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1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6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7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1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3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60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18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3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09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5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94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2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3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6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91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5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0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87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8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7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0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0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7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4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3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7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23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40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04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0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8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9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3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0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8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89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7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69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42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11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912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14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88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91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13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639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1682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4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7625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69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4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236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3048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622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2533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7706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063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8227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1104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068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62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1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39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89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6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9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1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9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7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32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63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65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9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9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35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6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1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5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35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30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48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2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4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39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5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93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75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2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2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4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12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9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11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42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12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4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0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0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42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6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3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60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6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3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2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64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1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57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63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05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80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40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96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1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83DA6F704DCE0273B5B61329C6D92A&amp;req=doc&amp;base=LAW&amp;n=221342&amp;REFFIELD=134&amp;REFDST=100041&amp;REFDOC=620631&amp;REFBASE=ARB&amp;stat=refcode%3D16876%3Bindex%3D46&amp;date=20.06.2020" TargetMode="External"/><Relationship Id="rId13" Type="http://schemas.openxmlformats.org/officeDocument/2006/relationships/hyperlink" Target="https://login.consultant.ru/link/?rnd=4183DA6F704DCE0273B5B61329C6D92A&amp;req=doc&amp;base=LAW&amp;n=296177&amp;REFFIELD=134&amp;REFDST=100060&amp;REFDOC=580276&amp;REFBASE=ARB&amp;stat=refcode%3D16876%3Bindex%3D65&amp;date=20.06.2020" TargetMode="External"/><Relationship Id="rId18" Type="http://schemas.openxmlformats.org/officeDocument/2006/relationships/hyperlink" Target="https://login.consultant.ru/link/?rnd=4183DA6F704DCE0273B5B61329C6D92A&amp;req=doc&amp;base=LAW&amp;n=221351&amp;dst=100278&amp;fld=134&amp;REFFIELD=134&amp;REFDST=100011&amp;REFDOC=546844&amp;REFBASE=ARB&amp;stat=refcode%3D10881%3Bdstident%3D100278%3Bindex%3D16&amp;date=20.06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4183DA6F704DCE0273B5B61329C6D92A&amp;req=doc&amp;base=LAW&amp;n=221518&amp;dst=110&amp;fld=134&amp;REFFIELD=134&amp;REFDST=100039&amp;REFDOC=300903&amp;REFBASE=AMS&amp;stat=refcode%3D10881%3Bdstident%3D110%3Bindex%3D44&amp;date=20.06.2020" TargetMode="External"/><Relationship Id="rId7" Type="http://schemas.openxmlformats.org/officeDocument/2006/relationships/hyperlink" Target="https://login.consultant.ru/link/?rnd=4183DA6F704DCE0273B5B61329C6D92A&amp;req=doc&amp;base=LAW&amp;n=221342&amp;REFFIELD=134&amp;REFDST=100040&amp;REFDOC=620631&amp;REFBASE=ARB&amp;stat=refcode%3D16876%3Bindex%3D45&amp;date=20.06.2020" TargetMode="External"/><Relationship Id="rId12" Type="http://schemas.openxmlformats.org/officeDocument/2006/relationships/hyperlink" Target="https://login.consultant.ru/link/?rnd=4183DA6F704DCE0273B5B61329C6D92A&amp;req=doc&amp;base=LAW&amp;n=296177&amp;dst=100014&amp;fld=134&amp;REFFIELD=134&amp;REFDST=100060&amp;REFDOC=580276&amp;REFBASE=ARB&amp;stat=refcode%3D10881%3Bdstident%3D100014%3Bindex%3D65&amp;date=20.06.2020" TargetMode="External"/><Relationship Id="rId17" Type="http://schemas.openxmlformats.org/officeDocument/2006/relationships/hyperlink" Target="https://login.consultant.ru/link/?rnd=4183DA6F704DCE0273B5B61329C6D92A&amp;req=doc&amp;base=LAW&amp;n=296824&amp;dst=100376&amp;fld=134&amp;REFFIELD=134&amp;REFDST=100017&amp;REFDOC=565014&amp;REFBASE=ARB&amp;stat=refcode%3D10881%3Bdstident%3D100376%3Bindex%3D27&amp;date=20.06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4183DA6F704DCE0273B5B61329C6D92A&amp;req=doc&amp;base=LAW&amp;n=296824&amp;dst=100215&amp;fld=134&amp;REFFIELD=134&amp;REFDST=100017&amp;REFDOC=565014&amp;REFBASE=ARB&amp;stat=refcode%3D10881%3Bdstident%3D100215%3Bindex%3D27&amp;date=20.06.2020" TargetMode="External"/><Relationship Id="rId20" Type="http://schemas.openxmlformats.org/officeDocument/2006/relationships/hyperlink" Target="https://login.consultant.ru/link/?rnd=4183DA6F704DCE0273B5B61329C6D92A&amp;req=doc&amp;base=LAW&amp;n=221677&amp;dst=6537&amp;fld=134&amp;REFFIELD=134&amp;REFDST=100013&amp;REFDOC=546844&amp;REFBASE=ARB&amp;stat=refcode%3D10881%3Bdstident%3D6537%3Bindex%3D18&amp;date=20.06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183DA6F704DCE0273B5B61329C6D92A&amp;req=doc&amp;base=LAW&amp;n=39435&amp;dst=100009&amp;fld=134&amp;REFFIELD=134&amp;REFDST=100014&amp;REFDOC=629470&amp;REFBASE=ARB&amp;stat=refcode%3D10881%3Bdstident%3D100009%3Bindex%3D29&amp;date=20.06.2020" TargetMode="External"/><Relationship Id="rId11" Type="http://schemas.openxmlformats.org/officeDocument/2006/relationships/hyperlink" Target="https://login.consultant.ru/link/?rnd=4183DA6F704DCE0273B5B61329C6D92A&amp;req=doc&amp;base=LAW&amp;n=287118&amp;dst=100029&amp;fld=134&amp;REFFIELD=134&amp;REFDST=100038&amp;REFDOC=580276&amp;REFBASE=ARB&amp;stat=refcode%3D10881%3Bdstident%3D100029%3Bindex%3D43&amp;date=20.06.20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nd=4183DA6F704DCE0273B5B61329C6D92A&amp;req=doc&amp;base=LAW&amp;n=39435&amp;REFFIELD=134&amp;REFDST=100014&amp;REFDOC=629470&amp;REFBASE=ARB&amp;stat=refcode%3D16876%3Bindex%3D29&amp;date=20.06.2020" TargetMode="External"/><Relationship Id="rId15" Type="http://schemas.openxmlformats.org/officeDocument/2006/relationships/hyperlink" Target="https://login.consultant.ru/link/?rnd=4183DA6F704DCE0273B5B61329C6D92A&amp;req=doc&amp;base=LAW&amp;n=296824&amp;dst=100180&amp;fld=134&amp;REFFIELD=134&amp;REFDST=100008&amp;REFDOC=565014&amp;REFBASE=ARB&amp;stat=refcode%3D10881%3Bdstident%3D100180%3Bindex%3D18&amp;date=20.06.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4183DA6F704DCE0273B5B61329C6D92A&amp;req=doc&amp;base=LAW&amp;n=301165&amp;dst=6249&amp;fld=134&amp;REFFIELD=134&amp;REFDST=100005&amp;REFDOC=580276&amp;REFBASE=ARB&amp;stat=refcode%3D10881%3Bdstident%3D6249%3Bindex%3D10&amp;date=20.06.2020" TargetMode="External"/><Relationship Id="rId19" Type="http://schemas.openxmlformats.org/officeDocument/2006/relationships/hyperlink" Target="https://login.consultant.ru/link/?rnd=4183DA6F704DCE0273B5B61329C6D92A&amp;req=doc&amp;base=LAW&amp;n=221677&amp;dst=6537&amp;fld=134&amp;REFFIELD=134&amp;REFDST=100012&amp;REFDOC=546844&amp;REFBASE=ARB&amp;stat=refcode%3D10881%3Bdstident%3D6537%3Bindex%3D17&amp;date=20.06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183DA6F704DCE0273B5B61329C6D92A&amp;req=doc&amp;base=LAW&amp;n=339209&amp;dst=1337&amp;fld=134&amp;REFFIELD=134&amp;REFDST=100033&amp;REFDOC=614757&amp;REFBASE=ARB&amp;stat=refcode%3D16876%3Bdstident%3D1337%3Bindex%3D38&amp;date=20.06.2020" TargetMode="External"/><Relationship Id="rId14" Type="http://schemas.openxmlformats.org/officeDocument/2006/relationships/hyperlink" Target="https://login.consultant.ru/link/?rnd=4183DA6F704DCE0273B5B61329C6D92A&amp;req=doc&amp;base=LAW&amp;n=296177&amp;dst=100014&amp;fld=134&amp;REFFIELD=134&amp;REFDST=100061&amp;REFDOC=580276&amp;REFBASE=ARB&amp;stat=refcode%3D10881%3Bdstident%3D100014%3Bindex%3D66&amp;date=20.06.2020" TargetMode="External"/><Relationship Id="rId22" Type="http://schemas.openxmlformats.org/officeDocument/2006/relationships/hyperlink" Target="https://login.consultant.ru/link/?rnd=4183DA6F704DCE0273B5B61329C6D92A&amp;req=doc&amp;base=LAW&amp;n=221342&amp;REFFIELD=134&amp;REFDST=100048&amp;REFDOC=290293&amp;REFBASE=AMS&amp;stat=refcode%3D16876%3Bindex%3D53&amp;date=20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Чубинская</cp:lastModifiedBy>
  <cp:revision>3</cp:revision>
  <cp:lastPrinted>2019-08-01T19:38:00Z</cp:lastPrinted>
  <dcterms:created xsi:type="dcterms:W3CDTF">2020-07-07T06:08:00Z</dcterms:created>
  <dcterms:modified xsi:type="dcterms:W3CDTF">2020-07-07T06:11:00Z</dcterms:modified>
</cp:coreProperties>
</file>