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202"/>
        <w:gridCol w:w="7691"/>
        <w:gridCol w:w="1117"/>
      </w:tblGrid>
      <w:tr w:rsidR="00C00E75" w:rsidTr="00C00E75">
        <w:trPr>
          <w:trHeight w:val="1543"/>
        </w:trPr>
        <w:tc>
          <w:tcPr>
            <w:tcW w:w="2202" w:type="dxa"/>
            <w:vMerge w:val="restart"/>
            <w:hideMark/>
          </w:tcPr>
          <w:p w:rsidR="00C00E75" w:rsidRDefault="007D2811" w:rsidP="008C45E1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bookmarkStart w:id="0" w:name="OLE_LINK1"/>
            <w:bookmarkStart w:id="1" w:name="OLE_LINK2"/>
            <w:bookmarkStart w:id="2" w:name="OLE_LINK5"/>
            <w:r w:rsidRPr="00B04983">
              <w:rPr>
                <w:noProof/>
              </w:rPr>
              <w:drawing>
                <wp:inline distT="0" distB="0" distL="0" distR="0">
                  <wp:extent cx="1296035" cy="1343660"/>
                  <wp:effectExtent l="0" t="0" r="0" b="8890"/>
                  <wp:docPr id="1" name="Рисунок 4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hideMark/>
          </w:tcPr>
          <w:p w:rsidR="00C00E75" w:rsidRDefault="00C00E75" w:rsidP="008C45E1">
            <w:pPr>
              <w:spacing w:line="276" w:lineRule="auto"/>
              <w:ind w:left="-108" w:right="-187"/>
              <w:jc w:val="center"/>
              <w:rPr>
                <w:rFonts w:cs="Arial"/>
                <w:b/>
                <w:color w:val="132455"/>
                <w:lang w:eastAsia="en-US"/>
              </w:rPr>
            </w:pPr>
            <w:r>
              <w:rPr>
                <w:rFonts w:cs="Arial"/>
                <w:b/>
                <w:color w:val="132455"/>
                <w:lang w:eastAsia="en-US"/>
              </w:rPr>
              <w:t>САМОРЕГУЛИРУЕМАЯ ОРГАНИЗАЦИЯ АУДИТОРОВ</w:t>
            </w:r>
          </w:p>
          <w:p w:rsidR="00C00E75" w:rsidRDefault="00C00E75" w:rsidP="008C45E1">
            <w:pPr>
              <w:spacing w:line="276" w:lineRule="auto"/>
              <w:jc w:val="center"/>
              <w:rPr>
                <w:rFonts w:cs="Arial"/>
                <w:b/>
                <w:color w:val="132455"/>
                <w:lang w:eastAsia="en-US"/>
              </w:rPr>
            </w:pPr>
            <w:r>
              <w:rPr>
                <w:rFonts w:cs="Arial"/>
                <w:b/>
                <w:color w:val="132455"/>
                <w:lang w:eastAsia="en-US"/>
              </w:rPr>
              <w:t xml:space="preserve">     НЕКОММЕРЧЕСКОЕ ПАРТНЕРСТВО</w:t>
            </w:r>
          </w:p>
          <w:p w:rsidR="00C00E75" w:rsidRDefault="00C00E75" w:rsidP="008C45E1">
            <w:pPr>
              <w:spacing w:before="120" w:after="120" w:line="276" w:lineRule="auto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132455"/>
                <w:sz w:val="29"/>
                <w:szCs w:val="29"/>
                <w:lang w:eastAsia="en-US"/>
              </w:rPr>
              <w:t>«АУДИТОРСКАЯ АССОЦИАЦИЯ СОДРУЖЕСТВО»</w:t>
            </w:r>
            <w:r>
              <w:rPr>
                <w:sz w:val="29"/>
                <w:szCs w:val="29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>член Международной Федерации Бухгалтеров (</w:t>
            </w:r>
            <w:r>
              <w:rPr>
                <w:b/>
                <w:color w:val="002060"/>
                <w:sz w:val="20"/>
                <w:szCs w:val="20"/>
                <w:lang w:val="en-US" w:eastAsia="en-US"/>
              </w:rPr>
              <w:t>IFAC</w:t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>)</w:t>
            </w:r>
          </w:p>
          <w:p w:rsidR="00C00E75" w:rsidRDefault="00C00E75" w:rsidP="008C45E1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  <w:lang w:eastAsia="en-US"/>
              </w:rPr>
            </w:pP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(ОГРН 1097799010870,</w:t>
            </w:r>
            <w:r>
              <w:rPr>
                <w:rFonts w:cs="Arial"/>
                <w:color w:val="13245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ИНН 7729440813, КПП 772901001)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17" w:type="dxa"/>
            <w:vMerge w:val="restart"/>
          </w:tcPr>
          <w:p w:rsidR="00C00E75" w:rsidRDefault="00C00E75" w:rsidP="008C45E1">
            <w:pPr>
              <w:spacing w:line="276" w:lineRule="auto"/>
              <w:rPr>
                <w:rFonts w:cs="Arial"/>
                <w:color w:val="132455"/>
                <w:sz w:val="20"/>
                <w:szCs w:val="20"/>
                <w:lang w:val="en-US" w:eastAsia="en-US"/>
              </w:rPr>
            </w:pPr>
          </w:p>
          <w:p w:rsidR="00C00E75" w:rsidRDefault="00C00E75" w:rsidP="008C45E1">
            <w:pPr>
              <w:spacing w:line="276" w:lineRule="auto"/>
              <w:rPr>
                <w:lang w:val="en-US" w:eastAsia="en-US"/>
              </w:rPr>
            </w:pPr>
          </w:p>
          <w:p w:rsidR="00C00E75" w:rsidRDefault="007D2811" w:rsidP="008C45E1">
            <w:pPr>
              <w:spacing w:line="276" w:lineRule="auto"/>
              <w:rPr>
                <w:lang w:val="en-US" w:eastAsia="en-US"/>
              </w:rPr>
            </w:pPr>
            <w:r w:rsidRPr="00B04983">
              <w:rPr>
                <w:noProof/>
              </w:rPr>
              <w:drawing>
                <wp:inline distT="0" distB="0" distL="0" distR="0">
                  <wp:extent cx="548640" cy="429260"/>
                  <wp:effectExtent l="0" t="0" r="381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E75" w:rsidRDefault="00C00E75" w:rsidP="008C45E1">
            <w:pPr>
              <w:spacing w:line="276" w:lineRule="auto"/>
              <w:rPr>
                <w:rFonts w:cs="Arial"/>
                <w:color w:val="132455"/>
                <w:sz w:val="20"/>
                <w:szCs w:val="20"/>
                <w:lang w:val="en-US" w:eastAsia="en-US"/>
              </w:rPr>
            </w:pPr>
          </w:p>
        </w:tc>
      </w:tr>
      <w:tr w:rsidR="00C00E75" w:rsidTr="00C00E75">
        <w:trPr>
          <w:trHeight w:val="506"/>
        </w:trPr>
        <w:tc>
          <w:tcPr>
            <w:tcW w:w="2202" w:type="dxa"/>
            <w:vMerge/>
            <w:vAlign w:val="center"/>
            <w:hideMark/>
          </w:tcPr>
          <w:p w:rsidR="00C00E75" w:rsidRDefault="00C00E75" w:rsidP="008C45E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691" w:type="dxa"/>
            <w:hideMark/>
          </w:tcPr>
          <w:p w:rsidR="00C00E75" w:rsidRDefault="00C00E75" w:rsidP="008C45E1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  <w:lang w:eastAsia="en-US"/>
              </w:rPr>
            </w:pP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119192, г. Москва, Мичуринский проспект, дом 21, корпус 4.</w:t>
            </w:r>
            <w:r>
              <w:rPr>
                <w:lang w:eastAsia="en-US"/>
              </w:rPr>
              <w:t xml:space="preserve"> </w:t>
            </w:r>
          </w:p>
          <w:p w:rsidR="00C00E75" w:rsidRDefault="00C00E75" w:rsidP="008C45E1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т: +7 (495) 734-22-22, ф: +7 (495) 734-04-22,</w:t>
            </w:r>
            <w:r>
              <w:rPr>
                <w:rFonts w:cs="Arial"/>
                <w:b/>
                <w:color w:val="132455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auditor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sro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org</w:t>
              </w:r>
            </w:hyperlink>
            <w:r>
              <w:rPr>
                <w:rFonts w:cs="Arial"/>
                <w:b/>
                <w:color w:val="0070C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info</w:t>
            </w:r>
            <w:r>
              <w:rPr>
                <w:rFonts w:cs="Arial"/>
                <w:sz w:val="20"/>
                <w:szCs w:val="20"/>
                <w:lang w:eastAsia="en-US"/>
              </w:rPr>
              <w:t>@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auditor</w:t>
            </w: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sro</w:t>
            </w:r>
            <w:r>
              <w:rPr>
                <w:rFonts w:cs="Arial"/>
                <w:sz w:val="20"/>
                <w:szCs w:val="20"/>
                <w:lang w:eastAsia="en-US"/>
              </w:rPr>
              <w:t>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org</w:t>
            </w:r>
            <w:r w:rsidRPr="00604D0F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7" w:type="dxa"/>
            <w:vMerge/>
            <w:vAlign w:val="center"/>
            <w:hideMark/>
          </w:tcPr>
          <w:p w:rsidR="00C00E75" w:rsidRPr="00604D0F" w:rsidRDefault="00C00E75" w:rsidP="008C45E1">
            <w:pPr>
              <w:spacing w:line="276" w:lineRule="auto"/>
              <w:rPr>
                <w:rFonts w:cs="Arial"/>
                <w:color w:val="132455"/>
                <w:sz w:val="20"/>
                <w:szCs w:val="20"/>
                <w:lang w:eastAsia="en-US"/>
              </w:rPr>
            </w:pPr>
          </w:p>
        </w:tc>
      </w:tr>
    </w:tbl>
    <w:p w:rsidR="008E7BB9" w:rsidRDefault="008E7BB9" w:rsidP="00390658">
      <w:pPr>
        <w:autoSpaceDE w:val="0"/>
        <w:autoSpaceDN w:val="0"/>
        <w:adjustRightInd w:val="0"/>
        <w:ind w:right="-143"/>
        <w:rPr>
          <w:b/>
          <w:sz w:val="26"/>
          <w:szCs w:val="26"/>
        </w:rPr>
      </w:pPr>
    </w:p>
    <w:p w:rsidR="00890D7C" w:rsidRPr="002C143D" w:rsidRDefault="00BF2A24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 xml:space="preserve">Протокол № </w:t>
      </w:r>
      <w:r w:rsidR="007D2811" w:rsidRPr="002C143D">
        <w:rPr>
          <w:b/>
          <w:sz w:val="26"/>
          <w:szCs w:val="26"/>
        </w:rPr>
        <w:t>18</w:t>
      </w:r>
      <w:r w:rsidR="002C143D" w:rsidRPr="002C143D">
        <w:rPr>
          <w:b/>
          <w:sz w:val="26"/>
          <w:szCs w:val="26"/>
        </w:rPr>
        <w:t>4</w:t>
      </w:r>
    </w:p>
    <w:p w:rsidR="00890D7C" w:rsidRPr="002C143D" w:rsidRDefault="00890D7C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заседания Правления</w:t>
      </w:r>
    </w:p>
    <w:p w:rsidR="00890D7C" w:rsidRPr="002C143D" w:rsidRDefault="00890D7C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Саморегулируемой организации аудиторов</w:t>
      </w:r>
    </w:p>
    <w:p w:rsidR="00890D7C" w:rsidRPr="002C143D" w:rsidRDefault="00890D7C" w:rsidP="00890D7C">
      <w:pPr>
        <w:jc w:val="center"/>
        <w:outlineLvl w:val="0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Некоммерческо</w:t>
      </w:r>
      <w:r w:rsidR="008F0104" w:rsidRPr="002C143D">
        <w:rPr>
          <w:b/>
          <w:sz w:val="26"/>
          <w:szCs w:val="26"/>
        </w:rPr>
        <w:t>го</w:t>
      </w:r>
      <w:r w:rsidRPr="002C143D">
        <w:rPr>
          <w:b/>
          <w:sz w:val="26"/>
          <w:szCs w:val="26"/>
        </w:rPr>
        <w:t xml:space="preserve"> партнерств</w:t>
      </w:r>
      <w:r w:rsidR="008F0104" w:rsidRPr="002C143D">
        <w:rPr>
          <w:b/>
          <w:sz w:val="26"/>
          <w:szCs w:val="26"/>
        </w:rPr>
        <w:t>а</w:t>
      </w:r>
    </w:p>
    <w:p w:rsidR="00441D31" w:rsidRPr="002C143D" w:rsidRDefault="00890D7C" w:rsidP="00390658">
      <w:pPr>
        <w:jc w:val="center"/>
        <w:outlineLvl w:val="0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«АУДИТОРСКАЯ АССОЦИАЦИЯ СОДРУЖЕСТВО» (НП ААС)</w:t>
      </w:r>
    </w:p>
    <w:p w:rsidR="00390658" w:rsidRPr="002C143D" w:rsidRDefault="00390658" w:rsidP="00390658">
      <w:pPr>
        <w:jc w:val="center"/>
        <w:outlineLvl w:val="0"/>
        <w:rPr>
          <w:b/>
          <w:sz w:val="26"/>
          <w:szCs w:val="26"/>
        </w:rPr>
      </w:pPr>
    </w:p>
    <w:p w:rsidR="002A37D5" w:rsidRPr="002C143D" w:rsidRDefault="000A3FEE" w:rsidP="00687A9C">
      <w:pPr>
        <w:pStyle w:val="a4"/>
        <w:spacing w:after="0"/>
        <w:jc w:val="both"/>
        <w:rPr>
          <w:sz w:val="26"/>
          <w:szCs w:val="26"/>
        </w:rPr>
      </w:pPr>
      <w:r w:rsidRPr="002C143D">
        <w:rPr>
          <w:sz w:val="26"/>
          <w:szCs w:val="26"/>
        </w:rPr>
        <w:t xml:space="preserve">г. Москва </w:t>
      </w:r>
      <w:r w:rsidRPr="002C143D">
        <w:rPr>
          <w:sz w:val="26"/>
          <w:szCs w:val="26"/>
        </w:rPr>
        <w:tab/>
      </w:r>
      <w:r w:rsidRPr="002C143D">
        <w:rPr>
          <w:sz w:val="26"/>
          <w:szCs w:val="26"/>
        </w:rPr>
        <w:tab/>
      </w:r>
      <w:r w:rsidRPr="002C143D">
        <w:rPr>
          <w:sz w:val="26"/>
          <w:szCs w:val="26"/>
        </w:rPr>
        <w:tab/>
        <w:t xml:space="preserve">       </w:t>
      </w:r>
      <w:r w:rsidR="00AD6AF8" w:rsidRPr="002C143D">
        <w:rPr>
          <w:sz w:val="26"/>
          <w:szCs w:val="26"/>
        </w:rPr>
        <w:t xml:space="preserve">                      </w:t>
      </w:r>
      <w:r w:rsidR="00AD6AF8" w:rsidRPr="002C143D">
        <w:rPr>
          <w:sz w:val="26"/>
          <w:szCs w:val="26"/>
        </w:rPr>
        <w:tab/>
      </w:r>
      <w:r w:rsidR="00AD6AF8" w:rsidRPr="002C143D">
        <w:rPr>
          <w:sz w:val="26"/>
          <w:szCs w:val="26"/>
        </w:rPr>
        <w:tab/>
      </w:r>
      <w:r w:rsidR="00AD6AF8" w:rsidRPr="002C143D">
        <w:rPr>
          <w:sz w:val="26"/>
          <w:szCs w:val="26"/>
        </w:rPr>
        <w:tab/>
        <w:t xml:space="preserve">    </w:t>
      </w:r>
      <w:r w:rsidRPr="002C143D">
        <w:rPr>
          <w:sz w:val="26"/>
          <w:szCs w:val="26"/>
        </w:rPr>
        <w:t xml:space="preserve">      </w:t>
      </w:r>
      <w:r w:rsidR="00BF0A68" w:rsidRPr="002C143D">
        <w:rPr>
          <w:sz w:val="26"/>
          <w:szCs w:val="26"/>
        </w:rPr>
        <w:t xml:space="preserve"> </w:t>
      </w:r>
      <w:r w:rsidR="00946195" w:rsidRPr="002C143D">
        <w:rPr>
          <w:sz w:val="26"/>
          <w:szCs w:val="26"/>
        </w:rPr>
        <w:t xml:space="preserve"> </w:t>
      </w:r>
      <w:r w:rsidR="00873ACC" w:rsidRPr="002C143D">
        <w:rPr>
          <w:sz w:val="26"/>
          <w:szCs w:val="26"/>
          <w:lang w:val="ru-RU"/>
        </w:rPr>
        <w:t xml:space="preserve">  </w:t>
      </w:r>
      <w:r w:rsidR="00EF34C1" w:rsidRPr="002C143D">
        <w:rPr>
          <w:sz w:val="26"/>
          <w:szCs w:val="26"/>
          <w:lang w:val="ru-RU"/>
        </w:rPr>
        <w:t xml:space="preserve"> </w:t>
      </w:r>
      <w:r w:rsidR="00765BFE" w:rsidRPr="002C143D">
        <w:rPr>
          <w:sz w:val="26"/>
          <w:szCs w:val="26"/>
          <w:lang w:val="ru-RU"/>
        </w:rPr>
        <w:t xml:space="preserve"> </w:t>
      </w:r>
      <w:r w:rsidR="008B2645" w:rsidRPr="002C143D">
        <w:rPr>
          <w:sz w:val="26"/>
          <w:szCs w:val="26"/>
          <w:lang w:val="ru-RU"/>
        </w:rPr>
        <w:t>2</w:t>
      </w:r>
      <w:r w:rsidR="002C143D" w:rsidRPr="002C143D">
        <w:rPr>
          <w:sz w:val="26"/>
          <w:szCs w:val="26"/>
          <w:lang w:val="ru-RU"/>
        </w:rPr>
        <w:t>4</w:t>
      </w:r>
      <w:r w:rsidR="006B2E40" w:rsidRPr="002C143D">
        <w:rPr>
          <w:sz w:val="26"/>
          <w:szCs w:val="26"/>
          <w:lang w:val="ru-RU"/>
        </w:rPr>
        <w:t xml:space="preserve"> </w:t>
      </w:r>
      <w:r w:rsidR="007D2811" w:rsidRPr="002C143D">
        <w:rPr>
          <w:sz w:val="26"/>
          <w:szCs w:val="26"/>
          <w:lang w:val="ru-RU"/>
        </w:rPr>
        <w:t>августа</w:t>
      </w:r>
      <w:r w:rsidR="0037496D" w:rsidRPr="002C143D">
        <w:rPr>
          <w:sz w:val="26"/>
          <w:szCs w:val="26"/>
        </w:rPr>
        <w:t xml:space="preserve"> 201</w:t>
      </w:r>
      <w:r w:rsidR="0040096F" w:rsidRPr="002C143D">
        <w:rPr>
          <w:sz w:val="26"/>
          <w:szCs w:val="26"/>
          <w:lang w:val="ru-RU"/>
        </w:rPr>
        <w:t>5</w:t>
      </w:r>
      <w:r w:rsidRPr="002C143D">
        <w:rPr>
          <w:sz w:val="26"/>
          <w:szCs w:val="26"/>
        </w:rPr>
        <w:t xml:space="preserve"> года</w:t>
      </w:r>
    </w:p>
    <w:p w:rsidR="00596ADA" w:rsidRPr="002C143D" w:rsidRDefault="00596ADA" w:rsidP="00687A9C">
      <w:pPr>
        <w:pStyle w:val="a4"/>
        <w:spacing w:after="0"/>
        <w:ind w:right="-5"/>
        <w:jc w:val="both"/>
        <w:rPr>
          <w:b/>
          <w:sz w:val="26"/>
          <w:szCs w:val="26"/>
        </w:rPr>
      </w:pPr>
    </w:p>
    <w:p w:rsidR="003566FC" w:rsidRPr="002C143D" w:rsidRDefault="003566FC" w:rsidP="003566FC">
      <w:pPr>
        <w:pStyle w:val="a4"/>
        <w:spacing w:after="0"/>
        <w:ind w:right="-5"/>
        <w:jc w:val="both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Голосовали:</w:t>
      </w:r>
    </w:p>
    <w:p w:rsidR="003566FC" w:rsidRPr="002C143D" w:rsidRDefault="003566FC" w:rsidP="003566FC">
      <w:pPr>
        <w:pStyle w:val="a4"/>
        <w:spacing w:after="0"/>
        <w:ind w:right="-5"/>
        <w:jc w:val="both"/>
        <w:rPr>
          <w:sz w:val="26"/>
          <w:szCs w:val="26"/>
        </w:rPr>
      </w:pPr>
      <w:r w:rsidRPr="002C143D">
        <w:rPr>
          <w:sz w:val="26"/>
          <w:szCs w:val="26"/>
        </w:rPr>
        <w:t>Члены Правления НП ААС:</w:t>
      </w:r>
    </w:p>
    <w:p w:rsidR="003566FC" w:rsidRPr="002C143D" w:rsidRDefault="003566FC" w:rsidP="003566FC">
      <w:pPr>
        <w:pStyle w:val="a4"/>
        <w:spacing w:after="0"/>
        <w:ind w:right="-5"/>
        <w:jc w:val="both"/>
        <w:rPr>
          <w:sz w:val="26"/>
          <w:szCs w:val="26"/>
          <w:lang w:val="ru-RU" w:eastAsia="ru-RU"/>
        </w:rPr>
      </w:pPr>
      <w:r w:rsidRPr="002C143D">
        <w:rPr>
          <w:sz w:val="26"/>
          <w:szCs w:val="26"/>
          <w:lang w:val="ru-RU" w:eastAsia="ru-RU"/>
        </w:rPr>
        <w:t>Шеремет А.Д.</w:t>
      </w:r>
      <w:r w:rsidR="00762BF3" w:rsidRPr="002C143D">
        <w:rPr>
          <w:sz w:val="26"/>
          <w:szCs w:val="26"/>
          <w:lang w:val="ru-RU" w:eastAsia="ru-RU"/>
        </w:rPr>
        <w:t xml:space="preserve">, </w:t>
      </w:r>
      <w:r w:rsidR="0033431D" w:rsidRPr="002C143D">
        <w:rPr>
          <w:sz w:val="26"/>
          <w:szCs w:val="26"/>
          <w:lang w:val="ru-RU" w:eastAsia="ru-RU"/>
        </w:rPr>
        <w:t>Антоненко Л.Н.,</w:t>
      </w:r>
      <w:r w:rsidR="002C143D" w:rsidRPr="002C143D">
        <w:rPr>
          <w:sz w:val="26"/>
          <w:szCs w:val="26"/>
          <w:lang w:val="ru-RU" w:eastAsia="ru-RU"/>
        </w:rPr>
        <w:t xml:space="preserve"> Бородина Н.В.,</w:t>
      </w:r>
      <w:r w:rsidR="0033431D" w:rsidRPr="002C143D">
        <w:rPr>
          <w:sz w:val="26"/>
          <w:szCs w:val="26"/>
          <w:lang w:val="ru-RU" w:eastAsia="ru-RU"/>
        </w:rPr>
        <w:t xml:space="preserve"> </w:t>
      </w:r>
      <w:r w:rsidR="00392626" w:rsidRPr="002C143D">
        <w:rPr>
          <w:sz w:val="26"/>
          <w:szCs w:val="26"/>
          <w:lang w:val="ru-RU" w:eastAsia="ru-RU"/>
        </w:rPr>
        <w:t xml:space="preserve">Бутовский В.В., </w:t>
      </w:r>
      <w:r w:rsidR="00D832E3" w:rsidRPr="002C143D">
        <w:rPr>
          <w:sz w:val="26"/>
          <w:szCs w:val="26"/>
          <w:lang w:val="ru-RU" w:eastAsia="ru-RU"/>
        </w:rPr>
        <w:t>Голенко В.С.,</w:t>
      </w:r>
      <w:r w:rsidR="00AA3557" w:rsidRPr="002C143D">
        <w:rPr>
          <w:sz w:val="26"/>
          <w:szCs w:val="26"/>
          <w:lang w:val="ru-RU" w:eastAsia="ru-RU"/>
        </w:rPr>
        <w:t xml:space="preserve"> Горячева О.В.,</w:t>
      </w:r>
      <w:r w:rsidR="00D832E3" w:rsidRPr="002C143D">
        <w:rPr>
          <w:sz w:val="26"/>
          <w:szCs w:val="26"/>
          <w:lang w:val="ru-RU" w:eastAsia="ru-RU"/>
        </w:rPr>
        <w:t xml:space="preserve"> </w:t>
      </w:r>
      <w:r w:rsidR="008B2645" w:rsidRPr="002C143D">
        <w:rPr>
          <w:sz w:val="26"/>
          <w:szCs w:val="26"/>
          <w:lang w:val="ru-RU" w:eastAsia="ru-RU"/>
        </w:rPr>
        <w:t xml:space="preserve">Гузов Ю.Н., </w:t>
      </w:r>
      <w:r w:rsidRPr="002C143D">
        <w:rPr>
          <w:sz w:val="26"/>
          <w:szCs w:val="26"/>
          <w:lang w:val="ru-RU" w:eastAsia="ru-RU"/>
        </w:rPr>
        <w:t xml:space="preserve">Кобозева Н.В., </w:t>
      </w:r>
      <w:r w:rsidR="00765BFE" w:rsidRPr="002C143D">
        <w:rPr>
          <w:sz w:val="26"/>
          <w:szCs w:val="26"/>
          <w:lang w:val="ru-RU" w:eastAsia="ru-RU"/>
        </w:rPr>
        <w:t xml:space="preserve">Константинова И.Г., </w:t>
      </w:r>
      <w:r w:rsidR="00E03AE5" w:rsidRPr="002C143D">
        <w:rPr>
          <w:sz w:val="26"/>
          <w:szCs w:val="26"/>
          <w:lang w:val="ru-RU" w:eastAsia="ru-RU"/>
        </w:rPr>
        <w:t>Кромин А.Ю.,</w:t>
      </w:r>
      <w:r w:rsidR="008B2645" w:rsidRPr="002C143D">
        <w:rPr>
          <w:sz w:val="26"/>
          <w:szCs w:val="26"/>
          <w:lang w:val="ru-RU" w:eastAsia="ru-RU"/>
        </w:rPr>
        <w:t xml:space="preserve"> Майданчик М.И.,</w:t>
      </w:r>
      <w:r w:rsidR="00E03AE5" w:rsidRPr="002C143D">
        <w:rPr>
          <w:sz w:val="26"/>
          <w:szCs w:val="26"/>
          <w:lang w:val="ru-RU" w:eastAsia="ru-RU"/>
        </w:rPr>
        <w:t xml:space="preserve"> </w:t>
      </w:r>
      <w:r w:rsidR="002F1FB7" w:rsidRPr="002C143D">
        <w:rPr>
          <w:sz w:val="26"/>
          <w:szCs w:val="26"/>
          <w:lang w:val="ru-RU" w:eastAsia="ru-RU"/>
        </w:rPr>
        <w:t>Мухарева Е.В.,</w:t>
      </w:r>
      <w:r w:rsidR="0033431D" w:rsidRPr="002C143D">
        <w:rPr>
          <w:sz w:val="26"/>
          <w:szCs w:val="26"/>
          <w:lang w:val="ru-RU" w:eastAsia="ru-RU"/>
        </w:rPr>
        <w:t xml:space="preserve"> </w:t>
      </w:r>
      <w:r w:rsidRPr="002C143D">
        <w:rPr>
          <w:sz w:val="26"/>
          <w:szCs w:val="26"/>
          <w:lang w:val="ru-RU" w:eastAsia="ru-RU"/>
        </w:rPr>
        <w:t>Носова О.А.,</w:t>
      </w:r>
      <w:r w:rsidR="008B2645" w:rsidRPr="002C143D">
        <w:rPr>
          <w:sz w:val="26"/>
          <w:szCs w:val="26"/>
          <w:lang w:val="ru-RU" w:eastAsia="ru-RU"/>
        </w:rPr>
        <w:t xml:space="preserve"> </w:t>
      </w:r>
      <w:r w:rsidR="00166CB4" w:rsidRPr="002C143D">
        <w:rPr>
          <w:sz w:val="26"/>
          <w:szCs w:val="26"/>
          <w:lang w:val="ru-RU" w:eastAsia="ru-RU"/>
        </w:rPr>
        <w:t xml:space="preserve">Рыбенко Г.А., </w:t>
      </w:r>
      <w:r w:rsidR="00E03AE5" w:rsidRPr="002C143D">
        <w:rPr>
          <w:sz w:val="26"/>
          <w:szCs w:val="26"/>
          <w:lang w:val="ru-RU" w:eastAsia="ru-RU"/>
        </w:rPr>
        <w:t xml:space="preserve">Симакова М.Ю., </w:t>
      </w:r>
      <w:r w:rsidR="008B2645" w:rsidRPr="002C143D">
        <w:rPr>
          <w:sz w:val="26"/>
          <w:szCs w:val="26"/>
          <w:lang w:val="ru-RU" w:eastAsia="ru-RU"/>
        </w:rPr>
        <w:t xml:space="preserve">Сюткина М.Г., </w:t>
      </w:r>
      <w:r w:rsidRPr="002C143D">
        <w:rPr>
          <w:sz w:val="26"/>
          <w:szCs w:val="26"/>
          <w:lang w:val="ru-RU" w:eastAsia="ru-RU"/>
        </w:rPr>
        <w:t>Чая В.Т.</w:t>
      </w:r>
      <w:r w:rsidR="00392626" w:rsidRPr="002C143D">
        <w:rPr>
          <w:sz w:val="26"/>
          <w:szCs w:val="26"/>
          <w:lang w:val="ru-RU" w:eastAsia="ru-RU"/>
        </w:rPr>
        <w:t>, Черкасова Н.В.</w:t>
      </w:r>
    </w:p>
    <w:p w:rsidR="003566FC" w:rsidRPr="002C143D" w:rsidRDefault="003566FC" w:rsidP="003566FC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1E2E66" w:rsidRPr="002C143D" w:rsidRDefault="003566FC" w:rsidP="003566FC">
      <w:pPr>
        <w:jc w:val="both"/>
        <w:rPr>
          <w:bCs/>
          <w:sz w:val="26"/>
          <w:szCs w:val="26"/>
        </w:rPr>
      </w:pPr>
      <w:r w:rsidRPr="002C143D">
        <w:rPr>
          <w:bCs/>
          <w:sz w:val="26"/>
          <w:szCs w:val="26"/>
        </w:rPr>
        <w:t xml:space="preserve">Итого в голосовании на заседании Правления НП ААС приняло участие </w:t>
      </w:r>
      <w:r w:rsidR="007D2811" w:rsidRPr="002C143D">
        <w:rPr>
          <w:bCs/>
          <w:sz w:val="26"/>
          <w:szCs w:val="26"/>
        </w:rPr>
        <w:t>1</w:t>
      </w:r>
      <w:r w:rsidR="002C143D" w:rsidRPr="002C143D">
        <w:rPr>
          <w:bCs/>
          <w:sz w:val="26"/>
          <w:szCs w:val="26"/>
        </w:rPr>
        <w:t>8</w:t>
      </w:r>
      <w:r w:rsidRPr="002C143D">
        <w:rPr>
          <w:bCs/>
          <w:sz w:val="26"/>
          <w:szCs w:val="26"/>
        </w:rPr>
        <w:t xml:space="preserve"> из 29 человек, что составляет </w:t>
      </w:r>
      <w:r w:rsidR="007D2811" w:rsidRPr="002C143D">
        <w:rPr>
          <w:bCs/>
          <w:sz w:val="26"/>
          <w:szCs w:val="26"/>
        </w:rPr>
        <w:t>6</w:t>
      </w:r>
      <w:r w:rsidR="002C143D" w:rsidRPr="002C143D">
        <w:rPr>
          <w:bCs/>
          <w:sz w:val="26"/>
          <w:szCs w:val="26"/>
        </w:rPr>
        <w:t>2</w:t>
      </w:r>
      <w:r w:rsidR="002F1FB7" w:rsidRPr="002C143D">
        <w:rPr>
          <w:bCs/>
          <w:sz w:val="26"/>
          <w:szCs w:val="26"/>
        </w:rPr>
        <w:t xml:space="preserve">% </w:t>
      </w:r>
      <w:r w:rsidRPr="002C143D">
        <w:rPr>
          <w:bCs/>
          <w:sz w:val="26"/>
          <w:szCs w:val="26"/>
        </w:rPr>
        <w:t>голосов, кворум для принятия решений имеется.</w:t>
      </w:r>
    </w:p>
    <w:p w:rsidR="001E2E66" w:rsidRPr="002C143D" w:rsidRDefault="001E2E66" w:rsidP="00687A9C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F76773" w:rsidRPr="002C143D" w:rsidRDefault="00F76773" w:rsidP="00687A9C">
      <w:pPr>
        <w:shd w:val="clear" w:color="auto" w:fill="FFFFFF"/>
        <w:jc w:val="both"/>
        <w:rPr>
          <w:sz w:val="26"/>
          <w:szCs w:val="26"/>
        </w:rPr>
      </w:pPr>
      <w:r w:rsidRPr="002C143D">
        <w:rPr>
          <w:sz w:val="26"/>
          <w:szCs w:val="26"/>
        </w:rPr>
        <w:t xml:space="preserve">Форма заседания Правления НП ААС – </w:t>
      </w:r>
      <w:r w:rsidR="00610723" w:rsidRPr="002C143D">
        <w:rPr>
          <w:sz w:val="26"/>
          <w:szCs w:val="26"/>
        </w:rPr>
        <w:t>за</w:t>
      </w:r>
      <w:r w:rsidRPr="002C143D">
        <w:rPr>
          <w:sz w:val="26"/>
          <w:szCs w:val="26"/>
        </w:rPr>
        <w:t>очная.</w:t>
      </w:r>
    </w:p>
    <w:p w:rsidR="00F76773" w:rsidRPr="002C143D" w:rsidRDefault="00F76773" w:rsidP="00687A9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E2E66" w:rsidRPr="002C143D" w:rsidRDefault="001E2E66" w:rsidP="001E2E66">
      <w:pPr>
        <w:shd w:val="clear" w:color="auto" w:fill="FFFFFF"/>
        <w:jc w:val="both"/>
        <w:rPr>
          <w:sz w:val="26"/>
          <w:szCs w:val="26"/>
        </w:rPr>
      </w:pPr>
      <w:r w:rsidRPr="002C143D">
        <w:rPr>
          <w:sz w:val="26"/>
          <w:szCs w:val="26"/>
        </w:rPr>
        <w:t>Документы, содержащие сведения о голосовании членов Пра</w:t>
      </w:r>
      <w:r w:rsidR="00E708B0" w:rsidRPr="002C143D">
        <w:rPr>
          <w:sz w:val="26"/>
          <w:szCs w:val="26"/>
        </w:rPr>
        <w:t xml:space="preserve">вления НП ААС, принимались до </w:t>
      </w:r>
      <w:r w:rsidR="008B2645" w:rsidRPr="002C143D">
        <w:rPr>
          <w:sz w:val="26"/>
          <w:szCs w:val="26"/>
        </w:rPr>
        <w:t>2</w:t>
      </w:r>
      <w:r w:rsidR="002C143D" w:rsidRPr="002C143D">
        <w:rPr>
          <w:sz w:val="26"/>
          <w:szCs w:val="26"/>
        </w:rPr>
        <w:t>4</w:t>
      </w:r>
      <w:r w:rsidR="00012D08" w:rsidRPr="002C143D">
        <w:rPr>
          <w:sz w:val="26"/>
          <w:szCs w:val="26"/>
        </w:rPr>
        <w:t xml:space="preserve"> </w:t>
      </w:r>
      <w:r w:rsidR="007D2811" w:rsidRPr="002C143D">
        <w:rPr>
          <w:sz w:val="26"/>
          <w:szCs w:val="26"/>
        </w:rPr>
        <w:t>августа</w:t>
      </w:r>
      <w:r w:rsidR="0037496D" w:rsidRPr="002C143D">
        <w:rPr>
          <w:sz w:val="26"/>
          <w:szCs w:val="26"/>
        </w:rPr>
        <w:t xml:space="preserve"> 201</w:t>
      </w:r>
      <w:r w:rsidR="0040096F" w:rsidRPr="002C143D">
        <w:rPr>
          <w:sz w:val="26"/>
          <w:szCs w:val="26"/>
        </w:rPr>
        <w:t>5</w:t>
      </w:r>
      <w:r w:rsidRPr="002C143D">
        <w:rPr>
          <w:sz w:val="26"/>
          <w:szCs w:val="26"/>
        </w:rPr>
        <w:t xml:space="preserve"> года.</w:t>
      </w:r>
    </w:p>
    <w:p w:rsidR="001E2E66" w:rsidRPr="002C143D" w:rsidRDefault="001E2E66" w:rsidP="00687A9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10723" w:rsidRPr="002C143D" w:rsidRDefault="00610723" w:rsidP="00610723">
      <w:pPr>
        <w:jc w:val="both"/>
        <w:rPr>
          <w:b/>
          <w:bCs/>
          <w:sz w:val="26"/>
          <w:szCs w:val="26"/>
        </w:rPr>
      </w:pPr>
      <w:r w:rsidRPr="002C143D">
        <w:rPr>
          <w:b/>
          <w:bCs/>
          <w:sz w:val="26"/>
          <w:szCs w:val="26"/>
        </w:rPr>
        <w:t>ПОВЕСТКА ДНЯ:</w:t>
      </w:r>
    </w:p>
    <w:p w:rsidR="00AA1198" w:rsidRPr="002C143D" w:rsidRDefault="00AA1198" w:rsidP="00AA1198">
      <w:pPr>
        <w:numPr>
          <w:ilvl w:val="0"/>
          <w:numId w:val="1"/>
        </w:numPr>
        <w:ind w:left="284" w:hanging="284"/>
        <w:rPr>
          <w:sz w:val="26"/>
          <w:szCs w:val="26"/>
        </w:rPr>
      </w:pPr>
      <w:r w:rsidRPr="002C143D">
        <w:rPr>
          <w:sz w:val="26"/>
          <w:szCs w:val="26"/>
        </w:rPr>
        <w:t>О приеме в члены НП ААС.</w:t>
      </w:r>
    </w:p>
    <w:p w:rsidR="002C143D" w:rsidRPr="002C143D" w:rsidRDefault="002C143D" w:rsidP="002C143D">
      <w:pPr>
        <w:numPr>
          <w:ilvl w:val="0"/>
          <w:numId w:val="1"/>
        </w:numPr>
        <w:ind w:left="284" w:hanging="284"/>
        <w:rPr>
          <w:sz w:val="26"/>
          <w:szCs w:val="26"/>
        </w:rPr>
      </w:pPr>
      <w:r w:rsidRPr="002C143D">
        <w:rPr>
          <w:sz w:val="26"/>
          <w:szCs w:val="26"/>
        </w:rPr>
        <w:t>Об утверждении методических рекомендаций</w:t>
      </w:r>
    </w:p>
    <w:p w:rsidR="00DB1341" w:rsidRPr="002C143D" w:rsidRDefault="00DB1341" w:rsidP="002C143D">
      <w:pPr>
        <w:ind w:left="284"/>
        <w:rPr>
          <w:sz w:val="26"/>
          <w:szCs w:val="26"/>
        </w:rPr>
      </w:pPr>
    </w:p>
    <w:p w:rsidR="00610723" w:rsidRPr="002C143D" w:rsidRDefault="00610723" w:rsidP="0042196F">
      <w:pPr>
        <w:rPr>
          <w:sz w:val="26"/>
          <w:szCs w:val="26"/>
        </w:rPr>
      </w:pPr>
      <w:r w:rsidRPr="002C143D">
        <w:rPr>
          <w:b/>
          <w:sz w:val="26"/>
          <w:szCs w:val="26"/>
        </w:rPr>
        <w:t xml:space="preserve">Решили: </w:t>
      </w:r>
    </w:p>
    <w:p w:rsidR="00610723" w:rsidRPr="002C143D" w:rsidRDefault="00610723" w:rsidP="00610723">
      <w:pPr>
        <w:rPr>
          <w:sz w:val="26"/>
          <w:szCs w:val="26"/>
        </w:rPr>
      </w:pPr>
      <w:r w:rsidRPr="002C143D">
        <w:rPr>
          <w:sz w:val="26"/>
          <w:szCs w:val="26"/>
        </w:rPr>
        <w:t>утвердить повестку дня заседания Правления НП ААС.</w:t>
      </w:r>
    </w:p>
    <w:p w:rsidR="00610723" w:rsidRPr="002C143D" w:rsidRDefault="00610723" w:rsidP="00610723">
      <w:pPr>
        <w:jc w:val="both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Решение принято единогласно.</w:t>
      </w:r>
    </w:p>
    <w:p w:rsidR="008E70DC" w:rsidRPr="002C143D" w:rsidRDefault="008E70DC" w:rsidP="00610723">
      <w:pPr>
        <w:jc w:val="both"/>
        <w:rPr>
          <w:b/>
          <w:sz w:val="26"/>
          <w:szCs w:val="26"/>
        </w:rPr>
      </w:pPr>
    </w:p>
    <w:p w:rsidR="002C143D" w:rsidRPr="002C143D" w:rsidRDefault="002C143D" w:rsidP="002C143D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2C143D">
        <w:rPr>
          <w:b/>
          <w:i/>
          <w:sz w:val="26"/>
          <w:szCs w:val="26"/>
          <w:u w:val="single"/>
        </w:rPr>
        <w:t xml:space="preserve">По первому вопросу </w:t>
      </w:r>
    </w:p>
    <w:p w:rsidR="002C143D" w:rsidRPr="002C143D" w:rsidRDefault="002C143D" w:rsidP="002C143D">
      <w:pPr>
        <w:pStyle w:val="2"/>
        <w:spacing w:after="0" w:line="240" w:lineRule="auto"/>
        <w:ind w:left="0"/>
        <w:jc w:val="both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 xml:space="preserve"> О приеме в члены НП ААС</w:t>
      </w:r>
    </w:p>
    <w:p w:rsidR="002C143D" w:rsidRPr="002C143D" w:rsidRDefault="002C143D" w:rsidP="002C143D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</w:p>
    <w:p w:rsidR="002C143D" w:rsidRPr="002C143D" w:rsidRDefault="002C143D" w:rsidP="002C143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Решили:</w:t>
      </w:r>
    </w:p>
    <w:p w:rsidR="00A3398D" w:rsidRPr="00A3398D" w:rsidRDefault="002C143D" w:rsidP="00A3398D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A3398D">
        <w:rPr>
          <w:sz w:val="26"/>
          <w:szCs w:val="26"/>
        </w:rPr>
        <w:t>1.1.  Принять в члены НП ААС 2 аудиторские организации</w:t>
      </w:r>
      <w:r w:rsidR="00A3398D" w:rsidRPr="00A3398D">
        <w:rPr>
          <w:sz w:val="26"/>
          <w:szCs w:val="26"/>
        </w:rPr>
        <w:t>.</w:t>
      </w:r>
    </w:p>
    <w:p w:rsidR="002C143D" w:rsidRPr="002C143D" w:rsidRDefault="002C143D" w:rsidP="002C143D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Решение принято единогласно</w:t>
      </w:r>
    </w:p>
    <w:p w:rsidR="002C143D" w:rsidRPr="002C143D" w:rsidRDefault="002C143D" w:rsidP="002C143D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:rsidR="00346488" w:rsidRPr="002C143D" w:rsidRDefault="00346488" w:rsidP="0034648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2C143D">
        <w:rPr>
          <w:b/>
          <w:i/>
          <w:sz w:val="26"/>
          <w:szCs w:val="26"/>
          <w:u w:val="single"/>
        </w:rPr>
        <w:t>По второму вопросу</w:t>
      </w:r>
    </w:p>
    <w:p w:rsidR="002C143D" w:rsidRPr="002C143D" w:rsidRDefault="002C143D" w:rsidP="0034648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color w:val="272727"/>
          <w:sz w:val="26"/>
          <w:szCs w:val="26"/>
        </w:rPr>
      </w:pPr>
      <w:r w:rsidRPr="002C143D">
        <w:rPr>
          <w:b/>
          <w:color w:val="272727"/>
          <w:sz w:val="26"/>
          <w:szCs w:val="26"/>
        </w:rPr>
        <w:t>Об утверждении методических рекомендаций</w:t>
      </w:r>
    </w:p>
    <w:p w:rsidR="00346488" w:rsidRPr="002C143D" w:rsidRDefault="00346488" w:rsidP="0034648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3" w:name="_GoBack"/>
      <w:bookmarkEnd w:id="3"/>
      <w:r w:rsidRPr="002C143D">
        <w:rPr>
          <w:b/>
          <w:sz w:val="26"/>
          <w:szCs w:val="26"/>
        </w:rPr>
        <w:lastRenderedPageBreak/>
        <w:t>Решили:</w:t>
      </w:r>
    </w:p>
    <w:p w:rsidR="002C143D" w:rsidRPr="002C143D" w:rsidRDefault="00346488" w:rsidP="002C143D">
      <w:pPr>
        <w:jc w:val="both"/>
        <w:rPr>
          <w:color w:val="000000"/>
          <w:sz w:val="26"/>
          <w:szCs w:val="26"/>
        </w:rPr>
      </w:pPr>
      <w:r w:rsidRPr="002C143D">
        <w:rPr>
          <w:b/>
          <w:sz w:val="26"/>
          <w:szCs w:val="26"/>
        </w:rPr>
        <w:t>2.1.</w:t>
      </w:r>
      <w:r w:rsidR="002C143D" w:rsidRPr="002C143D">
        <w:rPr>
          <w:color w:val="000000"/>
          <w:sz w:val="26"/>
          <w:szCs w:val="26"/>
        </w:rPr>
        <w:t>. Утвердить методические рекомендации 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</w:t>
      </w:r>
    </w:p>
    <w:p w:rsidR="00346488" w:rsidRPr="002C143D" w:rsidRDefault="00346488" w:rsidP="0034648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2C143D">
        <w:rPr>
          <w:b/>
          <w:sz w:val="26"/>
          <w:szCs w:val="26"/>
        </w:rPr>
        <w:t>Решение принято единогласно</w:t>
      </w:r>
    </w:p>
    <w:p w:rsidR="00346488" w:rsidRPr="002C143D" w:rsidRDefault="00346488" w:rsidP="0034648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bookmarkEnd w:id="0"/>
    <w:bookmarkEnd w:id="1"/>
    <w:bookmarkEnd w:id="2"/>
    <w:p w:rsidR="00781E84" w:rsidRPr="002C143D" w:rsidRDefault="00781E84" w:rsidP="007D2811">
      <w:pPr>
        <w:jc w:val="both"/>
        <w:rPr>
          <w:sz w:val="26"/>
          <w:szCs w:val="26"/>
        </w:rPr>
      </w:pPr>
    </w:p>
    <w:p w:rsidR="00781E84" w:rsidRPr="002C143D" w:rsidRDefault="00781E84" w:rsidP="007D2811">
      <w:pPr>
        <w:jc w:val="both"/>
        <w:rPr>
          <w:b/>
          <w:sz w:val="26"/>
          <w:szCs w:val="26"/>
        </w:rPr>
      </w:pPr>
    </w:p>
    <w:p w:rsidR="00697532" w:rsidRPr="002C143D" w:rsidRDefault="00313EE8" w:rsidP="00687A9C">
      <w:pPr>
        <w:jc w:val="both"/>
        <w:rPr>
          <w:sz w:val="26"/>
          <w:szCs w:val="26"/>
        </w:rPr>
      </w:pPr>
      <w:r w:rsidRPr="002C143D">
        <w:rPr>
          <w:sz w:val="26"/>
          <w:szCs w:val="26"/>
        </w:rPr>
        <w:t>Подсчет голосов проводился секретарем заседания Правления НП ААС</w:t>
      </w:r>
      <w:r w:rsidR="00E449F1" w:rsidRPr="002C143D">
        <w:rPr>
          <w:sz w:val="26"/>
          <w:szCs w:val="26"/>
        </w:rPr>
        <w:t xml:space="preserve"> Н</w:t>
      </w:r>
      <w:r w:rsidRPr="002C143D">
        <w:rPr>
          <w:sz w:val="26"/>
          <w:szCs w:val="26"/>
        </w:rPr>
        <w:t>осовой О.А.</w:t>
      </w:r>
    </w:p>
    <w:p w:rsidR="00313EE8" w:rsidRPr="002C143D" w:rsidRDefault="00313EE8" w:rsidP="00687A9C">
      <w:pPr>
        <w:jc w:val="both"/>
        <w:rPr>
          <w:sz w:val="26"/>
          <w:szCs w:val="26"/>
        </w:rPr>
      </w:pPr>
    </w:p>
    <w:p w:rsidR="000A3FEE" w:rsidRPr="002C143D" w:rsidRDefault="000A3FEE" w:rsidP="00687A9C">
      <w:pPr>
        <w:jc w:val="both"/>
        <w:rPr>
          <w:sz w:val="26"/>
          <w:szCs w:val="26"/>
        </w:rPr>
      </w:pPr>
      <w:r w:rsidRPr="002C143D">
        <w:rPr>
          <w:sz w:val="26"/>
          <w:szCs w:val="26"/>
        </w:rPr>
        <w:t>Подписи:</w:t>
      </w:r>
    </w:p>
    <w:p w:rsidR="00687A9C" w:rsidRPr="002C143D" w:rsidRDefault="00687A9C" w:rsidP="00687A9C">
      <w:pPr>
        <w:jc w:val="both"/>
        <w:rPr>
          <w:sz w:val="26"/>
          <w:szCs w:val="26"/>
        </w:rPr>
      </w:pPr>
    </w:p>
    <w:p w:rsidR="000A3FEE" w:rsidRPr="002C143D" w:rsidRDefault="000A3FEE" w:rsidP="00687A9C">
      <w:pPr>
        <w:jc w:val="both"/>
        <w:rPr>
          <w:sz w:val="26"/>
          <w:szCs w:val="26"/>
        </w:rPr>
      </w:pPr>
      <w:r w:rsidRPr="002C143D">
        <w:rPr>
          <w:sz w:val="26"/>
          <w:szCs w:val="26"/>
        </w:rPr>
        <w:t>Председатель Правления НП ААС _______________________ А.Д. Шеремет</w:t>
      </w:r>
    </w:p>
    <w:p w:rsidR="00050C92" w:rsidRPr="002C143D" w:rsidRDefault="00050C92" w:rsidP="00687A9C">
      <w:pPr>
        <w:jc w:val="both"/>
        <w:rPr>
          <w:sz w:val="26"/>
          <w:szCs w:val="26"/>
        </w:rPr>
      </w:pPr>
    </w:p>
    <w:p w:rsidR="0037304E" w:rsidRPr="002C143D" w:rsidRDefault="000A3FEE" w:rsidP="00392626">
      <w:pPr>
        <w:jc w:val="both"/>
        <w:rPr>
          <w:sz w:val="26"/>
          <w:szCs w:val="26"/>
        </w:rPr>
      </w:pPr>
      <w:r w:rsidRPr="002C143D">
        <w:rPr>
          <w:sz w:val="26"/>
          <w:szCs w:val="26"/>
        </w:rPr>
        <w:t>Секретарь Правления НП ААС      _______________________ О.А. Носова</w:t>
      </w:r>
    </w:p>
    <w:sectPr w:rsidR="0037304E" w:rsidRPr="002C143D" w:rsidSect="00A3398D">
      <w:footerReference w:type="even" r:id="rId10"/>
      <w:footerReference w:type="default" r:id="rId11"/>
      <w:pgSz w:w="11906" w:h="16838"/>
      <w:pgMar w:top="1135" w:right="1077" w:bottom="142" w:left="107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93" w:rsidRDefault="00F00D93">
      <w:r>
        <w:separator/>
      </w:r>
    </w:p>
  </w:endnote>
  <w:endnote w:type="continuationSeparator" w:id="0">
    <w:p w:rsidR="00F00D93" w:rsidRDefault="00F0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E" w:rsidRDefault="007D3AC9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A3F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3FEE" w:rsidRDefault="000A3FEE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3B" w:rsidRPr="007D2811" w:rsidRDefault="000A3FEE" w:rsidP="00390658">
    <w:pPr>
      <w:pStyle w:val="aa"/>
      <w:ind w:right="360"/>
      <w:jc w:val="center"/>
      <w:rPr>
        <w:i/>
        <w:lang w:val="ru-RU"/>
      </w:rPr>
    </w:pPr>
    <w:r>
      <w:rPr>
        <w:i/>
      </w:rPr>
      <w:t>_____________________________________________________________________________</w:t>
    </w:r>
    <w:r w:rsidRPr="00DC7FB9">
      <w:rPr>
        <w:i/>
      </w:rPr>
      <w:t xml:space="preserve">Протокол № </w:t>
    </w:r>
    <w:r w:rsidR="007D2811">
      <w:rPr>
        <w:i/>
        <w:lang w:val="ru-RU"/>
      </w:rPr>
      <w:t>18</w:t>
    </w:r>
    <w:r w:rsidR="00F27520">
      <w:rPr>
        <w:i/>
        <w:lang w:val="ru-RU"/>
      </w:rPr>
      <w:t>4</w:t>
    </w:r>
    <w:r>
      <w:rPr>
        <w:i/>
      </w:rPr>
      <w:t xml:space="preserve"> Заседания Правления НП ААС от </w:t>
    </w:r>
    <w:r w:rsidR="008B2645">
      <w:rPr>
        <w:i/>
        <w:lang w:val="ru-RU"/>
      </w:rPr>
      <w:t>2</w:t>
    </w:r>
    <w:r w:rsidR="00F27520">
      <w:rPr>
        <w:i/>
        <w:lang w:val="ru-RU"/>
      </w:rPr>
      <w:t>4</w:t>
    </w:r>
    <w:r w:rsidR="0042196F">
      <w:rPr>
        <w:i/>
        <w:lang w:val="ru-RU"/>
      </w:rPr>
      <w:t xml:space="preserve"> </w:t>
    </w:r>
    <w:r w:rsidR="007D2811">
      <w:rPr>
        <w:i/>
        <w:lang w:val="ru-RU"/>
      </w:rPr>
      <w:t>августа</w:t>
    </w:r>
    <w:r w:rsidRPr="00DC7FB9">
      <w:rPr>
        <w:i/>
      </w:rPr>
      <w:t xml:space="preserve"> 20</w:t>
    </w:r>
    <w:r>
      <w:rPr>
        <w:i/>
      </w:rPr>
      <w:t>1</w:t>
    </w:r>
    <w:r w:rsidR="0040096F">
      <w:rPr>
        <w:i/>
        <w:lang w:val="ru-RU"/>
      </w:rPr>
      <w:t>5</w:t>
    </w:r>
    <w:r w:rsidRPr="00DC7FB9">
      <w:rPr>
        <w:i/>
      </w:rPr>
      <w:t xml:space="preserve"> г</w:t>
    </w:r>
    <w:r w:rsidR="00F33EDD">
      <w:rPr>
        <w:i/>
      </w:rPr>
      <w:t>.</w:t>
    </w:r>
    <w:r w:rsidR="0042196F">
      <w:rPr>
        <w:i/>
        <w:lang w:val="ru-RU"/>
      </w:rPr>
      <w:t xml:space="preserve">       </w:t>
    </w:r>
    <w:r>
      <w:rPr>
        <w:i/>
      </w:rPr>
      <w:t xml:space="preserve">       </w:t>
    </w:r>
    <w:r w:rsidRPr="00EF0212">
      <w:rPr>
        <w:i/>
      </w:rPr>
      <w:t xml:space="preserve">стр. </w:t>
    </w:r>
    <w:r w:rsidR="007D3AC9" w:rsidRPr="00EF0212">
      <w:rPr>
        <w:i/>
      </w:rPr>
      <w:fldChar w:fldCharType="begin"/>
    </w:r>
    <w:r w:rsidRPr="00EF0212">
      <w:rPr>
        <w:i/>
      </w:rPr>
      <w:instrText xml:space="preserve"> PAGE </w:instrText>
    </w:r>
    <w:r w:rsidR="007D3AC9" w:rsidRPr="00EF0212">
      <w:rPr>
        <w:i/>
      </w:rPr>
      <w:fldChar w:fldCharType="separate"/>
    </w:r>
    <w:r w:rsidR="00A3398D">
      <w:rPr>
        <w:i/>
        <w:noProof/>
      </w:rPr>
      <w:t>1</w:t>
    </w:r>
    <w:r w:rsidR="007D3AC9" w:rsidRPr="00EF0212">
      <w:rPr>
        <w:i/>
      </w:rPr>
      <w:fldChar w:fldCharType="end"/>
    </w:r>
    <w:r w:rsidRPr="00EF0212">
      <w:rPr>
        <w:i/>
      </w:rPr>
      <w:t xml:space="preserve"> из </w:t>
    </w:r>
    <w:r w:rsidR="00F27520">
      <w:rPr>
        <w:i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93" w:rsidRDefault="00F00D93">
      <w:r>
        <w:separator/>
      </w:r>
    </w:p>
  </w:footnote>
  <w:footnote w:type="continuationSeparator" w:id="0">
    <w:p w:rsidR="00F00D93" w:rsidRDefault="00F0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704EBB"/>
    <w:multiLevelType w:val="hybridMultilevel"/>
    <w:tmpl w:val="53E62AA0"/>
    <w:lvl w:ilvl="0" w:tplc="815E6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26F8F"/>
    <w:multiLevelType w:val="hybridMultilevel"/>
    <w:tmpl w:val="C65E9848"/>
    <w:lvl w:ilvl="0" w:tplc="C7709E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86D"/>
    <w:multiLevelType w:val="hybridMultilevel"/>
    <w:tmpl w:val="4302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76FA"/>
    <w:multiLevelType w:val="hybridMultilevel"/>
    <w:tmpl w:val="714A8878"/>
    <w:lvl w:ilvl="0" w:tplc="3454C8F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170C7"/>
    <w:multiLevelType w:val="hybridMultilevel"/>
    <w:tmpl w:val="D5CCAF1E"/>
    <w:lvl w:ilvl="0" w:tplc="0D3C1FBC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B203C"/>
    <w:multiLevelType w:val="hybridMultilevel"/>
    <w:tmpl w:val="32C65984"/>
    <w:lvl w:ilvl="0" w:tplc="772649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A3378"/>
    <w:multiLevelType w:val="hybridMultilevel"/>
    <w:tmpl w:val="7C00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118F"/>
    <w:multiLevelType w:val="hybridMultilevel"/>
    <w:tmpl w:val="93EC5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F367F"/>
    <w:multiLevelType w:val="hybridMultilevel"/>
    <w:tmpl w:val="B242FE3C"/>
    <w:lvl w:ilvl="0" w:tplc="F5F2F4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5E43"/>
    <w:multiLevelType w:val="hybridMultilevel"/>
    <w:tmpl w:val="F94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634F"/>
    <w:multiLevelType w:val="hybridMultilevel"/>
    <w:tmpl w:val="3858DBE0"/>
    <w:lvl w:ilvl="0" w:tplc="F78A2644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B4DFB"/>
    <w:multiLevelType w:val="hybridMultilevel"/>
    <w:tmpl w:val="952E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B207F"/>
    <w:multiLevelType w:val="hybridMultilevel"/>
    <w:tmpl w:val="DFD80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75061"/>
    <w:multiLevelType w:val="hybridMultilevel"/>
    <w:tmpl w:val="0072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6602E"/>
    <w:multiLevelType w:val="hybridMultilevel"/>
    <w:tmpl w:val="3BEE68B2"/>
    <w:lvl w:ilvl="0" w:tplc="9C2CE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05E99"/>
    <w:multiLevelType w:val="hybridMultilevel"/>
    <w:tmpl w:val="44F282EA"/>
    <w:lvl w:ilvl="0" w:tplc="A8D23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6B3DC0"/>
    <w:multiLevelType w:val="hybridMultilevel"/>
    <w:tmpl w:val="5F06E344"/>
    <w:lvl w:ilvl="0" w:tplc="BE3EF8F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F0DB4"/>
    <w:multiLevelType w:val="hybridMultilevel"/>
    <w:tmpl w:val="B2BC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B0385"/>
    <w:multiLevelType w:val="multilevel"/>
    <w:tmpl w:val="0C5EF01E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>
    <w:nsid w:val="62DD0CDD"/>
    <w:multiLevelType w:val="hybridMultilevel"/>
    <w:tmpl w:val="B300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F4885"/>
    <w:multiLevelType w:val="hybridMultilevel"/>
    <w:tmpl w:val="EE42109E"/>
    <w:lvl w:ilvl="0" w:tplc="3454C8FE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E280E"/>
    <w:multiLevelType w:val="hybridMultilevel"/>
    <w:tmpl w:val="B110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24587"/>
    <w:multiLevelType w:val="hybridMultilevel"/>
    <w:tmpl w:val="09405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C2820"/>
    <w:multiLevelType w:val="hybridMultilevel"/>
    <w:tmpl w:val="F68629C6"/>
    <w:lvl w:ilvl="0" w:tplc="C7709E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73791"/>
    <w:multiLevelType w:val="hybridMultilevel"/>
    <w:tmpl w:val="FEE66104"/>
    <w:lvl w:ilvl="0" w:tplc="F5F2F4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047E1"/>
    <w:multiLevelType w:val="hybridMultilevel"/>
    <w:tmpl w:val="503A472C"/>
    <w:lvl w:ilvl="0" w:tplc="5B903B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40D7A"/>
    <w:multiLevelType w:val="hybridMultilevel"/>
    <w:tmpl w:val="C9A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46380"/>
    <w:multiLevelType w:val="hybridMultilevel"/>
    <w:tmpl w:val="513A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53E37"/>
    <w:multiLevelType w:val="hybridMultilevel"/>
    <w:tmpl w:val="1FC29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4"/>
  </w:num>
  <w:num w:numId="5">
    <w:abstractNumId w:val="6"/>
  </w:num>
  <w:num w:numId="6">
    <w:abstractNumId w:val="5"/>
  </w:num>
  <w:num w:numId="7">
    <w:abstractNumId w:val="22"/>
  </w:num>
  <w:num w:numId="8">
    <w:abstractNumId w:val="12"/>
  </w:num>
  <w:num w:numId="9">
    <w:abstractNumId w:val="19"/>
  </w:num>
  <w:num w:numId="10">
    <w:abstractNumId w:val="7"/>
  </w:num>
  <w:num w:numId="11">
    <w:abstractNumId w:val="9"/>
  </w:num>
  <w:num w:numId="12">
    <w:abstractNumId w:val="24"/>
  </w:num>
  <w:num w:numId="13">
    <w:abstractNumId w:val="23"/>
  </w:num>
  <w:num w:numId="14">
    <w:abstractNumId w:val="8"/>
  </w:num>
  <w:num w:numId="15">
    <w:abstractNumId w:val="25"/>
  </w:num>
  <w:num w:numId="16">
    <w:abstractNumId w:val="3"/>
  </w:num>
  <w:num w:numId="17">
    <w:abstractNumId w:val="27"/>
  </w:num>
  <w:num w:numId="18">
    <w:abstractNumId w:val="10"/>
  </w:num>
  <w:num w:numId="19">
    <w:abstractNumId w:val="26"/>
  </w:num>
  <w:num w:numId="20">
    <w:abstractNumId w:val="18"/>
  </w:num>
  <w:num w:numId="21">
    <w:abstractNumId w:val="13"/>
  </w:num>
  <w:num w:numId="22">
    <w:abstractNumId w:val="15"/>
  </w:num>
  <w:num w:numId="23">
    <w:abstractNumId w:val="21"/>
  </w:num>
  <w:num w:numId="24">
    <w:abstractNumId w:val="28"/>
  </w:num>
  <w:num w:numId="25">
    <w:abstractNumId w:val="11"/>
  </w:num>
  <w:num w:numId="26">
    <w:abstractNumId w:val="29"/>
  </w:num>
  <w:num w:numId="27">
    <w:abstractNumId w:val="2"/>
  </w:num>
  <w:num w:numId="28">
    <w:abstractNumId w:val="16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12D08"/>
    <w:rsid w:val="00015A29"/>
    <w:rsid w:val="00016BC8"/>
    <w:rsid w:val="0002531B"/>
    <w:rsid w:val="00026AAD"/>
    <w:rsid w:val="00033850"/>
    <w:rsid w:val="000364D1"/>
    <w:rsid w:val="00036573"/>
    <w:rsid w:val="000412C6"/>
    <w:rsid w:val="00046992"/>
    <w:rsid w:val="000477CA"/>
    <w:rsid w:val="00050C92"/>
    <w:rsid w:val="00051C6F"/>
    <w:rsid w:val="0006042A"/>
    <w:rsid w:val="000662BE"/>
    <w:rsid w:val="00067173"/>
    <w:rsid w:val="00074BD2"/>
    <w:rsid w:val="00075779"/>
    <w:rsid w:val="00082C05"/>
    <w:rsid w:val="00086E6A"/>
    <w:rsid w:val="000878AC"/>
    <w:rsid w:val="00092B71"/>
    <w:rsid w:val="000A3FEE"/>
    <w:rsid w:val="000A7452"/>
    <w:rsid w:val="000B1CB3"/>
    <w:rsid w:val="000B6568"/>
    <w:rsid w:val="000B75B2"/>
    <w:rsid w:val="000C2E5C"/>
    <w:rsid w:val="000C3CDA"/>
    <w:rsid w:val="000C4226"/>
    <w:rsid w:val="000D5F6F"/>
    <w:rsid w:val="000F51DF"/>
    <w:rsid w:val="000F51F4"/>
    <w:rsid w:val="000F5703"/>
    <w:rsid w:val="000F63D8"/>
    <w:rsid w:val="001009C2"/>
    <w:rsid w:val="001011E7"/>
    <w:rsid w:val="00103183"/>
    <w:rsid w:val="00112DB3"/>
    <w:rsid w:val="00114654"/>
    <w:rsid w:val="00133328"/>
    <w:rsid w:val="00136D34"/>
    <w:rsid w:val="00141A58"/>
    <w:rsid w:val="00146FF7"/>
    <w:rsid w:val="00164DA5"/>
    <w:rsid w:val="00166CB4"/>
    <w:rsid w:val="0017364F"/>
    <w:rsid w:val="00174DC1"/>
    <w:rsid w:val="0017661A"/>
    <w:rsid w:val="001808A8"/>
    <w:rsid w:val="00180D24"/>
    <w:rsid w:val="001846A4"/>
    <w:rsid w:val="00187CEF"/>
    <w:rsid w:val="001A561A"/>
    <w:rsid w:val="001B044F"/>
    <w:rsid w:val="001B1D4F"/>
    <w:rsid w:val="001B2D7A"/>
    <w:rsid w:val="001B3C44"/>
    <w:rsid w:val="001B656A"/>
    <w:rsid w:val="001B7312"/>
    <w:rsid w:val="001C4D69"/>
    <w:rsid w:val="001C7230"/>
    <w:rsid w:val="001D005D"/>
    <w:rsid w:val="001D6026"/>
    <w:rsid w:val="001E0EA4"/>
    <w:rsid w:val="001E2E66"/>
    <w:rsid w:val="001E5836"/>
    <w:rsid w:val="001F1BB7"/>
    <w:rsid w:val="0020092A"/>
    <w:rsid w:val="00205BAE"/>
    <w:rsid w:val="0020667D"/>
    <w:rsid w:val="00207EFC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6C9B"/>
    <w:rsid w:val="00247B8E"/>
    <w:rsid w:val="00247D85"/>
    <w:rsid w:val="00251D17"/>
    <w:rsid w:val="00253408"/>
    <w:rsid w:val="00255809"/>
    <w:rsid w:val="00273C43"/>
    <w:rsid w:val="00276B6E"/>
    <w:rsid w:val="00277C3D"/>
    <w:rsid w:val="002808E5"/>
    <w:rsid w:val="00283AAC"/>
    <w:rsid w:val="00292CD1"/>
    <w:rsid w:val="002A0556"/>
    <w:rsid w:val="002A0B13"/>
    <w:rsid w:val="002A37D5"/>
    <w:rsid w:val="002A519B"/>
    <w:rsid w:val="002B06DF"/>
    <w:rsid w:val="002B663B"/>
    <w:rsid w:val="002C143D"/>
    <w:rsid w:val="002C7B46"/>
    <w:rsid w:val="002E0317"/>
    <w:rsid w:val="002E41A7"/>
    <w:rsid w:val="002E6335"/>
    <w:rsid w:val="002F0E01"/>
    <w:rsid w:val="002F1FB7"/>
    <w:rsid w:val="002F4C70"/>
    <w:rsid w:val="002F7FAF"/>
    <w:rsid w:val="0031034D"/>
    <w:rsid w:val="00311F49"/>
    <w:rsid w:val="00312592"/>
    <w:rsid w:val="00313392"/>
    <w:rsid w:val="00313EE8"/>
    <w:rsid w:val="0031544A"/>
    <w:rsid w:val="00324769"/>
    <w:rsid w:val="00325235"/>
    <w:rsid w:val="00325C90"/>
    <w:rsid w:val="00331B0E"/>
    <w:rsid w:val="00332D7F"/>
    <w:rsid w:val="0033431D"/>
    <w:rsid w:val="00341A9C"/>
    <w:rsid w:val="00343984"/>
    <w:rsid w:val="00345145"/>
    <w:rsid w:val="00345681"/>
    <w:rsid w:val="00346280"/>
    <w:rsid w:val="00346488"/>
    <w:rsid w:val="003470B9"/>
    <w:rsid w:val="003511BF"/>
    <w:rsid w:val="003566FC"/>
    <w:rsid w:val="00357C70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665C"/>
    <w:rsid w:val="00390658"/>
    <w:rsid w:val="00390D78"/>
    <w:rsid w:val="00392626"/>
    <w:rsid w:val="003A0041"/>
    <w:rsid w:val="003A3F88"/>
    <w:rsid w:val="003A527B"/>
    <w:rsid w:val="003B2A17"/>
    <w:rsid w:val="003B7301"/>
    <w:rsid w:val="003C02C5"/>
    <w:rsid w:val="003C20F7"/>
    <w:rsid w:val="003D1D74"/>
    <w:rsid w:val="003E0C35"/>
    <w:rsid w:val="003E1A7A"/>
    <w:rsid w:val="003E1D93"/>
    <w:rsid w:val="003F24CF"/>
    <w:rsid w:val="003F354B"/>
    <w:rsid w:val="003F5759"/>
    <w:rsid w:val="003F7A8B"/>
    <w:rsid w:val="004001F3"/>
    <w:rsid w:val="0040096F"/>
    <w:rsid w:val="004015A5"/>
    <w:rsid w:val="004030D2"/>
    <w:rsid w:val="00410DDD"/>
    <w:rsid w:val="00415659"/>
    <w:rsid w:val="00420F48"/>
    <w:rsid w:val="0042196F"/>
    <w:rsid w:val="004332C5"/>
    <w:rsid w:val="004341DA"/>
    <w:rsid w:val="00441ABA"/>
    <w:rsid w:val="00441D31"/>
    <w:rsid w:val="0044341A"/>
    <w:rsid w:val="004449C7"/>
    <w:rsid w:val="00444B7E"/>
    <w:rsid w:val="00447E26"/>
    <w:rsid w:val="00451EBD"/>
    <w:rsid w:val="0046748D"/>
    <w:rsid w:val="00476263"/>
    <w:rsid w:val="00482B0F"/>
    <w:rsid w:val="00483DC6"/>
    <w:rsid w:val="00485D0D"/>
    <w:rsid w:val="0049224F"/>
    <w:rsid w:val="00492377"/>
    <w:rsid w:val="004A7955"/>
    <w:rsid w:val="004B4565"/>
    <w:rsid w:val="004B62F1"/>
    <w:rsid w:val="004C4C44"/>
    <w:rsid w:val="004D079C"/>
    <w:rsid w:val="004D287C"/>
    <w:rsid w:val="004E162D"/>
    <w:rsid w:val="004E7EA5"/>
    <w:rsid w:val="00506A39"/>
    <w:rsid w:val="00514DD3"/>
    <w:rsid w:val="00515E1E"/>
    <w:rsid w:val="005238C0"/>
    <w:rsid w:val="0052458F"/>
    <w:rsid w:val="00531269"/>
    <w:rsid w:val="0053203A"/>
    <w:rsid w:val="00556768"/>
    <w:rsid w:val="00564F20"/>
    <w:rsid w:val="005668E1"/>
    <w:rsid w:val="00570103"/>
    <w:rsid w:val="00570323"/>
    <w:rsid w:val="00585D44"/>
    <w:rsid w:val="00587535"/>
    <w:rsid w:val="0059587C"/>
    <w:rsid w:val="00596ADA"/>
    <w:rsid w:val="005A5A09"/>
    <w:rsid w:val="005B0001"/>
    <w:rsid w:val="005B2C3E"/>
    <w:rsid w:val="005B37E6"/>
    <w:rsid w:val="005B5690"/>
    <w:rsid w:val="005E7416"/>
    <w:rsid w:val="005F1482"/>
    <w:rsid w:val="005F24C0"/>
    <w:rsid w:val="00605D07"/>
    <w:rsid w:val="00610723"/>
    <w:rsid w:val="00612AC3"/>
    <w:rsid w:val="00613268"/>
    <w:rsid w:val="0061431D"/>
    <w:rsid w:val="00624311"/>
    <w:rsid w:val="0063186A"/>
    <w:rsid w:val="006332EE"/>
    <w:rsid w:val="00640B3C"/>
    <w:rsid w:val="00647BEE"/>
    <w:rsid w:val="00650EFE"/>
    <w:rsid w:val="00667A10"/>
    <w:rsid w:val="00670B1F"/>
    <w:rsid w:val="0067347C"/>
    <w:rsid w:val="006746E6"/>
    <w:rsid w:val="00674ABA"/>
    <w:rsid w:val="00674EB6"/>
    <w:rsid w:val="0067534B"/>
    <w:rsid w:val="00675530"/>
    <w:rsid w:val="006757C4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532"/>
    <w:rsid w:val="006A1335"/>
    <w:rsid w:val="006A18DC"/>
    <w:rsid w:val="006B26D1"/>
    <w:rsid w:val="006B2E40"/>
    <w:rsid w:val="006B7360"/>
    <w:rsid w:val="006B77AC"/>
    <w:rsid w:val="006C04AB"/>
    <w:rsid w:val="006C56D3"/>
    <w:rsid w:val="006C6330"/>
    <w:rsid w:val="006E3283"/>
    <w:rsid w:val="006E57B4"/>
    <w:rsid w:val="006F0125"/>
    <w:rsid w:val="006F33A2"/>
    <w:rsid w:val="00701085"/>
    <w:rsid w:val="007103A9"/>
    <w:rsid w:val="007120AB"/>
    <w:rsid w:val="00716CCC"/>
    <w:rsid w:val="0071727D"/>
    <w:rsid w:val="00723D8A"/>
    <w:rsid w:val="00726182"/>
    <w:rsid w:val="00726968"/>
    <w:rsid w:val="00741A0F"/>
    <w:rsid w:val="00753813"/>
    <w:rsid w:val="00755BD5"/>
    <w:rsid w:val="00755DB4"/>
    <w:rsid w:val="00762BF3"/>
    <w:rsid w:val="00763273"/>
    <w:rsid w:val="00765BFE"/>
    <w:rsid w:val="00766723"/>
    <w:rsid w:val="00770296"/>
    <w:rsid w:val="00771135"/>
    <w:rsid w:val="00781D56"/>
    <w:rsid w:val="00781E84"/>
    <w:rsid w:val="007901D3"/>
    <w:rsid w:val="00792F59"/>
    <w:rsid w:val="00792FAF"/>
    <w:rsid w:val="007A1B57"/>
    <w:rsid w:val="007A5B99"/>
    <w:rsid w:val="007A62F4"/>
    <w:rsid w:val="007A6344"/>
    <w:rsid w:val="007B0424"/>
    <w:rsid w:val="007B1F14"/>
    <w:rsid w:val="007B2F93"/>
    <w:rsid w:val="007B42B2"/>
    <w:rsid w:val="007B4750"/>
    <w:rsid w:val="007C0096"/>
    <w:rsid w:val="007C464D"/>
    <w:rsid w:val="007D1966"/>
    <w:rsid w:val="007D2811"/>
    <w:rsid w:val="007D303C"/>
    <w:rsid w:val="007D3AC9"/>
    <w:rsid w:val="007E13DE"/>
    <w:rsid w:val="007E27C5"/>
    <w:rsid w:val="007E6A84"/>
    <w:rsid w:val="007E7540"/>
    <w:rsid w:val="007F0345"/>
    <w:rsid w:val="007F06F4"/>
    <w:rsid w:val="007F4475"/>
    <w:rsid w:val="007F7FE6"/>
    <w:rsid w:val="00801EA5"/>
    <w:rsid w:val="00803FA6"/>
    <w:rsid w:val="00810B3D"/>
    <w:rsid w:val="0081414F"/>
    <w:rsid w:val="008162AA"/>
    <w:rsid w:val="00820DA4"/>
    <w:rsid w:val="00823D52"/>
    <w:rsid w:val="00824046"/>
    <w:rsid w:val="0082448E"/>
    <w:rsid w:val="00825CBD"/>
    <w:rsid w:val="00830041"/>
    <w:rsid w:val="008311AA"/>
    <w:rsid w:val="008351B1"/>
    <w:rsid w:val="00835C79"/>
    <w:rsid w:val="00837D4D"/>
    <w:rsid w:val="0085050C"/>
    <w:rsid w:val="00852AB3"/>
    <w:rsid w:val="00853613"/>
    <w:rsid w:val="00860C21"/>
    <w:rsid w:val="00865C20"/>
    <w:rsid w:val="00873ACC"/>
    <w:rsid w:val="00880668"/>
    <w:rsid w:val="00880C9F"/>
    <w:rsid w:val="0088360A"/>
    <w:rsid w:val="008836A0"/>
    <w:rsid w:val="008836AC"/>
    <w:rsid w:val="00884FFC"/>
    <w:rsid w:val="00890D7C"/>
    <w:rsid w:val="00893076"/>
    <w:rsid w:val="008951AA"/>
    <w:rsid w:val="008A12EF"/>
    <w:rsid w:val="008A4D25"/>
    <w:rsid w:val="008B12FE"/>
    <w:rsid w:val="008B25BF"/>
    <w:rsid w:val="008B2645"/>
    <w:rsid w:val="008B2FB0"/>
    <w:rsid w:val="008B30AA"/>
    <w:rsid w:val="008B30C4"/>
    <w:rsid w:val="008C0383"/>
    <w:rsid w:val="008C0BE6"/>
    <w:rsid w:val="008C1757"/>
    <w:rsid w:val="008C45E1"/>
    <w:rsid w:val="008C686C"/>
    <w:rsid w:val="008C6C8A"/>
    <w:rsid w:val="008D050A"/>
    <w:rsid w:val="008D1078"/>
    <w:rsid w:val="008E326C"/>
    <w:rsid w:val="008E5118"/>
    <w:rsid w:val="008E70DC"/>
    <w:rsid w:val="008E7BB9"/>
    <w:rsid w:val="008F0104"/>
    <w:rsid w:val="008F09D6"/>
    <w:rsid w:val="008F23BC"/>
    <w:rsid w:val="008F2A20"/>
    <w:rsid w:val="008F5071"/>
    <w:rsid w:val="008F689F"/>
    <w:rsid w:val="0090297C"/>
    <w:rsid w:val="00902E8B"/>
    <w:rsid w:val="00903501"/>
    <w:rsid w:val="0091465D"/>
    <w:rsid w:val="00927052"/>
    <w:rsid w:val="00932667"/>
    <w:rsid w:val="00933856"/>
    <w:rsid w:val="00934606"/>
    <w:rsid w:val="00934C15"/>
    <w:rsid w:val="00941A41"/>
    <w:rsid w:val="009455DE"/>
    <w:rsid w:val="00946195"/>
    <w:rsid w:val="00951BAA"/>
    <w:rsid w:val="00955327"/>
    <w:rsid w:val="00956A6E"/>
    <w:rsid w:val="00960DD5"/>
    <w:rsid w:val="009644BB"/>
    <w:rsid w:val="009705E6"/>
    <w:rsid w:val="00974712"/>
    <w:rsid w:val="00974E50"/>
    <w:rsid w:val="00981202"/>
    <w:rsid w:val="00984BCA"/>
    <w:rsid w:val="00987DF6"/>
    <w:rsid w:val="00991310"/>
    <w:rsid w:val="00992DCC"/>
    <w:rsid w:val="00993B3D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57D4"/>
    <w:rsid w:val="009D36C0"/>
    <w:rsid w:val="009D50D1"/>
    <w:rsid w:val="009E2F29"/>
    <w:rsid w:val="009F5AF8"/>
    <w:rsid w:val="009F74B1"/>
    <w:rsid w:val="009F7F71"/>
    <w:rsid w:val="00A043B3"/>
    <w:rsid w:val="00A077FB"/>
    <w:rsid w:val="00A1064D"/>
    <w:rsid w:val="00A26870"/>
    <w:rsid w:val="00A27847"/>
    <w:rsid w:val="00A30ED5"/>
    <w:rsid w:val="00A30F37"/>
    <w:rsid w:val="00A3398D"/>
    <w:rsid w:val="00A40870"/>
    <w:rsid w:val="00A411CB"/>
    <w:rsid w:val="00A42E4E"/>
    <w:rsid w:val="00A44591"/>
    <w:rsid w:val="00A46034"/>
    <w:rsid w:val="00A52B14"/>
    <w:rsid w:val="00A57DA5"/>
    <w:rsid w:val="00A6262E"/>
    <w:rsid w:val="00A64FD5"/>
    <w:rsid w:val="00A747C0"/>
    <w:rsid w:val="00A7721F"/>
    <w:rsid w:val="00A803A7"/>
    <w:rsid w:val="00A84A82"/>
    <w:rsid w:val="00A85697"/>
    <w:rsid w:val="00A872EF"/>
    <w:rsid w:val="00A938B4"/>
    <w:rsid w:val="00A93B5A"/>
    <w:rsid w:val="00A9452F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7030"/>
    <w:rsid w:val="00AC0728"/>
    <w:rsid w:val="00AC1DC6"/>
    <w:rsid w:val="00AC6B98"/>
    <w:rsid w:val="00AD01E3"/>
    <w:rsid w:val="00AD1B3D"/>
    <w:rsid w:val="00AD2032"/>
    <w:rsid w:val="00AD4EB9"/>
    <w:rsid w:val="00AD6AF8"/>
    <w:rsid w:val="00AE1A56"/>
    <w:rsid w:val="00AE31A7"/>
    <w:rsid w:val="00AE515D"/>
    <w:rsid w:val="00AF1374"/>
    <w:rsid w:val="00AF694B"/>
    <w:rsid w:val="00B00750"/>
    <w:rsid w:val="00B014CA"/>
    <w:rsid w:val="00B02F4A"/>
    <w:rsid w:val="00B043FD"/>
    <w:rsid w:val="00B11DBC"/>
    <w:rsid w:val="00B13A53"/>
    <w:rsid w:val="00B2085D"/>
    <w:rsid w:val="00B24A75"/>
    <w:rsid w:val="00B25279"/>
    <w:rsid w:val="00B34E98"/>
    <w:rsid w:val="00B43B56"/>
    <w:rsid w:val="00B4432D"/>
    <w:rsid w:val="00B44BE6"/>
    <w:rsid w:val="00B54DB7"/>
    <w:rsid w:val="00B6423A"/>
    <w:rsid w:val="00B72D12"/>
    <w:rsid w:val="00B73C90"/>
    <w:rsid w:val="00B768B2"/>
    <w:rsid w:val="00B8144D"/>
    <w:rsid w:val="00B8161D"/>
    <w:rsid w:val="00B8461D"/>
    <w:rsid w:val="00B961D2"/>
    <w:rsid w:val="00BA1CCC"/>
    <w:rsid w:val="00BA51BF"/>
    <w:rsid w:val="00BA6FD5"/>
    <w:rsid w:val="00BA77DC"/>
    <w:rsid w:val="00BB0697"/>
    <w:rsid w:val="00BB36DB"/>
    <w:rsid w:val="00BB475B"/>
    <w:rsid w:val="00BB7A6A"/>
    <w:rsid w:val="00BC1168"/>
    <w:rsid w:val="00BC2BEB"/>
    <w:rsid w:val="00BD2CED"/>
    <w:rsid w:val="00BD33E8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55AF"/>
    <w:rsid w:val="00C00E75"/>
    <w:rsid w:val="00C06D8A"/>
    <w:rsid w:val="00C1123D"/>
    <w:rsid w:val="00C1182B"/>
    <w:rsid w:val="00C2218F"/>
    <w:rsid w:val="00C22F4C"/>
    <w:rsid w:val="00C25333"/>
    <w:rsid w:val="00C279F8"/>
    <w:rsid w:val="00C33AA4"/>
    <w:rsid w:val="00C33E23"/>
    <w:rsid w:val="00C40EF7"/>
    <w:rsid w:val="00C50843"/>
    <w:rsid w:val="00C55F9B"/>
    <w:rsid w:val="00C60F40"/>
    <w:rsid w:val="00C61477"/>
    <w:rsid w:val="00C66653"/>
    <w:rsid w:val="00C72CA7"/>
    <w:rsid w:val="00C74584"/>
    <w:rsid w:val="00C77315"/>
    <w:rsid w:val="00C7748B"/>
    <w:rsid w:val="00C805A9"/>
    <w:rsid w:val="00C80B31"/>
    <w:rsid w:val="00C84051"/>
    <w:rsid w:val="00C902D8"/>
    <w:rsid w:val="00C9184B"/>
    <w:rsid w:val="00CA1613"/>
    <w:rsid w:val="00CA2437"/>
    <w:rsid w:val="00CA2634"/>
    <w:rsid w:val="00CA2C67"/>
    <w:rsid w:val="00CA2E87"/>
    <w:rsid w:val="00CB26F7"/>
    <w:rsid w:val="00CB370C"/>
    <w:rsid w:val="00CC234A"/>
    <w:rsid w:val="00CC49D1"/>
    <w:rsid w:val="00CC5104"/>
    <w:rsid w:val="00CC7161"/>
    <w:rsid w:val="00CD072F"/>
    <w:rsid w:val="00CD6FCA"/>
    <w:rsid w:val="00CE0C48"/>
    <w:rsid w:val="00CE1BEB"/>
    <w:rsid w:val="00CE525F"/>
    <w:rsid w:val="00CE56C6"/>
    <w:rsid w:val="00CE612C"/>
    <w:rsid w:val="00CE736B"/>
    <w:rsid w:val="00D04D94"/>
    <w:rsid w:val="00D11702"/>
    <w:rsid w:val="00D1261D"/>
    <w:rsid w:val="00D15009"/>
    <w:rsid w:val="00D235A8"/>
    <w:rsid w:val="00D26BF2"/>
    <w:rsid w:val="00D270AB"/>
    <w:rsid w:val="00D303D4"/>
    <w:rsid w:val="00D4017A"/>
    <w:rsid w:val="00D4598B"/>
    <w:rsid w:val="00D50309"/>
    <w:rsid w:val="00D515EB"/>
    <w:rsid w:val="00D60C9D"/>
    <w:rsid w:val="00D63025"/>
    <w:rsid w:val="00D63F98"/>
    <w:rsid w:val="00D71E4C"/>
    <w:rsid w:val="00D7510F"/>
    <w:rsid w:val="00D75DB0"/>
    <w:rsid w:val="00D75F58"/>
    <w:rsid w:val="00D7774E"/>
    <w:rsid w:val="00D832E3"/>
    <w:rsid w:val="00D8374B"/>
    <w:rsid w:val="00D83EFE"/>
    <w:rsid w:val="00D84BF9"/>
    <w:rsid w:val="00D84F42"/>
    <w:rsid w:val="00D93452"/>
    <w:rsid w:val="00D96F18"/>
    <w:rsid w:val="00DB1341"/>
    <w:rsid w:val="00DB134D"/>
    <w:rsid w:val="00DB5067"/>
    <w:rsid w:val="00DB6DDB"/>
    <w:rsid w:val="00DB7D71"/>
    <w:rsid w:val="00DC16D3"/>
    <w:rsid w:val="00DC2897"/>
    <w:rsid w:val="00DC35D7"/>
    <w:rsid w:val="00DC7FB9"/>
    <w:rsid w:val="00DD3E9A"/>
    <w:rsid w:val="00DE16FF"/>
    <w:rsid w:val="00DE2454"/>
    <w:rsid w:val="00DE4EB2"/>
    <w:rsid w:val="00DE6B2C"/>
    <w:rsid w:val="00DF283F"/>
    <w:rsid w:val="00DF2B91"/>
    <w:rsid w:val="00DF4ABE"/>
    <w:rsid w:val="00E03066"/>
    <w:rsid w:val="00E03AE5"/>
    <w:rsid w:val="00E04360"/>
    <w:rsid w:val="00E04994"/>
    <w:rsid w:val="00E06479"/>
    <w:rsid w:val="00E145C5"/>
    <w:rsid w:val="00E15071"/>
    <w:rsid w:val="00E2630F"/>
    <w:rsid w:val="00E3383B"/>
    <w:rsid w:val="00E449F1"/>
    <w:rsid w:val="00E47F66"/>
    <w:rsid w:val="00E52E87"/>
    <w:rsid w:val="00E61B4B"/>
    <w:rsid w:val="00E708B0"/>
    <w:rsid w:val="00E711FE"/>
    <w:rsid w:val="00E764C2"/>
    <w:rsid w:val="00E7721D"/>
    <w:rsid w:val="00E908E6"/>
    <w:rsid w:val="00E90AAB"/>
    <w:rsid w:val="00E940C2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7EEA"/>
    <w:rsid w:val="00ED0650"/>
    <w:rsid w:val="00ED6493"/>
    <w:rsid w:val="00EE520F"/>
    <w:rsid w:val="00EF0212"/>
    <w:rsid w:val="00EF0A68"/>
    <w:rsid w:val="00EF34C1"/>
    <w:rsid w:val="00EF5953"/>
    <w:rsid w:val="00F00D93"/>
    <w:rsid w:val="00F02FF8"/>
    <w:rsid w:val="00F07451"/>
    <w:rsid w:val="00F13DF8"/>
    <w:rsid w:val="00F14B35"/>
    <w:rsid w:val="00F152C4"/>
    <w:rsid w:val="00F27520"/>
    <w:rsid w:val="00F33EDD"/>
    <w:rsid w:val="00F34181"/>
    <w:rsid w:val="00F375B0"/>
    <w:rsid w:val="00F37F0B"/>
    <w:rsid w:val="00F428F2"/>
    <w:rsid w:val="00F5181E"/>
    <w:rsid w:val="00F54029"/>
    <w:rsid w:val="00F5759C"/>
    <w:rsid w:val="00F57DA4"/>
    <w:rsid w:val="00F616F8"/>
    <w:rsid w:val="00F61856"/>
    <w:rsid w:val="00F6263F"/>
    <w:rsid w:val="00F66723"/>
    <w:rsid w:val="00F75EC7"/>
    <w:rsid w:val="00F76773"/>
    <w:rsid w:val="00F8059E"/>
    <w:rsid w:val="00F87075"/>
    <w:rsid w:val="00F94B96"/>
    <w:rsid w:val="00F965FC"/>
    <w:rsid w:val="00FA023C"/>
    <w:rsid w:val="00FA794B"/>
    <w:rsid w:val="00FB01D8"/>
    <w:rsid w:val="00FB418B"/>
    <w:rsid w:val="00FB63F5"/>
    <w:rsid w:val="00FB700B"/>
    <w:rsid w:val="00FC4E9D"/>
    <w:rsid w:val="00FC504F"/>
    <w:rsid w:val="00FC5D03"/>
    <w:rsid w:val="00FC6669"/>
    <w:rsid w:val="00FD26DF"/>
    <w:rsid w:val="00FE4826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9350788C-E224-4CA3-BBE2-876DCB5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uiPriority w:val="99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99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2088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Ольга Носова</cp:lastModifiedBy>
  <cp:revision>2</cp:revision>
  <cp:lastPrinted>2012-08-27T08:19:00Z</cp:lastPrinted>
  <dcterms:created xsi:type="dcterms:W3CDTF">2015-08-24T14:29:00Z</dcterms:created>
  <dcterms:modified xsi:type="dcterms:W3CDTF">2015-08-24T14:29:00Z</dcterms:modified>
</cp:coreProperties>
</file>