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2F" w:rsidRPr="00497F2F" w:rsidRDefault="00497F2F" w:rsidP="00497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97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РАЗЪЯСНЕНИЕ</w:t>
      </w:r>
    </w:p>
    <w:p w:rsidR="00497F2F" w:rsidRPr="00497F2F" w:rsidRDefault="00497F2F" w:rsidP="00497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97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практики применения </w:t>
      </w:r>
    </w:p>
    <w:p w:rsidR="00497F2F" w:rsidRPr="00497F2F" w:rsidRDefault="00497F2F" w:rsidP="00497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97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законодательства Российской Федерации </w:t>
      </w:r>
    </w:p>
    <w:p w:rsidR="00497F2F" w:rsidRPr="00497F2F" w:rsidRDefault="00497F2F" w:rsidP="00497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97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и иных нормативных правовых актов, </w:t>
      </w:r>
    </w:p>
    <w:p w:rsidR="00497F2F" w:rsidRPr="00497F2F" w:rsidRDefault="00497F2F" w:rsidP="00497F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497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которые</w:t>
      </w:r>
      <w:proofErr w:type="gramEnd"/>
      <w:r w:rsidRPr="00497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регулируют аудиторскую деятельность</w:t>
      </w:r>
      <w:r w:rsidRPr="00497F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97F2F" w:rsidRPr="00497F2F" w:rsidRDefault="00497F2F" w:rsidP="00497F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97F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(ППЗ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10</w:t>
      </w:r>
      <w:r w:rsidRPr="00497F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- 2016)</w:t>
      </w:r>
    </w:p>
    <w:p w:rsidR="00497F2F" w:rsidRDefault="00497F2F" w:rsidP="003E7F5E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7F5E" w:rsidRDefault="00497F2F" w:rsidP="003E7F5E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7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7F5E" w:rsidRPr="003E7F5E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3E7F5E">
        <w:rPr>
          <w:rFonts w:ascii="Times New Roman" w:hAnsi="Times New Roman" w:cs="Times New Roman"/>
          <w:sz w:val="28"/>
          <w:szCs w:val="28"/>
          <w:lang w:val="ru-RU"/>
        </w:rPr>
        <w:t>беспечение независимости аудитор</w:t>
      </w:r>
      <w:r w:rsidR="00077DC3">
        <w:rPr>
          <w:rFonts w:ascii="Times New Roman" w:hAnsi="Times New Roman" w:cs="Times New Roman"/>
          <w:sz w:val="28"/>
          <w:szCs w:val="28"/>
          <w:lang w:val="ru-RU"/>
        </w:rPr>
        <w:t>ской организации</w:t>
      </w:r>
      <w:r w:rsidR="003E7F5E">
        <w:rPr>
          <w:rFonts w:ascii="Times New Roman" w:hAnsi="Times New Roman" w:cs="Times New Roman"/>
          <w:sz w:val="28"/>
          <w:szCs w:val="28"/>
          <w:lang w:val="ru-RU"/>
        </w:rPr>
        <w:t xml:space="preserve"> при оказании общественно значимому хозяйствующему субъекту нескольких услуг</w:t>
      </w:r>
      <w:r w:rsidR="003E7F5E" w:rsidRPr="003E7F5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E15AE" w:rsidRDefault="008E15AE" w:rsidP="003E7F5E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15AE" w:rsidRPr="008E15AE" w:rsidRDefault="008E15AE" w:rsidP="008E15AE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(одобрено Советом по аудиторской деятельности </w:t>
      </w:r>
      <w:r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12 декабря </w:t>
      </w:r>
      <w:r w:rsidRPr="008E15AE">
        <w:rPr>
          <w:rFonts w:ascii="Times New Roman" w:eastAsia="Calibri" w:hAnsi="Times New Roman" w:cs="Times New Roman"/>
          <w:sz w:val="26"/>
          <w:szCs w:val="28"/>
          <w:lang w:val="ru-RU"/>
        </w:rPr>
        <w:t>2016 г., протокол № 2</w:t>
      </w:r>
      <w:r>
        <w:rPr>
          <w:rFonts w:ascii="Times New Roman" w:eastAsia="Calibri" w:hAnsi="Times New Roman" w:cs="Times New Roman"/>
          <w:sz w:val="26"/>
          <w:szCs w:val="28"/>
          <w:lang w:val="ru-RU"/>
        </w:rPr>
        <w:t>8</w:t>
      </w:r>
      <w:r w:rsidRPr="008E15AE">
        <w:rPr>
          <w:rFonts w:ascii="Times New Roman" w:eastAsia="Calibri" w:hAnsi="Times New Roman" w:cs="Times New Roman"/>
          <w:sz w:val="26"/>
          <w:szCs w:val="28"/>
          <w:lang w:val="ru-RU"/>
        </w:rPr>
        <w:t>)</w:t>
      </w:r>
      <w:r w:rsidRPr="008E15AE">
        <w:rPr>
          <w:rFonts w:ascii="Times New Roman" w:eastAsia="Calibri" w:hAnsi="Times New Roman" w:cs="Times New Roman"/>
          <w:sz w:val="26"/>
          <w:szCs w:val="28"/>
          <w:lang w:val="ru-RU"/>
        </w:rPr>
        <w:br/>
      </w:r>
    </w:p>
    <w:p w:rsidR="008E15AE" w:rsidRPr="008E15AE" w:rsidRDefault="008E15AE" w:rsidP="008E1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пунктом 2.66 Правил независимости аудиторов и аудиторских организаций, одобренных Советом по аудиторской деятельности 20 сентября 2012 г. (протокол № 6), аудиторская организация не должна оказывать услуги, связанные с бухгалтерским учетом или составлением бухгалтерской (финансовой) отчетности, </w:t>
      </w:r>
      <w:proofErr w:type="spellStart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аудируемому</w:t>
      </w:r>
      <w:proofErr w:type="spellEnd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лицу, являющемуся общественно значимым хозяйствующим субъектом, в том числе услуги по подготовке бухгалтерской (финансовой) отчетности, в отношении которой аудиторская организация будет выражать</w:t>
      </w:r>
      <w:proofErr w:type="gramEnd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мнение, либо подготовке бухгалтерской информации, формирующей основу указанной бухгалтерской (финансовой) отчетности</w:t>
      </w:r>
      <w:r w:rsidRPr="008E15AE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footnoteReference w:customMarkFollows="1" w:id="1"/>
        <w:t>[1]</w:t>
      </w: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8E15AE" w:rsidRPr="008E15AE" w:rsidRDefault="008E15AE" w:rsidP="008E15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Правила независимости аудиторов и аудиторских организаций не содержат запрет на оказание аудиторской организацией услуг, связанных с подготовкой (составлением) бухгалтерской (финансовой) отчетности общественно значимого хозяйствующего субъекта на основе бухгалтерской информации (в том числе бухгалтерской (финансовой) отчетности), в отношении которой эта аудиторская организация ранее выразила мнение. </w:t>
      </w:r>
    </w:p>
    <w:p w:rsidR="008E15AE" w:rsidRPr="008E15AE" w:rsidRDefault="008E15AE" w:rsidP="008E15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3. Поскольку в данной ситуации при оказан</w:t>
      </w:r>
      <w:proofErr w:type="gramStart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ии ау</w:t>
      </w:r>
      <w:proofErr w:type="gramEnd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диторской организацией услуги, связанной с подготовкой (составлением) бухгалтерской (финансовой) отчетности, используются данные </w:t>
      </w:r>
      <w:proofErr w:type="spellStart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проаудированной</w:t>
      </w:r>
      <w:proofErr w:type="spellEnd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этой же аудиторской организацией бухгалтерской информации, факт оказания такой услуги может вызвать сомнение у разумного и хорошо информированного третьего лица в независимости аудиторской организации. </w:t>
      </w:r>
    </w:p>
    <w:p w:rsidR="008E15AE" w:rsidRPr="008E15AE" w:rsidRDefault="008E15AE" w:rsidP="008E15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Согласно пункту 2.52 Правил независимости аудиторов и аудиторских организаций предоставление аудиторской организацией </w:t>
      </w:r>
      <w:proofErr w:type="spellStart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аудируемым</w:t>
      </w:r>
      <w:proofErr w:type="spellEnd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лицам соответствующих компетентности услуг, связанных с выполнением заданий, не обеспечивающих уверенность, может создавать угрозы независимости </w:t>
      </w: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аудиторской организации или участников аудиторской группы. Большей частью, это угрозы самоконтроля, личной заинтересованности, заступничества. </w:t>
      </w:r>
    </w:p>
    <w:p w:rsidR="008E15AE" w:rsidRPr="008E15AE" w:rsidRDefault="008E15AE" w:rsidP="008E15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Для того чтобы снизить угрозы независимости, аудиторская организация должна принять адекватные меры предосторожности. Примеры таких мер приведены в пунктах 2.52-2.65 Правил независимости аудиторов и аудиторских организаций и включают, в частности:</w:t>
      </w:r>
    </w:p>
    <w:p w:rsidR="008E15AE" w:rsidRPr="008E15AE" w:rsidRDefault="008E15AE" w:rsidP="008E15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а) предоставление указанных услуг лицом, не являющимся участником аудиторской группы;</w:t>
      </w:r>
    </w:p>
    <w:p w:rsidR="008E15AE" w:rsidRPr="008E15AE" w:rsidRDefault="008E15AE" w:rsidP="008E15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б) привлечение лица из руководящего состава аудиторской организации с соответствующим опытом, не являющегося участником аудиторской группы, для проверки выполненной работы;</w:t>
      </w:r>
    </w:p>
    <w:p w:rsidR="008E15AE" w:rsidRPr="008E15AE" w:rsidRDefault="008E15AE" w:rsidP="008E15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в) действия, позволяющие убедиться в том, что лицо из состава руководства </w:t>
      </w:r>
      <w:proofErr w:type="spellStart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аудируемого</w:t>
      </w:r>
      <w:proofErr w:type="spellEnd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лица оставляет за собой ответственность за формирование значимых суждений и принятие значимых решений (функции руководства) при составлении бухгалтерской (финансовой) отчетности;</w:t>
      </w:r>
    </w:p>
    <w:p w:rsidR="008E15AE" w:rsidRPr="008E15AE" w:rsidRDefault="008E15AE" w:rsidP="008E15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г) обсуждение указанной ситуации с представителями собственника </w:t>
      </w:r>
      <w:proofErr w:type="spellStart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>аудируемого</w:t>
      </w:r>
      <w:proofErr w:type="spellEnd"/>
      <w:r w:rsidRPr="008E1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лица.</w:t>
      </w:r>
    </w:p>
    <w:p w:rsidR="008E15AE" w:rsidRPr="008E15AE" w:rsidRDefault="008E15AE" w:rsidP="008E15AE">
      <w:pPr>
        <w:spacing w:after="0" w:line="240" w:lineRule="auto"/>
        <w:rPr>
          <w:rFonts w:ascii="Calibri" w:eastAsia="Calibri" w:hAnsi="Calibri" w:cs="Times New Roman"/>
          <w:color w:val="1F497D"/>
          <w:lang w:val="ru-RU"/>
        </w:rPr>
      </w:pPr>
    </w:p>
    <w:p w:rsidR="008E15AE" w:rsidRPr="008E15AE" w:rsidRDefault="008E15AE" w:rsidP="008E15AE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3E7F5E" w:rsidRPr="003E7F5E" w:rsidRDefault="003E7F5E" w:rsidP="003E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E7F5E" w:rsidRPr="003E7F5E" w:rsidSect="00497F2F"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4C" w:rsidRDefault="00DC204C" w:rsidP="00456B42">
      <w:pPr>
        <w:spacing w:after="0" w:line="240" w:lineRule="auto"/>
      </w:pPr>
      <w:r>
        <w:separator/>
      </w:r>
    </w:p>
  </w:endnote>
  <w:endnote w:type="continuationSeparator" w:id="0">
    <w:p w:rsidR="00DC204C" w:rsidRDefault="00DC204C" w:rsidP="0045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4C" w:rsidRDefault="00DC204C" w:rsidP="00456B42">
      <w:pPr>
        <w:spacing w:after="0" w:line="240" w:lineRule="auto"/>
      </w:pPr>
      <w:r>
        <w:separator/>
      </w:r>
    </w:p>
  </w:footnote>
  <w:footnote w:type="continuationSeparator" w:id="0">
    <w:p w:rsidR="00DC204C" w:rsidRDefault="00DC204C" w:rsidP="00456B42">
      <w:pPr>
        <w:spacing w:after="0" w:line="240" w:lineRule="auto"/>
      </w:pPr>
      <w:r>
        <w:continuationSeparator/>
      </w:r>
    </w:p>
  </w:footnote>
  <w:footnote w:id="1">
    <w:p w:rsidR="008E15AE" w:rsidRPr="008E15AE" w:rsidRDefault="008E15AE" w:rsidP="008E15AE">
      <w:pPr>
        <w:pStyle w:val="a8"/>
        <w:jc w:val="both"/>
        <w:rPr>
          <w:rFonts w:ascii="Times New Roman" w:hAnsi="Times New Roman"/>
          <w:sz w:val="22"/>
          <w:szCs w:val="22"/>
          <w:lang w:val="ru-RU"/>
        </w:rPr>
      </w:pPr>
      <w:r w:rsidRPr="008E15AE">
        <w:rPr>
          <w:rStyle w:val="aa"/>
          <w:rFonts w:ascii="Times New Roman" w:hAnsi="Times New Roman"/>
          <w:sz w:val="22"/>
          <w:szCs w:val="22"/>
          <w:lang w:val="ru-RU"/>
        </w:rPr>
        <w:t>[1]</w:t>
      </w:r>
      <w:r w:rsidRPr="008E15AE">
        <w:rPr>
          <w:rFonts w:ascii="Times New Roman" w:hAnsi="Times New Roman"/>
          <w:sz w:val="22"/>
          <w:szCs w:val="22"/>
          <w:lang w:val="ru-RU"/>
        </w:rPr>
        <w:t xml:space="preserve"> За исключением случаев, предусмотренных пунктом 2.67 Правил независимости аудиторов и аудиторских организаций.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667788"/>
      <w:docPartObj>
        <w:docPartGallery w:val="Page Numbers (Top of Page)"/>
        <w:docPartUnique/>
      </w:docPartObj>
    </w:sdtPr>
    <w:sdtEndPr/>
    <w:sdtContent>
      <w:p w:rsidR="00497F2F" w:rsidRDefault="00497F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5AE" w:rsidRPr="008E15AE">
          <w:rPr>
            <w:noProof/>
            <w:lang w:val="ru-RU"/>
          </w:rPr>
          <w:t>2</w:t>
        </w:r>
        <w:r>
          <w:fldChar w:fldCharType="end"/>
        </w:r>
      </w:p>
    </w:sdtContent>
  </w:sdt>
  <w:p w:rsidR="00456B42" w:rsidRDefault="00456B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5ED"/>
    <w:multiLevelType w:val="hybridMultilevel"/>
    <w:tmpl w:val="208E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F4D24"/>
    <w:multiLevelType w:val="hybridMultilevel"/>
    <w:tmpl w:val="238A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3ADE"/>
    <w:multiLevelType w:val="hybridMultilevel"/>
    <w:tmpl w:val="0E48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06964"/>
    <w:multiLevelType w:val="singleLevel"/>
    <w:tmpl w:val="3C90B50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>
    <w:nsid w:val="427E1AEE"/>
    <w:multiLevelType w:val="hybridMultilevel"/>
    <w:tmpl w:val="B1DC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47447"/>
    <w:multiLevelType w:val="hybridMultilevel"/>
    <w:tmpl w:val="1A6C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37D9A"/>
    <w:multiLevelType w:val="hybridMultilevel"/>
    <w:tmpl w:val="B26E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D2"/>
    <w:rsid w:val="00054CA2"/>
    <w:rsid w:val="000555D2"/>
    <w:rsid w:val="00077DC3"/>
    <w:rsid w:val="000F760F"/>
    <w:rsid w:val="00132D81"/>
    <w:rsid w:val="001A3132"/>
    <w:rsid w:val="001A7C62"/>
    <w:rsid w:val="001F7058"/>
    <w:rsid w:val="002475D6"/>
    <w:rsid w:val="002536EA"/>
    <w:rsid w:val="0027204E"/>
    <w:rsid w:val="002A7264"/>
    <w:rsid w:val="002D19B8"/>
    <w:rsid w:val="0030725E"/>
    <w:rsid w:val="00332882"/>
    <w:rsid w:val="00364D60"/>
    <w:rsid w:val="00373E92"/>
    <w:rsid w:val="003C5D0D"/>
    <w:rsid w:val="003C6648"/>
    <w:rsid w:val="003E7F5E"/>
    <w:rsid w:val="00456B42"/>
    <w:rsid w:val="00484C50"/>
    <w:rsid w:val="00497F2F"/>
    <w:rsid w:val="004E2EFD"/>
    <w:rsid w:val="005260BB"/>
    <w:rsid w:val="0053575D"/>
    <w:rsid w:val="00593311"/>
    <w:rsid w:val="005A12D7"/>
    <w:rsid w:val="005E7D54"/>
    <w:rsid w:val="006556FB"/>
    <w:rsid w:val="006668E0"/>
    <w:rsid w:val="00741D34"/>
    <w:rsid w:val="00772031"/>
    <w:rsid w:val="007A71D4"/>
    <w:rsid w:val="007F51A3"/>
    <w:rsid w:val="008162A0"/>
    <w:rsid w:val="0087720C"/>
    <w:rsid w:val="008B13C6"/>
    <w:rsid w:val="008E15AE"/>
    <w:rsid w:val="00941C87"/>
    <w:rsid w:val="00982A17"/>
    <w:rsid w:val="009A549E"/>
    <w:rsid w:val="009A72C4"/>
    <w:rsid w:val="009C1DD8"/>
    <w:rsid w:val="00A05E5D"/>
    <w:rsid w:val="00A0662F"/>
    <w:rsid w:val="00A211B9"/>
    <w:rsid w:val="00AB5C6A"/>
    <w:rsid w:val="00AC3FC9"/>
    <w:rsid w:val="00AF0897"/>
    <w:rsid w:val="00B10794"/>
    <w:rsid w:val="00B26D6B"/>
    <w:rsid w:val="00BC0134"/>
    <w:rsid w:val="00BC4EC0"/>
    <w:rsid w:val="00D82601"/>
    <w:rsid w:val="00DC204C"/>
    <w:rsid w:val="00E2642D"/>
    <w:rsid w:val="00E4357B"/>
    <w:rsid w:val="00F05DA9"/>
    <w:rsid w:val="00F06FA1"/>
    <w:rsid w:val="00F10B15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3575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260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B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B42"/>
  </w:style>
  <w:style w:type="paragraph" w:styleId="a6">
    <w:name w:val="footer"/>
    <w:basedOn w:val="a"/>
    <w:link w:val="a7"/>
    <w:uiPriority w:val="99"/>
    <w:unhideWhenUsed/>
    <w:rsid w:val="00456B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B42"/>
  </w:style>
  <w:style w:type="paragraph" w:styleId="a8">
    <w:name w:val="footnote text"/>
    <w:basedOn w:val="a"/>
    <w:link w:val="a9"/>
    <w:uiPriority w:val="99"/>
    <w:unhideWhenUsed/>
    <w:rsid w:val="00741D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41D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1D34"/>
    <w:rPr>
      <w:vertAlign w:val="superscript"/>
    </w:rPr>
  </w:style>
  <w:style w:type="paragraph" w:styleId="ab">
    <w:name w:val="No Spacing"/>
    <w:uiPriority w:val="1"/>
    <w:qFormat/>
    <w:rsid w:val="007F51A3"/>
    <w:pPr>
      <w:spacing w:after="0" w:line="240" w:lineRule="auto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8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C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3575D"/>
    <w:rPr>
      <w:rFonts w:ascii="Times New Roman" w:eastAsia="Calibri" w:hAnsi="Times New Roman" w:cs="Times New Roman"/>
      <w:b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3575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260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B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B42"/>
  </w:style>
  <w:style w:type="paragraph" w:styleId="a6">
    <w:name w:val="footer"/>
    <w:basedOn w:val="a"/>
    <w:link w:val="a7"/>
    <w:uiPriority w:val="99"/>
    <w:unhideWhenUsed/>
    <w:rsid w:val="00456B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B42"/>
  </w:style>
  <w:style w:type="paragraph" w:styleId="a8">
    <w:name w:val="footnote text"/>
    <w:basedOn w:val="a"/>
    <w:link w:val="a9"/>
    <w:uiPriority w:val="99"/>
    <w:unhideWhenUsed/>
    <w:rsid w:val="00741D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41D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1D34"/>
    <w:rPr>
      <w:vertAlign w:val="superscript"/>
    </w:rPr>
  </w:style>
  <w:style w:type="paragraph" w:styleId="ab">
    <w:name w:val="No Spacing"/>
    <w:uiPriority w:val="1"/>
    <w:qFormat/>
    <w:rsid w:val="007F51A3"/>
    <w:pPr>
      <w:spacing w:after="0" w:line="240" w:lineRule="auto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8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C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3575D"/>
    <w:rPr>
      <w:rFonts w:ascii="Times New Roman" w:eastAsia="Calibri" w:hAnsi="Times New Roman" w:cs="Times New Roman"/>
      <w:b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6F65-1881-4B52-862E-174021C3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Zubova, Elena</dc:creator>
  <cp:lastModifiedBy>АРВАЧЕВА ТАТЬЯНА АЛЕКСАНДРОВНА</cp:lastModifiedBy>
  <cp:revision>11</cp:revision>
  <cp:lastPrinted>2016-12-02T09:20:00Z</cp:lastPrinted>
  <dcterms:created xsi:type="dcterms:W3CDTF">2016-10-20T16:34:00Z</dcterms:created>
  <dcterms:modified xsi:type="dcterms:W3CDTF">2016-12-20T08:12:00Z</dcterms:modified>
</cp:coreProperties>
</file>