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83" w:rsidRPr="007C4901" w:rsidRDefault="004A03F7" w:rsidP="007C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</w:t>
      </w:r>
    </w:p>
    <w:p w:rsidR="00EA2B83" w:rsidRPr="007C4901" w:rsidRDefault="004A03F7" w:rsidP="00EA2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осуществлению внешнего контроля качества работы </w:t>
      </w:r>
    </w:p>
    <w:p w:rsidR="00594F28" w:rsidRDefault="004A03F7" w:rsidP="0059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индивидуальных аудиторов</w:t>
      </w:r>
    </w:p>
    <w:p w:rsidR="00EA2B83" w:rsidRPr="00594F28" w:rsidRDefault="007C4901" w:rsidP="00594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4F28">
        <w:rPr>
          <w:rFonts w:ascii="Times New Roman" w:eastAsia="Times New Roman" w:hAnsi="Times New Roman" w:cs="Times New Roman"/>
          <w:sz w:val="26"/>
          <w:szCs w:val="26"/>
          <w:lang w:eastAsia="ru-RU"/>
        </w:rPr>
        <w:t>(одобрены Советом по аудиторской</w:t>
      </w:r>
      <w:r w:rsidR="00594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20 марта 2014 г., </w:t>
      </w:r>
      <w:r w:rsidRPr="00594F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</w:t>
      </w:r>
      <w:r w:rsidR="00594F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94F28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</w:p>
    <w:p w:rsidR="00EA2B83" w:rsidRPr="007C4901" w:rsidRDefault="00EA2B83" w:rsidP="00EA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B83" w:rsidRPr="007C4901" w:rsidRDefault="0063219F" w:rsidP="00EA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аудиторской деятельности» индивидуальн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т.е. индивидуальный предприниматель, осуществляющий аудиторскую деятельность, обязан проходить внешний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качества работы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ВККР).</w:t>
      </w:r>
    </w:p>
    <w:p w:rsidR="00EA2B83" w:rsidRPr="007C4901" w:rsidRDefault="0063219F" w:rsidP="00EA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ВККР индивидуальных аудиторов осуществляют саморегулируемые организации аудиторов в отношении своих членов.</w:t>
      </w:r>
    </w:p>
    <w:p w:rsidR="00CE1F11" w:rsidRPr="007C4901" w:rsidRDefault="0063219F" w:rsidP="00632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Правила организации и осуществления ВККР индивидуальных аудиторов, устанавливаются саморегулируемыми организациями аудиторов в соответствии с федеральным стандартом аудиторской деятельности</w:t>
      </w:r>
      <w:r w:rsidR="00CE1F11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ФСАД 4/2010 «Принципы осуществления внешнего контроля качества работы аудиторских организаций, индивидуальных аудиторов и требования к организации указанного контроля»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</w:t>
      </w:r>
      <w:r w:rsidR="000E34B9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 приказом Минфина России от 24 февраля 2010 г.        № 16н</w:t>
      </w:r>
      <w:r w:rsidR="00CE1F11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правила должны определять, в частности, формы внешнего контроля, сроки и периодичность проверок, в том числе проверок, осуществляемых членами саморегулируемой организации аудиторов в отношении других членов этой организации.</w:t>
      </w:r>
    </w:p>
    <w:p w:rsidR="004A03F7" w:rsidRPr="007C4901" w:rsidRDefault="0063219F" w:rsidP="00EA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Предметом ВККР </w:t>
      </w:r>
      <w:r w:rsidR="00BC243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индивидуального аудитора 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соблюдение </w:t>
      </w:r>
      <w:r w:rsidR="00BC243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Федерального закона «Об аудиторской деятельности», стандартов аудиторской деятельности, правил независимости аудиторов и аудиторских организаций, </w:t>
      </w:r>
      <w:hyperlink r:id="rId8" w:history="1">
        <w:r w:rsidR="00EA2B83" w:rsidRPr="007C49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="00EA2B83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профессиональной этики аудиторов.   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03F7" w:rsidRPr="007C4901" w:rsidRDefault="0063219F" w:rsidP="00EA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соблюдения</w:t>
      </w:r>
      <w:r w:rsidR="00D07B6C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индивидуальным аудитором 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Федерального закона «Об аудиторской деятельности» рассмотрению подлежат следующие </w:t>
      </w:r>
      <w:r w:rsidR="00D07B6C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4A10BB" w:rsidRPr="007C4901" w:rsidRDefault="004A10BB" w:rsidP="004A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830"/>
        <w:gridCol w:w="9626"/>
      </w:tblGrid>
      <w:tr w:rsidR="004A10BB" w:rsidRPr="007C4901" w:rsidTr="00EE389F">
        <w:trPr>
          <w:trHeight w:val="670"/>
          <w:tblHeader/>
        </w:trPr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4A10BB" w:rsidRPr="007C4901" w:rsidRDefault="004A10BB" w:rsidP="00982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п.п.</w:t>
            </w:r>
          </w:p>
        </w:tc>
        <w:tc>
          <w:tcPr>
            <w:tcW w:w="9626" w:type="dxa"/>
            <w:vAlign w:val="center"/>
          </w:tcPr>
          <w:p w:rsidR="004A10BB" w:rsidRPr="007C4901" w:rsidRDefault="004A10BB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Вопросы проверки</w:t>
            </w:r>
          </w:p>
        </w:tc>
      </w:tr>
      <w:tr w:rsidR="004A10BB" w:rsidRPr="007C4901" w:rsidTr="00625509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требований к членству в саморегулируемой организации аудиторов и наличие сведений об индивидуальном аудиторе в реестре аудиторов и аудиторских организаций саморегулируемой организации аудиторов.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EE389F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1066" w:right="153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Соблюдение индивидуальным аудитором требования об уведомлении саморегулируемой организации аудиторов, членом которой он является, обо всех изменениях сведений о нем, содержащихся в реестре аудиторов и аудиторских организаций.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EE389F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1066" w:right="153" w:hanging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у индивидуального аудитора работников (в том числе аудиторов), с которыми им заключены трудовые договоры.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организаций, с которыми были заключены договоры на проведение аудита бухгалтерской (финансовой) отчетности в проверяемом периоде, в том числе обязательного аудита.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Соблюдение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требования об уплате взносов в саморегулируемую организацию аудиторов в размерах и порядке, которые ею установлены.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Соблюдение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требования об уплате взносов в компенсационный фонд (компенсационные фонды) саморегулируемой организации аудиторов.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Соблюдение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требования о прохождении внешнего контроля качества работы, в том числе предоставлении всей необходимой для проверки документации и информации.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Соблюдение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требования об участии в осуществлении саморегулируемой организацией аудиторов, членом которой он является, внешнего контроля качества работы других членов этой организации.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требования о ежегодном прохождении обучения по программам повышения квалификации, утвержденным саморегулируемой организации аудиторов, членом которой состоит индивидуальный аудитор.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требования в отношении представления в саморегулируемую организацию аудиторов сведений о ежегодном прохождении обучения по программам повышения квалификации.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требования о представлении формы федерального статистического наблюдения № 2-аудит «Отчет об аудиторской деятельности».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Достоверность сведений, включенных индивидуальным аудитором в форму федерального статистического наблюдения № 2-аудит «Отчет об аудиторской деятельности».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A419E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индивидуальным аудитором аудиторской деятельности в течение двух последних лет,</w:t>
            </w:r>
            <w:r w:rsidR="00A419E4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предшествовавших году проверки.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требования обеспечения сохранности сведений, составляющих аудиторскую тайну.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Применялись ли к индивидуальному аудитору в проверяемый период меры дисциплинарного воздействия саморегулируемой организацией аудиторов.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 проверяемый период фактов вступления в законную силу приговора суда, предусматривающего наказание индивидуального аудитора в виде лишения права заниматься аудиторской деятельностью в течение определенного срока.</w:t>
            </w:r>
          </w:p>
        </w:tc>
      </w:tr>
      <w:tr w:rsidR="00625509" w:rsidRPr="007C4901" w:rsidTr="00625509">
        <w:tc>
          <w:tcPr>
            <w:tcW w:w="830" w:type="dxa"/>
          </w:tcPr>
          <w:p w:rsidR="00625509" w:rsidRPr="007C4901" w:rsidRDefault="00625509" w:rsidP="00625509">
            <w:pPr>
              <w:pStyle w:val="ab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625509" w:rsidRPr="007C4901" w:rsidRDefault="00625509" w:rsidP="004A10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Наличие информации, вызывающей сомнение в безупречной деловой (профессиональной) репутации индивидуального аудитора.</w:t>
            </w:r>
          </w:p>
        </w:tc>
      </w:tr>
    </w:tbl>
    <w:p w:rsidR="004A10BB" w:rsidRPr="007C4901" w:rsidRDefault="004A10BB" w:rsidP="004A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A10BB" w:rsidRPr="007C4901" w:rsidRDefault="0063219F" w:rsidP="00EA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4A10BB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соблюдения индивидуальным аудитором стандартов аудиторской деятельности рассмотрению подлежат следующие основные вопросы:</w:t>
      </w:r>
    </w:p>
    <w:p w:rsidR="004A10BB" w:rsidRPr="007C4901" w:rsidRDefault="004A10BB" w:rsidP="004A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830"/>
        <w:gridCol w:w="9626"/>
      </w:tblGrid>
      <w:tr w:rsidR="004A10BB" w:rsidRPr="007C4901" w:rsidTr="006B3997">
        <w:trPr>
          <w:tblHeader/>
        </w:trPr>
        <w:tc>
          <w:tcPr>
            <w:tcW w:w="830" w:type="dxa"/>
            <w:vAlign w:val="center"/>
          </w:tcPr>
          <w:p w:rsidR="004A10BB" w:rsidRPr="007C4901" w:rsidRDefault="004A10BB" w:rsidP="000355C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п.п.</w:t>
            </w:r>
          </w:p>
        </w:tc>
        <w:tc>
          <w:tcPr>
            <w:tcW w:w="9626" w:type="dxa"/>
            <w:vAlign w:val="center"/>
          </w:tcPr>
          <w:p w:rsidR="004A10BB" w:rsidRPr="007C4901" w:rsidRDefault="004A10BB" w:rsidP="000355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Вопросы проверки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целей и основных принципов проведения аудита бухгалтерской (финансовой) отчетности.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документального оформления сведений, которые важны с точки зрения предоставления доказательств, подтверждающих аудиторское мнение, а также доказательств того, что аудит проводил</w:t>
            </w:r>
            <w:r w:rsidR="003942EC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ся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соответствии с федеральными стандартами аудиторской деятельности.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планирования аудита бухгалтерской (финансовой) отчетности.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концепции существенности и ее взаимосвязи с аудиторским риском.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качества доказательств, которые необходимо получить при аудите бухгалтерской (финансовой) отчетности, а также к процедурам, выполняемым с целью получения доказательств.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содержания, порядка подписания и представления аудиторского заключения, а также к порядку формирования мнения о достоверности бухгалтерской (финансовой) отчетности.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понимания деятельности аудируемого лица, среды, в которой она осуществляется, и оценки рисков существенного искажения аудируемой бухгалтерской (финансовой) отчетности.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осуществления аудиторских процедур при проверке хозяйствующих субъектов, являющихся связанными сторонами аудируемого лица, и хозяйственных операций аудируемого лица.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 в отношении действий аудитора по выявлению и оценке событий, возникших после отчетной даты.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по проверке правомерности применения аудируемым лицом допущения о непрерывности его деятельности при составлении бухгалтерской (финансовой) отчетности, в том числе при рассмотрении представленной руководством аудируемого лица оценки способности указанного лица продолжать непрерывно осуществлять свою деятельность.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к порядку согласования условий проведения аудита бухгалтерской (финансовой) отчетности с аудируемым лицом; к действиям в случае изменения условия задания, предполагающие более низкий уровень уверенности в достоверности бухгалтерской (финансовой) отчетности, чем уверенность, которая требуется для выражения мнения в аудиторском заключении.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обязанности по рассмотрению недобросовестных действий в ходе аудита бухгалтерской (финансовой) отчетности.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3942EC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Исполнение</w:t>
            </w:r>
            <w:r w:rsidR="004A10BB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="004A10BB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обязанности по рассмотрению в ходе аудита бухгалтерской (финансовой) отчетности соблюдения аудируемым лицом требований нормативных правовых актов и выявлению при этом существенных искажений указанной отчетности, вызванных преднамеренными (непреднамеренными) действиями (бездействием) аудируемого лица, противоречащими требованиям нормативных правовых актов.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к выборочным проверкам в аудите бухгалтерской (финансовой) отчетности, а также к сбору аудиторских доказательств.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при получении аудиторских доказательств в случаях присутствия аудитора при проведении инвентаризации материально-производственных запасов; раскрытия информации о судебных делах и претензионных спорах; при оценки и раскрытии информации о долгосрочных финансовых вложениях; при раскрытии информации по отчетным сегментам бухгалтерской (финансовой) отчетности аудируемого лица.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использования в ходе аудита бухгалтерской (финансовой) отчетности подтверждающей информации из внешних источников.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A419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при первой проверки аудируемого лица.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применения аналитических процедур в ходе аудита бухгалтерской (финансовой) отчетности.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требований в отношении </w:t>
            </w:r>
            <w:r w:rsidR="003942EC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проверки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оценочных значений, содержащихся в бухгалтерской (финансовой) отчетности.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сообщения информации, полученной по результатам аудита бухгалтерской (финансовой) отчетности, руководству аудируемого лица и представителям собственника аудируемого лица.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использования заявлений и разъяснений руководства аудируемого лица в качестве доказательств, процедур документального оформления заявлений и разъяснений руководства, а также действий аудитора при отказе руководства аудируемого лица предоставить надлежащие заявления и разъяснения.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pStyle w:val="ab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в отношении рассмотрения в ходе аудита сопоставимых данных в бухгалтерской (финансовой) отчетности.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требований при рассмотрении информации, по которой </w:t>
            </w:r>
            <w:r w:rsidR="003942EC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индивидуальный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аудитор может не составлять аудиторское заключение, но которая включена в документы, содержащие проаудированную бухгалтерскую (финансовую) отчетность.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при использовании результатов работы другого аудитора, который проверяет финансовую информацию, предоставленную одним или несколькими подразделениями и включенную в бухгалтерскую (финансовую) отчетность аудируемого лица.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при рассмотрении работы службы внутреннего аудита</w:t>
            </w:r>
            <w:r w:rsidR="003942EC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аудируемого лица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A10BB" w:rsidRPr="007C4901" w:rsidTr="00EE389F">
        <w:tc>
          <w:tcPr>
            <w:tcW w:w="830" w:type="dxa"/>
          </w:tcPr>
          <w:p w:rsidR="004A10BB" w:rsidRPr="007C4901" w:rsidRDefault="004A10BB" w:rsidP="00EE389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4A10BB" w:rsidRPr="007C4901" w:rsidRDefault="004A10BB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к использованию результатов работы эксперта в качестве аудиторских доказательств.</w:t>
            </w:r>
          </w:p>
        </w:tc>
      </w:tr>
      <w:tr w:rsidR="003942EC" w:rsidRPr="007C4901" w:rsidTr="00EE389F">
        <w:tc>
          <w:tcPr>
            <w:tcW w:w="830" w:type="dxa"/>
          </w:tcPr>
          <w:p w:rsidR="003942EC" w:rsidRPr="007C4901" w:rsidRDefault="003942EC" w:rsidP="00EE389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3942EC" w:rsidRPr="007C4901" w:rsidRDefault="003942EC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к хранению документов (копий документов), получаемых и составляемых в ходе проведения аудита.</w:t>
            </w:r>
          </w:p>
        </w:tc>
      </w:tr>
      <w:tr w:rsidR="003942EC" w:rsidRPr="007C4901" w:rsidTr="00EE389F">
        <w:tc>
          <w:tcPr>
            <w:tcW w:w="830" w:type="dxa"/>
          </w:tcPr>
          <w:p w:rsidR="003942EC" w:rsidRPr="007C4901" w:rsidRDefault="003942EC" w:rsidP="00EE389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3942EC" w:rsidRPr="007C4901" w:rsidRDefault="003942EC" w:rsidP="003942E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 проверяемый период фактов подписания индивидуальным аудитором аудиторского заключения без проведения аудита.</w:t>
            </w:r>
          </w:p>
        </w:tc>
      </w:tr>
      <w:tr w:rsidR="003942EC" w:rsidRPr="007C4901" w:rsidTr="00EE389F">
        <w:tc>
          <w:tcPr>
            <w:tcW w:w="830" w:type="dxa"/>
          </w:tcPr>
          <w:p w:rsidR="003942EC" w:rsidRPr="007C4901" w:rsidRDefault="003942EC" w:rsidP="00EE389F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3942EC" w:rsidRPr="007C4901" w:rsidRDefault="003942EC" w:rsidP="00CE1F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проверяемый период </w:t>
            </w: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фактов признания аудиторского заключения, подписанного индивидуальным аудитором, заведомо ложным.</w:t>
            </w:r>
          </w:p>
        </w:tc>
      </w:tr>
    </w:tbl>
    <w:p w:rsidR="004A10BB" w:rsidRPr="007C4901" w:rsidRDefault="004A10BB" w:rsidP="004A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A10BB" w:rsidRPr="007C4901" w:rsidRDefault="0063219F" w:rsidP="00EA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4A10BB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проверке соблюдения индивидуальным аудитором правил независимости аудиторов и аудиторских организаций, </w:t>
      </w:r>
      <w:hyperlink r:id="rId9" w:history="1">
        <w:r w:rsidR="004A10BB" w:rsidRPr="007C49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="004A10BB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профессиональной этики аудиторов рассмотрению подлежат следующие основные вопросы:</w:t>
      </w:r>
    </w:p>
    <w:p w:rsidR="004A10BB" w:rsidRPr="007C4901" w:rsidRDefault="004A10BB" w:rsidP="004A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830"/>
        <w:gridCol w:w="9626"/>
      </w:tblGrid>
      <w:tr w:rsidR="004A10BB" w:rsidRPr="007C4901" w:rsidTr="006B3997">
        <w:trPr>
          <w:tblHeader/>
        </w:trPr>
        <w:tc>
          <w:tcPr>
            <w:tcW w:w="830" w:type="dxa"/>
            <w:vAlign w:val="center"/>
          </w:tcPr>
          <w:p w:rsidR="004A10BB" w:rsidRPr="007C4901" w:rsidRDefault="004A10BB" w:rsidP="006B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п.п.</w:t>
            </w:r>
          </w:p>
        </w:tc>
        <w:tc>
          <w:tcPr>
            <w:tcW w:w="9626" w:type="dxa"/>
            <w:vAlign w:val="center"/>
          </w:tcPr>
          <w:p w:rsidR="004A10BB" w:rsidRPr="007C4901" w:rsidRDefault="004A10BB" w:rsidP="005B6D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Вопросы проверки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947132" w:rsidP="009471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запрета на занятия какой-либо иной предпринимательской деятельностью, кроме проведения аудита и оказания услуг, предусмотренных статьей 1 Федерального закона «Об аудиторской деятельности».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947132" w:rsidP="009471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запрета на осуществление аудита бухгалтерской (финансовой) отчетности организаций в случаях, установленных частью 1 статьи 8 Федерального закона «Об аудиторской деятельности».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947132" w:rsidP="009471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требования в отношении того, что порядок выплаты и размер денежного вознаграждения за проведение аудита и оказание сопутствующих ему услуг должны определяться договорами оказания аудиторских услуг и не должны быть поставлены в зависимость от выполнения каких бы то ни было требований аудируемых лиц о содержании выводов, которые могут быть сделаны в результате аудита.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EE389F" w:rsidP="009471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Наличие в проверяемый период фактов оказания индивидуальным аудитором аудиторских услуг за вознаграждение, не обеспечивающее надлежащее качество таких услуг.</w:t>
            </w:r>
          </w:p>
        </w:tc>
      </w:tr>
      <w:tr w:rsidR="00EE389F" w:rsidRPr="007C4901" w:rsidTr="006B3997">
        <w:tc>
          <w:tcPr>
            <w:tcW w:w="830" w:type="dxa"/>
          </w:tcPr>
          <w:p w:rsidR="00EE389F" w:rsidRPr="007C4901" w:rsidRDefault="00EE389F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EE389F" w:rsidRPr="007C4901" w:rsidRDefault="00EE389F" w:rsidP="0094713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запрета на осуществление действий, влекущих возникновение конфликта интересов или создающих угрозу возникновения такого конфликта.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947132" w:rsidP="0094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требований Кодекса профессиональной этики аудиторов в отношении заключения договора об оказании аудиторских услуг.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947132">
            <w:pPr>
              <w:rPr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требований Кодекса профессиональной этики аудиторов в отношении рекламы и предложения своих услуг.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947132">
            <w:pPr>
              <w:rPr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требований Кодекса профессиональной этики аудиторов в отношении </w:t>
            </w:r>
            <w:r w:rsidR="00D73976" w:rsidRPr="007C4901">
              <w:rPr>
                <w:rFonts w:ascii="Times New Roman" w:hAnsi="Times New Roman" w:cs="Times New Roman"/>
                <w:sz w:val="26"/>
                <w:szCs w:val="26"/>
              </w:rPr>
              <w:t>принятия подарков и знаков внимания.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947132">
            <w:pPr>
              <w:rPr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требований Кодекса профессиональной этики аудиторов в отношении </w:t>
            </w:r>
            <w:r w:rsidR="00D73976" w:rsidRPr="007C4901">
              <w:rPr>
                <w:rFonts w:ascii="Times New Roman" w:hAnsi="Times New Roman" w:cs="Times New Roman"/>
                <w:sz w:val="26"/>
                <w:szCs w:val="26"/>
              </w:rPr>
              <w:t>принятия на хранение активов клиента.</w:t>
            </w:r>
          </w:p>
        </w:tc>
      </w:tr>
      <w:tr w:rsidR="00947132" w:rsidRPr="007C4901" w:rsidTr="006B3997">
        <w:tc>
          <w:tcPr>
            <w:tcW w:w="830" w:type="dxa"/>
          </w:tcPr>
          <w:p w:rsidR="00947132" w:rsidRPr="007C4901" w:rsidRDefault="00947132" w:rsidP="00EE389F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947132" w:rsidRPr="007C4901" w:rsidRDefault="00947132" w:rsidP="00D73976">
            <w:pPr>
              <w:rPr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CE1F11"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индивидуальным аудитором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требований </w:t>
            </w:r>
            <w:r w:rsidR="00D73976" w:rsidRPr="007C4901">
              <w:rPr>
                <w:rFonts w:ascii="Times New Roman" w:hAnsi="Times New Roman" w:cs="Times New Roman"/>
                <w:sz w:val="26"/>
                <w:szCs w:val="26"/>
              </w:rPr>
              <w:t>Правил независимости аудиторов и аудиторских организаций</w:t>
            </w:r>
            <w:r w:rsidR="00BC2437" w:rsidRPr="007C49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73976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4A10BB" w:rsidRPr="007C4901" w:rsidRDefault="004A10BB" w:rsidP="004A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A10BB" w:rsidRPr="007C4901" w:rsidRDefault="0063219F" w:rsidP="00EA2B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5B6D4B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ВККР особое внимание должно быть уделено соблюдению индивидуальным аудитором требований в отношении внутреннего контроля качества работы. При проверке соблюдения данных требований рассмотрению подлежат следующие основные вопросы:</w:t>
      </w:r>
    </w:p>
    <w:p w:rsidR="005B6D4B" w:rsidRPr="007C4901" w:rsidRDefault="005B6D4B" w:rsidP="00F247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1"/>
        <w:tblW w:w="10456" w:type="dxa"/>
        <w:tblLook w:val="04A0" w:firstRow="1" w:lastRow="0" w:firstColumn="1" w:lastColumn="0" w:noHBand="0" w:noVBand="1"/>
      </w:tblPr>
      <w:tblGrid>
        <w:gridCol w:w="830"/>
        <w:gridCol w:w="9626"/>
      </w:tblGrid>
      <w:tr w:rsidR="005B6D4B" w:rsidRPr="007C4901" w:rsidTr="00ED5FF8">
        <w:trPr>
          <w:tblHeader/>
        </w:trPr>
        <w:tc>
          <w:tcPr>
            <w:tcW w:w="830" w:type="dxa"/>
            <w:vAlign w:val="center"/>
          </w:tcPr>
          <w:p w:rsidR="005B6D4B" w:rsidRPr="007C4901" w:rsidRDefault="005B6D4B" w:rsidP="009821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п.п.</w:t>
            </w:r>
          </w:p>
        </w:tc>
        <w:tc>
          <w:tcPr>
            <w:tcW w:w="9626" w:type="dxa"/>
            <w:vAlign w:val="center"/>
          </w:tcPr>
          <w:p w:rsidR="005B6D4B" w:rsidRPr="007C4901" w:rsidRDefault="005B6D4B" w:rsidP="00BF40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Вопросы проверки</w:t>
            </w:r>
          </w:p>
        </w:tc>
      </w:tr>
      <w:tr w:rsidR="005B6D4B" w:rsidRPr="007C4901" w:rsidTr="00ED5FF8">
        <w:tc>
          <w:tcPr>
            <w:tcW w:w="830" w:type="dxa"/>
          </w:tcPr>
          <w:p w:rsidR="005B6D4B" w:rsidRPr="007C4901" w:rsidRDefault="005B6D4B" w:rsidP="00F247F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5B6D4B" w:rsidRPr="007C4901" w:rsidRDefault="00EE389F" w:rsidP="00F247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требования в отношении установления правил внутреннего контроля качества работы.</w:t>
            </w:r>
          </w:p>
        </w:tc>
      </w:tr>
      <w:tr w:rsidR="00EE389F" w:rsidRPr="007C4901" w:rsidTr="00ED5FF8">
        <w:tc>
          <w:tcPr>
            <w:tcW w:w="830" w:type="dxa"/>
          </w:tcPr>
          <w:p w:rsidR="00EE389F" w:rsidRPr="007C4901" w:rsidRDefault="00EE389F" w:rsidP="00F247F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EE389F" w:rsidRPr="007C4901" w:rsidRDefault="00321EFA" w:rsidP="00F247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Соответствие правил внутреннего контроля качества работы, установленных индивидуальным аудитором, принципам его осуществления и требованиям к его организации, установленным федеральными стандартами аудиторской деятельности.</w:t>
            </w:r>
          </w:p>
        </w:tc>
      </w:tr>
      <w:tr w:rsidR="00EE389F" w:rsidRPr="007C4901" w:rsidTr="00ED5FF8">
        <w:tc>
          <w:tcPr>
            <w:tcW w:w="830" w:type="dxa"/>
          </w:tcPr>
          <w:p w:rsidR="00EE389F" w:rsidRPr="007C4901" w:rsidRDefault="00EE389F" w:rsidP="00F247F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EE389F" w:rsidRPr="007C4901" w:rsidRDefault="00EE389F" w:rsidP="00F247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требований к системе контроля качества оказываемых услуг.</w:t>
            </w:r>
          </w:p>
        </w:tc>
      </w:tr>
      <w:tr w:rsidR="005B6D4B" w:rsidRPr="007C4901" w:rsidTr="00ED5FF8">
        <w:tc>
          <w:tcPr>
            <w:tcW w:w="830" w:type="dxa"/>
          </w:tcPr>
          <w:p w:rsidR="005B6D4B" w:rsidRPr="007C4901" w:rsidRDefault="005B6D4B" w:rsidP="00F247F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5B6D4B" w:rsidRPr="007C4901" w:rsidRDefault="00EE389F" w:rsidP="00F247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индивидуальным аудитором требований в отношении контроля качества выполнения заданий по аудиту бухгалтерской (финансовой) отчетности.</w:t>
            </w:r>
          </w:p>
        </w:tc>
      </w:tr>
      <w:tr w:rsidR="00BF4012" w:rsidRPr="007C4901" w:rsidTr="00ED5FF8">
        <w:tc>
          <w:tcPr>
            <w:tcW w:w="830" w:type="dxa"/>
          </w:tcPr>
          <w:p w:rsidR="00BF4012" w:rsidRPr="007C4901" w:rsidRDefault="00BF4012" w:rsidP="00F247F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1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6" w:type="dxa"/>
          </w:tcPr>
          <w:p w:rsidR="00BF4012" w:rsidRPr="007C4901" w:rsidRDefault="00BF4012" w:rsidP="00BF4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eastAsia="Times New Roman" w:hAnsi="Times New Roman" w:cs="Times New Roman"/>
                <w:sz w:val="26"/>
                <w:szCs w:val="26"/>
              </w:rPr>
              <w:t>Эффективность системы внутреннего контроля качества работы индивидуального аудитора.</w:t>
            </w:r>
          </w:p>
        </w:tc>
      </w:tr>
    </w:tbl>
    <w:p w:rsidR="004A10BB" w:rsidRPr="007C4901" w:rsidRDefault="004A10BB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3F7" w:rsidRPr="007C4901" w:rsidRDefault="0063219F" w:rsidP="00BF4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екомендации по отдельным вопросам организации и </w:t>
      </w:r>
      <w:r w:rsidR="00CE1F11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F11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индивидуальным аудитором 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 внутреннего контроля </w:t>
      </w:r>
      <w:r w:rsidR="00CE1F11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работы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приведены в приложении к настоящему документу.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437" w:rsidRPr="007C4901" w:rsidRDefault="00BF4012" w:rsidP="00BF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="00BC243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ВККР индивидуальных аудиторов осуществляется, как правило, на основе циклического подхода. Вместе с тем с учетом анализа рисков аудиторской деятельности </w:t>
      </w:r>
      <w:r w:rsidR="00967A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BC243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отдельных индивидуальных аудиторов </w:t>
      </w:r>
      <w:r w:rsidR="00967A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устанавливать сокращенные сроки между проверками.</w:t>
      </w:r>
    </w:p>
    <w:p w:rsidR="00BF4012" w:rsidRPr="007C4901" w:rsidRDefault="00BC2437" w:rsidP="00BF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</w:t>
      </w:r>
      <w:r w:rsidR="00BF40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соблюдения индивидуальным аудитором </w:t>
      </w:r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Федерального закона «Об аудиторской деятельности», стандартов аудиторской деятельности, правил независимости аудиторов и аудиторских организаций, </w:t>
      </w:r>
      <w:hyperlink r:id="rId10" w:history="1">
        <w:r w:rsidR="002A36B5" w:rsidRPr="007C49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профессиональной этики аудиторов</w:t>
      </w:r>
      <w:r w:rsidR="00BF40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 отношении деятельности индивидуального аудитора в целом, так и </w:t>
      </w:r>
      <w:r w:rsidR="00BF40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 выборки и рассмотрения нескольких заданий по аудиту и сопутствующим аудиту услугам (согласованным процедурам, обзорным проверкам, компиляции финансовой информации)</w:t>
      </w:r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F40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проверка должна </w:t>
      </w:r>
      <w:r w:rsidR="00BF40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</w:t>
      </w:r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BF40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</w:t>
      </w:r>
      <w:r w:rsidR="00BF40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проверяющим разумной уверенности, что аудиторские услуги оказываются </w:t>
      </w:r>
      <w:r w:rsidR="002A36B5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индивидуальным аудитором </w:t>
      </w:r>
      <w:r w:rsidR="00BF4012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качественно.</w:t>
      </w:r>
    </w:p>
    <w:p w:rsidR="00CE1F11" w:rsidRPr="007C4901" w:rsidRDefault="00CE1F11" w:rsidP="00CE1F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F11" w:rsidRPr="007C4901" w:rsidRDefault="00CE1F1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CE1F11" w:rsidRPr="007C4901" w:rsidRDefault="00CE1F11" w:rsidP="00CE1F1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3F7" w:rsidRPr="007C4901" w:rsidRDefault="00F247F1" w:rsidP="00F247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247F1" w:rsidRPr="007C4901" w:rsidRDefault="00F247F1" w:rsidP="00F247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Рекомендациям по осуществлению</w:t>
      </w:r>
    </w:p>
    <w:p w:rsidR="00F247F1" w:rsidRPr="007C4901" w:rsidRDefault="00F247F1" w:rsidP="00F247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внешнего контроля качества работы</w:t>
      </w:r>
    </w:p>
    <w:p w:rsidR="00F247F1" w:rsidRPr="007C4901" w:rsidRDefault="00F247F1" w:rsidP="00F247F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аудиторов</w:t>
      </w:r>
    </w:p>
    <w:p w:rsidR="00F247F1" w:rsidRPr="007C4901" w:rsidRDefault="00F247F1" w:rsidP="00F2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7F1" w:rsidRPr="007C4901" w:rsidRDefault="00F247F1" w:rsidP="00F24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</w:t>
      </w:r>
    </w:p>
    <w:p w:rsidR="00FC2132" w:rsidRPr="007C4901" w:rsidRDefault="00F247F1" w:rsidP="00F24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отдельным вопросам организации и осуществления </w:t>
      </w:r>
    </w:p>
    <w:p w:rsidR="00FC2132" w:rsidRPr="007C4901" w:rsidRDefault="00F247F1" w:rsidP="00F24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индивидуальным аудитором </w:t>
      </w:r>
    </w:p>
    <w:p w:rsidR="00F247F1" w:rsidRPr="007C4901" w:rsidRDefault="00F247F1" w:rsidP="00F24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процедур внутреннего контроля качества работы</w:t>
      </w:r>
    </w:p>
    <w:p w:rsidR="00F247F1" w:rsidRPr="007C4901" w:rsidRDefault="00F247F1" w:rsidP="00F247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3F7" w:rsidRPr="007C4901" w:rsidRDefault="004A03F7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аудитор устан</w:t>
      </w:r>
      <w:r w:rsidR="00556FCC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авливает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систему контроля качества </w:t>
      </w:r>
      <w:r w:rsidR="00556FCC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(заданий), обеспечивающую разумную уверенность в том, что данный индивидуальный аудитор и работники, с которыми им заключены трудовые договоры,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</w:t>
      </w:r>
      <w:r w:rsidR="00556FCC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регулируют аудиторскую деятельность,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в том, что заключения и иные отчеты, выданные индивидуальным аудитором, соответствуют условиям конкретных заданий.</w:t>
      </w:r>
    </w:p>
    <w:p w:rsidR="00D70E4D" w:rsidRPr="007C4901" w:rsidRDefault="004A03F7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D70E4D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авила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контроля </w:t>
      </w:r>
      <w:r w:rsidR="00556FCC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 работы разрабатываются</w:t>
      </w:r>
      <w:r w:rsidR="00D70E4D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утверждаются</w:t>
      </w:r>
      <w:r w:rsidR="00556FCC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индивидуальным аудитором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 в соответствии с </w:t>
      </w:r>
      <w:r w:rsidR="00D70E4D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правилом (стандартом) аудиторской деятельности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70E4D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 № 34</w:t>
      </w:r>
      <w:r w:rsidR="00F727CF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«Контроль качества услуг в аудиторских организациях», утвержденным постановлением Правительства Российской Федерации от 23 сентября 2002 г.     № 696 (в ред. постановления Правительства Российской Федерации от 22 июля 2008 г. № 557).</w:t>
      </w:r>
      <w:r w:rsidR="00D70E4D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правила зависят, прежде всего, от конкретных направлений деятельности индивидуального аудитора: оказывает ли он аудиторские услуги по заданиям, обеспечивающим уверенность (аудит и/или обзорные проверки бухгалтерской (финансовой) отчетности), или занимается исключительно консультациями в области, связанной с бухгалтерским или налоговым учетом, постановкой и ведением бухгалтерского учета и составлением бухгалтерской (финансовой) отчетности, прочими услугами, не относящимися к заданиям, обеспечивающим уверенность. Кроме того, указанные правила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зависят от масштаба и организации деятельности индивидуального аудитора, его участия в сетевых аудиторских организациях, наличи</w:t>
      </w:r>
      <w:r w:rsidR="00D70E4D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квалификации и количеств</w:t>
      </w:r>
      <w:r w:rsidR="00D70E4D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работников, с которыми им заключены трудовые договоры, и других факторов. </w:t>
      </w:r>
      <w:r w:rsidR="00D70E4D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индивидуальным аудитором не может рассматриваться в качестве фактора организации и осуществления внутреннего контроля качества работы уровень оплаты услуг, оказываемых им.</w:t>
      </w:r>
    </w:p>
    <w:p w:rsidR="004A03F7" w:rsidRPr="007C4901" w:rsidRDefault="00D70E4D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апример, в случае, если индивидуальный аудитор осуществляет аудиторскую деятельность без привлечения других работников,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не потребуется осуществлять 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процедуры, касающиеся такого элемента системы внутреннего контроля, как кадровая работа (найм работников, повышение в должности, оценка нужд персонала). В то же время такие элементы системы внутреннего контроля по направлению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адров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A03F7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оценка результатов выполнения работы, профессиональные навыки, профессиональная компетентность и профессиональное развитие, должны быть реализованы в отношении работы самого индивидуального аудитора.</w:t>
      </w:r>
    </w:p>
    <w:p w:rsidR="004A03F7" w:rsidRPr="007C4901" w:rsidRDefault="004A03F7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условий обеспечения качественного оказания услуг является назначение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индивидуальным аудитором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ответственного за функционирования системы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внутреннего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качества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индивидуальный аудитор самостоятельно определяет, возлагается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 эта ответственность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него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либо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другого компетентного специалиста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03F7" w:rsidRPr="007C4901" w:rsidRDefault="004A03F7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длительного взаимодействия индивидуального аудитора с одним и тем же клиентом может возникнуть угроза привычности. Существенность этой угрозы должна быть оценена в зависимости от характера оказываемых клиенту услуг и др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угих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обстоятельств. Для снижения или устранения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такой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угрозы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руководствоваться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21-22 Ф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 № 34, а также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применить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концептуальный подход, изложенный в Правилах независимости аудиторов и аудиторских организаций. Тот факт, что индивидуальный аудитор работает в одиночку, не является основанием для непроведения ротации. В случае оценки угрозы привычности как значимой и отсутстви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возможности осуществить смену руководителя аудиторско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задания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индивидуальный аудитор разраб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атывает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адекватные меры предосторожности, направленные против угрозы привычности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привле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кает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стороннее компетентное лицо для проведения обзорной проверки качества работы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адекватные меры предосторожности не могут быть приняты, индивидуальн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 отказ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ывается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выполнения задания либо от клиента (в зависимости от конкретной ситуации). </w:t>
      </w:r>
    </w:p>
    <w:p w:rsidR="004A03F7" w:rsidRPr="007C4901" w:rsidRDefault="004A03F7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аудитор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только осуществля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 качества выполнения задани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и организ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периодические выборочные инспекции завершенных заданий. Такая процедура проводится независимо от того, являются ли аудируемые лица общественно-значимыми хозяйствующими субъектами или не являются. Результаты таких инспекций используются при оценке системы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внутреннего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качества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аудитора и составляют су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щество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такого элемента, как мониторинг. Исходя из требований, предъявляемых стандартами качества к лицам, участвующим в инспекции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осуществляющие инспекции, не должны участвовать как в выполнении самого задания, так и в обзорной проверке качества его выполнения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возл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стороннее компетентное лицо.</w:t>
      </w:r>
    </w:p>
    <w:p w:rsidR="004A03F7" w:rsidRPr="007C4901" w:rsidRDefault="004A03F7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оказания аудиторских услуг индивидуальный аудитор может столкнуться с возникновением сложных и спорных вопросов. Процесс организации получения соответствующих консультаций по таким вопросам осуществля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47-52 Ф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313AE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САД №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34. Если у индивидуального аудитора отсутствуют внутренние ресурсы для организации консультирования по сложным и спорным вопросам,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щается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сторонним компетентным лицам. </w:t>
      </w:r>
    </w:p>
    <w:p w:rsidR="004A03F7" w:rsidRPr="007C4901" w:rsidRDefault="004A03F7" w:rsidP="00F24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Документирование процедур контроля качества должно обеспечивать уверенность в том, что каждый элемент системы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внутреннего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качества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функционирует надлежащим образом. Документирование осуществля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даже в том случае, если индивидуальный аудитор работает без привлечения работников. Это относится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к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документированию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соблюдения этических требований</w:t>
      </w:r>
      <w:r w:rsidR="005D77C0"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7C49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 независимости. Индивидуальным аудитором самостоятельно может быть определен порядок документирования, но не его объем. Документы должны быть составлены таким образом, чтобы стороннее компетентное лицо, не участвовавшее в проведении конкретных процедур, могло исключительно на основе данной документации (не прибегая к дополнительным устным или письменным разъяснениям) понять, какие процедуры в какое время были проведены, какие на основании этого были сделаны выводы.</w:t>
      </w:r>
    </w:p>
    <w:p w:rsidR="002140D3" w:rsidRPr="007C4901" w:rsidRDefault="002140D3" w:rsidP="0021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40D3" w:rsidRPr="007C4901" w:rsidRDefault="004A03F7" w:rsidP="0021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Пример </w:t>
      </w:r>
    </w:p>
    <w:p w:rsidR="004A03F7" w:rsidRPr="007C4901" w:rsidRDefault="004A03F7" w:rsidP="0021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реализации принципов и процедур </w:t>
      </w:r>
      <w:r w:rsidR="002140D3"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внутреннего</w:t>
      </w: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контроля качества </w:t>
      </w:r>
      <w:r w:rsidR="002140D3"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работы </w:t>
      </w:r>
      <w:r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индиви</w:t>
      </w:r>
      <w:r w:rsidR="002140D3" w:rsidRPr="007C49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дуального аудитора</w:t>
      </w:r>
    </w:p>
    <w:p w:rsidR="004A03F7" w:rsidRPr="007C4901" w:rsidRDefault="004A03F7" w:rsidP="00485C7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260"/>
        <w:gridCol w:w="3225"/>
      </w:tblGrid>
      <w:tr w:rsidR="00485C7F" w:rsidRPr="007C4901" w:rsidTr="00874539">
        <w:trPr>
          <w:tblHeader/>
        </w:trPr>
        <w:tc>
          <w:tcPr>
            <w:tcW w:w="675" w:type="dxa"/>
            <w:vMerge w:val="restart"/>
          </w:tcPr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</w:p>
        </w:tc>
        <w:tc>
          <w:tcPr>
            <w:tcW w:w="2977" w:type="dxa"/>
            <w:vMerge w:val="restart"/>
          </w:tcPr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b/>
                <w:sz w:val="26"/>
                <w:szCs w:val="26"/>
              </w:rPr>
              <w:t>Принципы и процедуры, предусмотренные ФПСАД № 34</w:t>
            </w:r>
          </w:p>
        </w:tc>
        <w:tc>
          <w:tcPr>
            <w:tcW w:w="6485" w:type="dxa"/>
            <w:gridSpan w:val="2"/>
          </w:tcPr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Реализация принципов и процедур</w:t>
            </w:r>
          </w:p>
          <w:p w:rsidR="00874539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индивидуальным аудитором, </w:t>
            </w:r>
          </w:p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осуществляющим деятельность </w:t>
            </w:r>
          </w:p>
        </w:tc>
      </w:tr>
      <w:tr w:rsidR="00485C7F" w:rsidRPr="007C4901" w:rsidTr="00874539">
        <w:trPr>
          <w:tblHeader/>
        </w:trPr>
        <w:tc>
          <w:tcPr>
            <w:tcW w:w="675" w:type="dxa"/>
            <w:vMerge/>
          </w:tcPr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b/>
                <w:sz w:val="26"/>
                <w:szCs w:val="26"/>
              </w:rPr>
              <w:t>без привлечения работников</w:t>
            </w:r>
          </w:p>
        </w:tc>
        <w:tc>
          <w:tcPr>
            <w:tcW w:w="3225" w:type="dxa"/>
          </w:tcPr>
          <w:p w:rsidR="00485C7F" w:rsidRPr="007C4901" w:rsidRDefault="00485C7F" w:rsidP="00485C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b/>
                <w:sz w:val="26"/>
                <w:szCs w:val="26"/>
              </w:rPr>
              <w:t>с привлечением работников</w:t>
            </w:r>
          </w:p>
        </w:tc>
      </w:tr>
      <w:tr w:rsidR="00A13BDB" w:rsidRPr="007C4901" w:rsidTr="00ED5FF8">
        <w:tc>
          <w:tcPr>
            <w:tcW w:w="675" w:type="dxa"/>
          </w:tcPr>
          <w:p w:rsidR="00A13BDB" w:rsidRPr="007C4901" w:rsidRDefault="00D12230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62" w:type="dxa"/>
            <w:gridSpan w:val="3"/>
          </w:tcPr>
          <w:p w:rsidR="00A13BDB" w:rsidRPr="007C4901" w:rsidRDefault="00A13BDB" w:rsidP="00A13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Обязанности руководства по обеспечению качества оказываемых услуг</w:t>
            </w:r>
          </w:p>
        </w:tc>
      </w:tr>
      <w:tr w:rsidR="007379DB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977" w:type="dxa"/>
          </w:tcPr>
          <w:p w:rsidR="00874539" w:rsidRPr="007C4901" w:rsidRDefault="00874539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Принципы и процедуры, обеспечивающие оказание аудиторских и прочих, разрешенных законодательством услуг, утверждены распорядительным документом</w:t>
            </w:r>
          </w:p>
        </w:tc>
        <w:tc>
          <w:tcPr>
            <w:tcW w:w="3260" w:type="dxa"/>
          </w:tcPr>
          <w:p w:rsidR="00874539" w:rsidRPr="007C4901" w:rsidRDefault="00A13BDB" w:rsidP="00C7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аудитор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разраб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атывает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и утвер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ждает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равила внутреннего контроля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работы</w:t>
            </w:r>
          </w:p>
        </w:tc>
        <w:tc>
          <w:tcPr>
            <w:tcW w:w="3225" w:type="dxa"/>
          </w:tcPr>
          <w:p w:rsidR="00874539" w:rsidRPr="007C4901" w:rsidRDefault="00A13BDB" w:rsidP="00C7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разраб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атывает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, утвер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ждает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и ознак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амливает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под роспись всех работников с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равилами внутреннего контроля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работы</w:t>
            </w:r>
          </w:p>
        </w:tc>
      </w:tr>
      <w:tr w:rsidR="007379DB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977" w:type="dxa"/>
          </w:tcPr>
          <w:p w:rsidR="00874539" w:rsidRPr="007C4901" w:rsidRDefault="00874539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Назначено лицо, ответственное за функционирование системы внутреннего контроля</w:t>
            </w:r>
          </w:p>
        </w:tc>
        <w:tc>
          <w:tcPr>
            <w:tcW w:w="3260" w:type="dxa"/>
          </w:tcPr>
          <w:p w:rsidR="00874539" w:rsidRPr="007C4901" w:rsidRDefault="00A13BDB" w:rsidP="00C7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возл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агает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ответственность за функционирование системы внутреннего контроля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работы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на себя либо на стороннее компетентное лицо, обладающее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необходимым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опытом и компетентностью, и наделенное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соответствующими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полномочиями</w:t>
            </w:r>
          </w:p>
        </w:tc>
        <w:tc>
          <w:tcPr>
            <w:tcW w:w="3225" w:type="dxa"/>
          </w:tcPr>
          <w:p w:rsidR="00874539" w:rsidRPr="007C4901" w:rsidRDefault="00A13BDB" w:rsidP="00C70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возлагает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ответственность за функционирование системы внутреннего контроля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качества работы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на себя, либо на одного из работников, либо на стороннее компетентное лицо, обладающее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необходимым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опытом и компетентностью, и наделенное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соответствующими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полномочиями</w:t>
            </w:r>
          </w:p>
        </w:tc>
      </w:tr>
      <w:tr w:rsidR="00A13BDB" w:rsidRPr="007C4901" w:rsidTr="00ED5FF8">
        <w:tc>
          <w:tcPr>
            <w:tcW w:w="675" w:type="dxa"/>
          </w:tcPr>
          <w:p w:rsidR="00A13BDB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462" w:type="dxa"/>
            <w:gridSpan w:val="3"/>
          </w:tcPr>
          <w:p w:rsidR="00A13BDB" w:rsidRPr="007C4901" w:rsidRDefault="00A13BDB" w:rsidP="00A13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Этические требования</w:t>
            </w:r>
          </w:p>
        </w:tc>
      </w:tr>
      <w:tr w:rsidR="007379DB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77" w:type="dxa"/>
          </w:tcPr>
          <w:p w:rsidR="00874539" w:rsidRPr="007C4901" w:rsidRDefault="00874539" w:rsidP="00A13B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Требования в отношении независимости должны быть доведены до сведения всех работников</w:t>
            </w:r>
            <w:r w:rsidR="00A13BDB" w:rsidRPr="007C490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периодически (не реже 1 раза в год) </w:t>
            </w:r>
            <w:r w:rsidR="00A13BDB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должно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подтверждаться их исполнение</w:t>
            </w:r>
          </w:p>
        </w:tc>
        <w:tc>
          <w:tcPr>
            <w:tcW w:w="3260" w:type="dxa"/>
          </w:tcPr>
          <w:p w:rsidR="00874539" w:rsidRPr="007C4901" w:rsidRDefault="00A13BDB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периодически (не реже 1 раза в год) подписывает заявление о соблюдении этических требований, изложенных в Кодексе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профессиональной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этики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аудиторов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и Правилах независимости аудиторов и аудиторских организаций </w:t>
            </w:r>
          </w:p>
          <w:p w:rsidR="00874539" w:rsidRPr="007C4901" w:rsidRDefault="00874539" w:rsidP="00485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874539" w:rsidRPr="007C4901" w:rsidRDefault="00A13BDB" w:rsidP="00A13B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доводит до сведения всех работников под роспись требования о соблюдении этических требований,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установленных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в Кодексе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этики аудиторов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и Правилах независимости аудиторов и аудиторских организаций и периодически (не реже 1 раза в год) получает от работников подтверждения  их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</w:tr>
      <w:tr w:rsidR="007379DB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977" w:type="dxa"/>
          </w:tcPr>
          <w:p w:rsidR="00874539" w:rsidRPr="007C4901" w:rsidRDefault="00874539" w:rsidP="00C70F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угрозы независимости используется 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онцептуальный подход, установленный Правилами независимости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аудиторов и аудиторских организаций</w:t>
            </w:r>
          </w:p>
        </w:tc>
        <w:tc>
          <w:tcPr>
            <w:tcW w:w="3260" w:type="dxa"/>
          </w:tcPr>
          <w:p w:rsidR="00874539" w:rsidRPr="007C4901" w:rsidRDefault="00C70F9B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документирует и хранит информацию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в отношении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выявления и оценки угроз независимости, а также о мерах, предпринятых для снижения или устранения этих угроз</w:t>
            </w:r>
          </w:p>
          <w:p w:rsidR="00874539" w:rsidRPr="007C4901" w:rsidRDefault="00874539" w:rsidP="00485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874539" w:rsidRPr="007C4901" w:rsidRDefault="00874539" w:rsidP="007B77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Если угроза будет определена как значимая, 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замен</w:t>
            </w:r>
            <w:r w:rsidR="00C70F9B" w:rsidRPr="007C4901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лицо, ответственное за выражение мнения на другое компетентное лицо, либо отказ</w:t>
            </w:r>
            <w:r w:rsidR="007B77EE" w:rsidRPr="007C4901">
              <w:rPr>
                <w:rFonts w:ascii="Times New Roman" w:hAnsi="Times New Roman" w:cs="Times New Roman"/>
                <w:sz w:val="26"/>
                <w:szCs w:val="26"/>
              </w:rPr>
              <w:t>ывается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от выполнения задания</w:t>
            </w:r>
          </w:p>
        </w:tc>
      </w:tr>
      <w:tr w:rsidR="00874539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977" w:type="dxa"/>
          </w:tcPr>
          <w:p w:rsidR="00874539" w:rsidRPr="007C4901" w:rsidRDefault="00874539" w:rsidP="00AF2A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Ротация лиц, ответственных за выражение мнения, в случае возникновения угрозы привычности</w:t>
            </w:r>
          </w:p>
        </w:tc>
        <w:tc>
          <w:tcPr>
            <w:tcW w:w="3260" w:type="dxa"/>
          </w:tcPr>
          <w:p w:rsidR="00874539" w:rsidRPr="007C4901" w:rsidRDefault="00874539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Если угроза будет определена как значимая и неустранимая, </w:t>
            </w:r>
            <w:r w:rsidR="00AF2A5B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отказ</w:t>
            </w:r>
            <w:r w:rsidR="00AF2A5B" w:rsidRPr="007C4901">
              <w:rPr>
                <w:rFonts w:ascii="Times New Roman" w:hAnsi="Times New Roman" w:cs="Times New Roman"/>
                <w:sz w:val="26"/>
                <w:szCs w:val="26"/>
              </w:rPr>
              <w:t>ывается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от выполнения задания</w:t>
            </w:r>
          </w:p>
          <w:p w:rsidR="00874539" w:rsidRPr="007C4901" w:rsidRDefault="00874539" w:rsidP="00485C7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874539" w:rsidRPr="007C4901" w:rsidRDefault="00874539" w:rsidP="00AF2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Если угроза будет определена как значимая, </w:t>
            </w:r>
            <w:r w:rsidR="00AF2A5B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замен</w:t>
            </w:r>
            <w:r w:rsidR="00AF2A5B" w:rsidRPr="007C4901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лицо, ответственное за выражение мнения на другое компетентное лицо, либо отказ</w:t>
            </w:r>
            <w:r w:rsidR="00AF2A5B" w:rsidRPr="007C4901">
              <w:rPr>
                <w:rFonts w:ascii="Times New Roman" w:hAnsi="Times New Roman" w:cs="Times New Roman"/>
                <w:sz w:val="26"/>
                <w:szCs w:val="26"/>
              </w:rPr>
              <w:t>ывается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от выполнения задания</w:t>
            </w:r>
          </w:p>
        </w:tc>
      </w:tr>
      <w:tr w:rsidR="00874539" w:rsidRPr="007C4901" w:rsidTr="00ED5FF8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874539" w:rsidRPr="007C4901" w:rsidRDefault="00874539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Принятие на обслуживание нового клиента или продолжение сотрудничества</w:t>
            </w:r>
          </w:p>
        </w:tc>
        <w:tc>
          <w:tcPr>
            <w:tcW w:w="6485" w:type="dxa"/>
            <w:gridSpan w:val="2"/>
          </w:tcPr>
          <w:p w:rsidR="00874539" w:rsidRPr="007C4901" w:rsidRDefault="00AF2A5B" w:rsidP="00AF2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все установленные стандартами требования и документирует их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исполнение (н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е зависимо от масштабов и характера деятельности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13BDB" w:rsidRPr="007C4901" w:rsidTr="00ED5FF8">
        <w:tc>
          <w:tcPr>
            <w:tcW w:w="675" w:type="dxa"/>
          </w:tcPr>
          <w:p w:rsidR="00A13BDB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62" w:type="dxa"/>
            <w:gridSpan w:val="3"/>
          </w:tcPr>
          <w:p w:rsidR="00A13BDB" w:rsidRPr="007C4901" w:rsidRDefault="00A13BDB" w:rsidP="00A13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Кадровая работа</w:t>
            </w:r>
          </w:p>
        </w:tc>
      </w:tr>
      <w:tr w:rsidR="00874539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977" w:type="dxa"/>
          </w:tcPr>
          <w:p w:rsidR="00874539" w:rsidRPr="007C4901" w:rsidRDefault="00874539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Установление квалификационных требований и количественных показателей для найма работников</w:t>
            </w:r>
          </w:p>
        </w:tc>
        <w:tc>
          <w:tcPr>
            <w:tcW w:w="3260" w:type="dxa"/>
          </w:tcPr>
          <w:p w:rsidR="00874539" w:rsidRPr="007C4901" w:rsidRDefault="00AF2A5B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определ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яет и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документир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ует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, а также периодически обновля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понимание масштабов и характера своей деятельности для подтверждения отсутствия необход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имости в привлечении работников</w:t>
            </w:r>
          </w:p>
        </w:tc>
        <w:tc>
          <w:tcPr>
            <w:tcW w:w="3225" w:type="dxa"/>
          </w:tcPr>
          <w:p w:rsidR="00874539" w:rsidRPr="007C4901" w:rsidRDefault="00AF2A5B" w:rsidP="00AF2A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разраб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атывает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кадровую политику и соблюда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ет ее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74539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977" w:type="dxa"/>
          </w:tcPr>
          <w:p w:rsidR="00874539" w:rsidRPr="007C4901" w:rsidRDefault="00874539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Оценка результатов выполнения работы, принятие на основе оценки решений в отношении повышения в должности, оплаты труда, дальнейшего профессионального развития, кадровой политики </w:t>
            </w:r>
          </w:p>
        </w:tc>
        <w:tc>
          <w:tcPr>
            <w:tcW w:w="3260" w:type="dxa"/>
          </w:tcPr>
          <w:p w:rsidR="00874539" w:rsidRPr="007C4901" w:rsidRDefault="00F53544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Индивидуальный аудитор  проводит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документир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ует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самооценк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либо привле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кает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для оценки сторонне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компетентно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, анализ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ирует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для принятия решений</w:t>
            </w:r>
          </w:p>
          <w:p w:rsidR="00874539" w:rsidRPr="007C4901" w:rsidRDefault="00874539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874539" w:rsidRPr="007C4901" w:rsidRDefault="00F53544" w:rsidP="00F53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Индивидуальный аудитор  определяет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критери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оценки работы персонала, назнач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, ответственно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за оценку, пров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одит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и документир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ует оценку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, анализ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ирует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для принятия решений</w:t>
            </w:r>
          </w:p>
        </w:tc>
      </w:tr>
      <w:tr w:rsidR="00874539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977" w:type="dxa"/>
          </w:tcPr>
          <w:p w:rsidR="00874539" w:rsidRPr="007C4901" w:rsidRDefault="00874539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Оценка профессиональных навыков работников и профессиональной компетентности</w:t>
            </w:r>
          </w:p>
        </w:tc>
        <w:tc>
          <w:tcPr>
            <w:tcW w:w="3260" w:type="dxa"/>
          </w:tcPr>
          <w:p w:rsidR="00874539" w:rsidRPr="007C4901" w:rsidRDefault="00F53544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проводит и документирует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самооценк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либо привлекает для оценки стороннее компетентное лицо, анализирует результаты для принятия решений</w:t>
            </w:r>
          </w:p>
          <w:p w:rsidR="00874539" w:rsidRPr="007C4901" w:rsidRDefault="00874539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874539" w:rsidRPr="007C4901" w:rsidRDefault="00F53544" w:rsidP="00F535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определяет критерии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оценки навыков и компетентности персонала, назнач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ает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, ответственно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за оценку,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проводит и документирует оценку, анализирует результаты для принятия решений</w:t>
            </w:r>
          </w:p>
        </w:tc>
      </w:tr>
      <w:tr w:rsidR="00874539" w:rsidRPr="007C4901" w:rsidTr="00485C7F">
        <w:tc>
          <w:tcPr>
            <w:tcW w:w="675" w:type="dxa"/>
          </w:tcPr>
          <w:p w:rsidR="00874539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977" w:type="dxa"/>
          </w:tcPr>
          <w:p w:rsidR="00874539" w:rsidRPr="007C4901" w:rsidRDefault="00874539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Оценка нужд работников</w:t>
            </w:r>
          </w:p>
        </w:tc>
        <w:tc>
          <w:tcPr>
            <w:tcW w:w="3260" w:type="dxa"/>
          </w:tcPr>
          <w:p w:rsidR="00874539" w:rsidRPr="007C4901" w:rsidRDefault="00874539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  <w:p w:rsidR="00874539" w:rsidRPr="007C4901" w:rsidRDefault="00874539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874539" w:rsidRPr="007C4901" w:rsidRDefault="0082164C" w:rsidP="008216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>определ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874539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оценку нужд работников как один из элементов кадровой политики</w:t>
            </w:r>
          </w:p>
        </w:tc>
      </w:tr>
      <w:tr w:rsidR="00A13BDB" w:rsidRPr="007C4901" w:rsidTr="00ED5FF8">
        <w:tc>
          <w:tcPr>
            <w:tcW w:w="675" w:type="dxa"/>
          </w:tcPr>
          <w:p w:rsidR="00A13BDB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462" w:type="dxa"/>
            <w:gridSpan w:val="3"/>
          </w:tcPr>
          <w:p w:rsidR="00A13BDB" w:rsidRPr="007C4901" w:rsidRDefault="00A13BDB" w:rsidP="00A13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Выполнение задания</w:t>
            </w:r>
          </w:p>
        </w:tc>
      </w:tr>
      <w:tr w:rsidR="00E2551F" w:rsidRPr="007C4901" w:rsidTr="00485C7F">
        <w:tc>
          <w:tcPr>
            <w:tcW w:w="675" w:type="dxa"/>
          </w:tcPr>
          <w:p w:rsidR="00E2551F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977" w:type="dxa"/>
          </w:tcPr>
          <w:p w:rsidR="00E2551F" w:rsidRPr="007C4901" w:rsidRDefault="00E2551F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Разработка руководства по выполнению заданий, обеспечивающих уверенность, стандартизированных форм документов</w:t>
            </w:r>
          </w:p>
        </w:tc>
        <w:tc>
          <w:tcPr>
            <w:tcW w:w="3260" w:type="dxa"/>
          </w:tcPr>
          <w:p w:rsidR="00E2551F" w:rsidRPr="007C4901" w:rsidRDefault="004058CB" w:rsidP="00E25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разраб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атывает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и применя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формы рабочих документов для стандартизации подхода к аудиту и документированию результатов работы</w:t>
            </w:r>
          </w:p>
          <w:p w:rsidR="00E2551F" w:rsidRPr="007C4901" w:rsidRDefault="00E2551F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E2551F" w:rsidRPr="007C4901" w:rsidRDefault="004058CB" w:rsidP="004058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>разраб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атывает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и применя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руководство по проведению аудита и обзорных проверок отчетности, формы рабочих документов для стандартизации подхода к аудиту и документированию результатов работы</w:t>
            </w:r>
          </w:p>
        </w:tc>
      </w:tr>
      <w:tr w:rsidR="00E2551F" w:rsidRPr="007C4901" w:rsidTr="00485C7F">
        <w:tc>
          <w:tcPr>
            <w:tcW w:w="675" w:type="dxa"/>
          </w:tcPr>
          <w:p w:rsidR="00E2551F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977" w:type="dxa"/>
          </w:tcPr>
          <w:p w:rsidR="00E2551F" w:rsidRPr="007C4901" w:rsidRDefault="00E2551F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Организация надзора за выполнением задания</w:t>
            </w:r>
          </w:p>
        </w:tc>
        <w:tc>
          <w:tcPr>
            <w:tcW w:w="3260" w:type="dxa"/>
          </w:tcPr>
          <w:p w:rsidR="00E2551F" w:rsidRPr="007C4901" w:rsidRDefault="00E2551F" w:rsidP="00E25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  <w:p w:rsidR="00E2551F" w:rsidRPr="007C4901" w:rsidRDefault="00E2551F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E2551F" w:rsidRPr="007C4901" w:rsidRDefault="0069726C" w:rsidP="00697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ует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проверку работы менее опытных членов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аудиторской 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>группы более опытными</w:t>
            </w:r>
          </w:p>
        </w:tc>
      </w:tr>
      <w:tr w:rsidR="00E2551F" w:rsidRPr="007C4901" w:rsidTr="00485C7F">
        <w:tc>
          <w:tcPr>
            <w:tcW w:w="675" w:type="dxa"/>
          </w:tcPr>
          <w:p w:rsidR="00E2551F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977" w:type="dxa"/>
          </w:tcPr>
          <w:p w:rsidR="00E2551F" w:rsidRPr="007C4901" w:rsidRDefault="00E2551F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Организация консультирования по сложным и спорным вопросам</w:t>
            </w:r>
          </w:p>
        </w:tc>
        <w:tc>
          <w:tcPr>
            <w:tcW w:w="3260" w:type="dxa"/>
          </w:tcPr>
          <w:p w:rsidR="00E2551F" w:rsidRPr="007C4901" w:rsidRDefault="0069726C" w:rsidP="00E25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>привлека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ет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стороннее компетентное лицо для участия в решении сложных и спорных вопросов</w:t>
            </w:r>
          </w:p>
          <w:p w:rsidR="00E2551F" w:rsidRPr="007C4901" w:rsidRDefault="00E2551F" w:rsidP="00E25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551F" w:rsidRPr="007C4901" w:rsidRDefault="00E2551F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E2551F" w:rsidRPr="007C4901" w:rsidRDefault="0069726C" w:rsidP="00697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привлекает 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>стороннее компетентное лицо для участия в решении сложных и спорных вопросов, либо определ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яет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такое лицо из числа своих работников</w:t>
            </w:r>
          </w:p>
        </w:tc>
      </w:tr>
      <w:tr w:rsidR="00E2551F" w:rsidRPr="007C4901" w:rsidTr="00485C7F">
        <w:tc>
          <w:tcPr>
            <w:tcW w:w="675" w:type="dxa"/>
          </w:tcPr>
          <w:p w:rsidR="00E2551F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2977" w:type="dxa"/>
          </w:tcPr>
          <w:p w:rsidR="00E2551F" w:rsidRPr="007C4901" w:rsidRDefault="00E2551F" w:rsidP="006972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обзорной проверки качества выполнения задания (в случаях, определенных стандартами аудита или по решению, принятому </w:t>
            </w:r>
            <w:r w:rsidR="0069726C" w:rsidRPr="007C4901">
              <w:rPr>
                <w:rFonts w:ascii="Times New Roman" w:hAnsi="Times New Roman" w:cs="Times New Roman"/>
                <w:sz w:val="26"/>
                <w:szCs w:val="26"/>
              </w:rPr>
              <w:t>индивидуальным аудитором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260" w:type="dxa"/>
          </w:tcPr>
          <w:p w:rsidR="00E2551F" w:rsidRPr="007C4901" w:rsidRDefault="0069726C" w:rsidP="00E255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привлекает 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>стороннее компетентное лицо для проведения обзорной проверки качества выполнения задания</w:t>
            </w:r>
          </w:p>
          <w:p w:rsidR="00E2551F" w:rsidRPr="007C4901" w:rsidRDefault="00E2551F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E2551F" w:rsidRPr="007C4901" w:rsidRDefault="0069726C" w:rsidP="00485C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привлекает </w:t>
            </w:r>
            <w:r w:rsidR="00E2551F" w:rsidRPr="007C4901">
              <w:rPr>
                <w:rFonts w:ascii="Times New Roman" w:hAnsi="Times New Roman" w:cs="Times New Roman"/>
                <w:sz w:val="26"/>
                <w:szCs w:val="26"/>
              </w:rPr>
              <w:t>стороннее компетентное лицо для проведения обзорной проверки качества выполнения задания, либо определить такое лицо из числа своих работников</w:t>
            </w:r>
          </w:p>
        </w:tc>
      </w:tr>
      <w:tr w:rsidR="00A13BDB" w:rsidRPr="007C4901" w:rsidTr="00ED5FF8">
        <w:tc>
          <w:tcPr>
            <w:tcW w:w="675" w:type="dxa"/>
          </w:tcPr>
          <w:p w:rsidR="00A13BDB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62" w:type="dxa"/>
            <w:gridSpan w:val="3"/>
          </w:tcPr>
          <w:p w:rsidR="00A13BDB" w:rsidRPr="007C4901" w:rsidRDefault="00A13BDB" w:rsidP="00A13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</w:tr>
      <w:tr w:rsidR="00E2551F" w:rsidRPr="007C4901" w:rsidTr="00485C7F">
        <w:tc>
          <w:tcPr>
            <w:tcW w:w="675" w:type="dxa"/>
          </w:tcPr>
          <w:p w:rsidR="00E2551F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977" w:type="dxa"/>
          </w:tcPr>
          <w:p w:rsidR="00E2551F" w:rsidRPr="007C4901" w:rsidRDefault="00E2551F" w:rsidP="00ED5F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Назначено лицо, ответственное за мониторинг системы внутреннего контроля, включая выборочные инспекции завершенных заданий</w:t>
            </w:r>
          </w:p>
        </w:tc>
        <w:tc>
          <w:tcPr>
            <w:tcW w:w="3260" w:type="dxa"/>
          </w:tcPr>
          <w:p w:rsidR="00E2551F" w:rsidRPr="007C4901" w:rsidRDefault="007379DB" w:rsidP="00737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>возл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агает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ответственность за мониторинг системы внутреннего контроля, включая выборочные инспекции завершенных заданий, на себя либо на стороннее компетентное лицо, обладающее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необходимым 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опытом и компетентностью, и наделенное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соответствующими 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>полномочиями</w:t>
            </w:r>
          </w:p>
        </w:tc>
        <w:tc>
          <w:tcPr>
            <w:tcW w:w="3225" w:type="dxa"/>
          </w:tcPr>
          <w:p w:rsidR="00E2551F" w:rsidRPr="007C4901" w:rsidRDefault="007379DB" w:rsidP="00737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аудитор  возлагает 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ответственность за мониторинг системы внутреннего контроля, включая выборочные инспекции завершенных заданий, на себя, либо на одного из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работников, либо на стороннее компетентное лицо, обладающее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необходимым 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опытом и компетентностью, и наделенное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соответствующими 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>полномочиями</w:t>
            </w:r>
          </w:p>
        </w:tc>
      </w:tr>
      <w:tr w:rsidR="00E2551F" w:rsidRPr="007C4901" w:rsidTr="00485C7F">
        <w:tc>
          <w:tcPr>
            <w:tcW w:w="675" w:type="dxa"/>
          </w:tcPr>
          <w:p w:rsidR="00E2551F" w:rsidRPr="007C4901" w:rsidRDefault="007A7CEE" w:rsidP="00D122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2977" w:type="dxa"/>
          </w:tcPr>
          <w:p w:rsidR="00E2551F" w:rsidRPr="007C4901" w:rsidRDefault="00E2551F" w:rsidP="007379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документирования процедур внутреннего контроля, включая мониторинг </w:t>
            </w:r>
            <w:r w:rsidR="007379DB" w:rsidRPr="007C4901">
              <w:rPr>
                <w:rFonts w:ascii="Times New Roman" w:hAnsi="Times New Roman" w:cs="Times New Roman"/>
                <w:sz w:val="26"/>
                <w:szCs w:val="26"/>
              </w:rPr>
              <w:t>системы внутреннего контроля</w:t>
            </w:r>
          </w:p>
        </w:tc>
        <w:tc>
          <w:tcPr>
            <w:tcW w:w="3260" w:type="dxa"/>
          </w:tcPr>
          <w:p w:rsidR="00BF3007" w:rsidRPr="007C4901" w:rsidRDefault="007379DB" w:rsidP="00BF30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Индивидуальный аудитор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осуществляет документирование и хранение информации по вопросам соблюдения принципов и проведения процедур внутреннего контроля, включая мониторинг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системы внутреннего контроля</w:t>
            </w:r>
          </w:p>
          <w:p w:rsidR="00E2551F" w:rsidRPr="007C4901" w:rsidRDefault="00E2551F" w:rsidP="008745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</w:tcPr>
          <w:p w:rsidR="00E2551F" w:rsidRPr="007C4901" w:rsidRDefault="007379DB" w:rsidP="00737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Индивидуальный аудитор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обеспечивает документирование и хранение информации по вопросам соблюдения принципов и проведения процедур внутреннего контроля, включая мониторинг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системы внутреннего контроля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либо поручив это ответственному лицу из числа </w:t>
            </w:r>
            <w:r w:rsidRPr="007C4901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r w:rsidR="00BF3007" w:rsidRPr="007C4901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</w:t>
            </w:r>
          </w:p>
        </w:tc>
      </w:tr>
    </w:tbl>
    <w:p w:rsidR="00AB07F9" w:rsidRPr="007C4901" w:rsidRDefault="00AB07F9" w:rsidP="002A3FEC">
      <w:pPr>
        <w:spacing w:after="0"/>
        <w:rPr>
          <w:sz w:val="26"/>
          <w:szCs w:val="26"/>
        </w:rPr>
      </w:pPr>
    </w:p>
    <w:sectPr w:rsidR="00AB07F9" w:rsidRPr="007C4901" w:rsidSect="00EE389F">
      <w:headerReference w:type="default" r:id="rId11"/>
      <w:headerReference w:type="first" r:id="rId12"/>
      <w:pgSz w:w="11906" w:h="16838"/>
      <w:pgMar w:top="851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EA" w:rsidRDefault="002833EA" w:rsidP="004A03F7">
      <w:pPr>
        <w:spacing w:after="0" w:line="240" w:lineRule="auto"/>
      </w:pPr>
      <w:r>
        <w:separator/>
      </w:r>
    </w:p>
  </w:endnote>
  <w:endnote w:type="continuationSeparator" w:id="0">
    <w:p w:rsidR="002833EA" w:rsidRDefault="002833EA" w:rsidP="004A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EA" w:rsidRDefault="002833EA" w:rsidP="004A03F7">
      <w:pPr>
        <w:spacing w:after="0" w:line="240" w:lineRule="auto"/>
      </w:pPr>
      <w:r>
        <w:separator/>
      </w:r>
    </w:p>
  </w:footnote>
  <w:footnote w:type="continuationSeparator" w:id="0">
    <w:p w:rsidR="002833EA" w:rsidRDefault="002833EA" w:rsidP="004A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244505"/>
      <w:docPartObj>
        <w:docPartGallery w:val="Page Numbers (Top of Page)"/>
        <w:docPartUnique/>
      </w:docPartObj>
    </w:sdtPr>
    <w:sdtEndPr/>
    <w:sdtContent>
      <w:p w:rsidR="00ED5FF8" w:rsidRDefault="00ED5F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09A">
          <w:rPr>
            <w:noProof/>
          </w:rPr>
          <w:t>10</w:t>
        </w:r>
        <w:r>
          <w:fldChar w:fldCharType="end"/>
        </w:r>
      </w:p>
    </w:sdtContent>
  </w:sdt>
  <w:p w:rsidR="00ED5FF8" w:rsidRDefault="00ED5F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F8" w:rsidRDefault="00ED5FF8">
    <w:pPr>
      <w:pStyle w:val="a7"/>
      <w:jc w:val="center"/>
    </w:pPr>
  </w:p>
  <w:p w:rsidR="00ED5FF8" w:rsidRDefault="00ED5F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603BF"/>
    <w:multiLevelType w:val="hybridMultilevel"/>
    <w:tmpl w:val="AB3CA6AE"/>
    <w:lvl w:ilvl="0" w:tplc="5DDC46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139E6"/>
    <w:multiLevelType w:val="hybridMultilevel"/>
    <w:tmpl w:val="E7A07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5F72EF"/>
    <w:multiLevelType w:val="hybridMultilevel"/>
    <w:tmpl w:val="B39A959A"/>
    <w:lvl w:ilvl="0" w:tplc="5DDC46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F40F2"/>
    <w:multiLevelType w:val="hybridMultilevel"/>
    <w:tmpl w:val="04D6C842"/>
    <w:lvl w:ilvl="0" w:tplc="5DDC46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82493"/>
    <w:multiLevelType w:val="hybridMultilevel"/>
    <w:tmpl w:val="203C0C14"/>
    <w:lvl w:ilvl="0" w:tplc="1F127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255F6"/>
    <w:multiLevelType w:val="hybridMultilevel"/>
    <w:tmpl w:val="16A063D6"/>
    <w:lvl w:ilvl="0" w:tplc="5DDC467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F7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55CA"/>
    <w:rsid w:val="000360A5"/>
    <w:rsid w:val="000360EE"/>
    <w:rsid w:val="00037C67"/>
    <w:rsid w:val="000467DE"/>
    <w:rsid w:val="00046CE7"/>
    <w:rsid w:val="00051564"/>
    <w:rsid w:val="00057A6D"/>
    <w:rsid w:val="000605B2"/>
    <w:rsid w:val="00060E86"/>
    <w:rsid w:val="000629EC"/>
    <w:rsid w:val="00063E70"/>
    <w:rsid w:val="0006572F"/>
    <w:rsid w:val="0006734D"/>
    <w:rsid w:val="00070EA9"/>
    <w:rsid w:val="0007632F"/>
    <w:rsid w:val="000777BC"/>
    <w:rsid w:val="000808F4"/>
    <w:rsid w:val="000835EC"/>
    <w:rsid w:val="00085E6E"/>
    <w:rsid w:val="00086105"/>
    <w:rsid w:val="00086DA5"/>
    <w:rsid w:val="00095815"/>
    <w:rsid w:val="0009687B"/>
    <w:rsid w:val="00097FBB"/>
    <w:rsid w:val="000A6A83"/>
    <w:rsid w:val="000B4CD6"/>
    <w:rsid w:val="000C29F2"/>
    <w:rsid w:val="000C6483"/>
    <w:rsid w:val="000C6C24"/>
    <w:rsid w:val="000D0423"/>
    <w:rsid w:val="000D506D"/>
    <w:rsid w:val="000E34B9"/>
    <w:rsid w:val="000E3B2D"/>
    <w:rsid w:val="000E7A36"/>
    <w:rsid w:val="000F2AE1"/>
    <w:rsid w:val="000F7905"/>
    <w:rsid w:val="000F7CFD"/>
    <w:rsid w:val="001032B9"/>
    <w:rsid w:val="0010511E"/>
    <w:rsid w:val="00114A32"/>
    <w:rsid w:val="00115660"/>
    <w:rsid w:val="00122831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C81"/>
    <w:rsid w:val="001812ED"/>
    <w:rsid w:val="0018140F"/>
    <w:rsid w:val="00183466"/>
    <w:rsid w:val="00186595"/>
    <w:rsid w:val="0019700E"/>
    <w:rsid w:val="00197810"/>
    <w:rsid w:val="00197C4C"/>
    <w:rsid w:val="001A0111"/>
    <w:rsid w:val="001A374A"/>
    <w:rsid w:val="001B08BA"/>
    <w:rsid w:val="001B3495"/>
    <w:rsid w:val="001C12F2"/>
    <w:rsid w:val="001C6285"/>
    <w:rsid w:val="001C7630"/>
    <w:rsid w:val="001F0120"/>
    <w:rsid w:val="001F0698"/>
    <w:rsid w:val="001F09CC"/>
    <w:rsid w:val="001F5BCA"/>
    <w:rsid w:val="00200B5C"/>
    <w:rsid w:val="002117CC"/>
    <w:rsid w:val="00212A9F"/>
    <w:rsid w:val="002140D3"/>
    <w:rsid w:val="00227E1B"/>
    <w:rsid w:val="00235D1B"/>
    <w:rsid w:val="0023669B"/>
    <w:rsid w:val="0023705F"/>
    <w:rsid w:val="00241377"/>
    <w:rsid w:val="00246EDB"/>
    <w:rsid w:val="00250F87"/>
    <w:rsid w:val="00262175"/>
    <w:rsid w:val="00263305"/>
    <w:rsid w:val="00264616"/>
    <w:rsid w:val="00267F57"/>
    <w:rsid w:val="002727EB"/>
    <w:rsid w:val="00273A6B"/>
    <w:rsid w:val="002833EA"/>
    <w:rsid w:val="00283954"/>
    <w:rsid w:val="00284CE9"/>
    <w:rsid w:val="00287F53"/>
    <w:rsid w:val="00293FDE"/>
    <w:rsid w:val="00296437"/>
    <w:rsid w:val="00296846"/>
    <w:rsid w:val="002A187C"/>
    <w:rsid w:val="002A36B5"/>
    <w:rsid w:val="002A373F"/>
    <w:rsid w:val="002A3FEC"/>
    <w:rsid w:val="002A49F5"/>
    <w:rsid w:val="002A66DB"/>
    <w:rsid w:val="002B1D5D"/>
    <w:rsid w:val="002B45F7"/>
    <w:rsid w:val="002B5EB0"/>
    <w:rsid w:val="002C2516"/>
    <w:rsid w:val="002C2AC7"/>
    <w:rsid w:val="002C3BA5"/>
    <w:rsid w:val="002C4609"/>
    <w:rsid w:val="002D11AE"/>
    <w:rsid w:val="002D1DF0"/>
    <w:rsid w:val="002D75A9"/>
    <w:rsid w:val="002E05DD"/>
    <w:rsid w:val="002E0FEA"/>
    <w:rsid w:val="002E1625"/>
    <w:rsid w:val="002E4162"/>
    <w:rsid w:val="002F2874"/>
    <w:rsid w:val="0030040D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1EFA"/>
    <w:rsid w:val="0032669D"/>
    <w:rsid w:val="00326EC8"/>
    <w:rsid w:val="00335701"/>
    <w:rsid w:val="0034432F"/>
    <w:rsid w:val="0034632E"/>
    <w:rsid w:val="00362BFC"/>
    <w:rsid w:val="003644FA"/>
    <w:rsid w:val="00376F36"/>
    <w:rsid w:val="003807D5"/>
    <w:rsid w:val="00380CC1"/>
    <w:rsid w:val="003830C7"/>
    <w:rsid w:val="00383555"/>
    <w:rsid w:val="00383EC1"/>
    <w:rsid w:val="00385640"/>
    <w:rsid w:val="00385E68"/>
    <w:rsid w:val="0038652C"/>
    <w:rsid w:val="003903AA"/>
    <w:rsid w:val="003912F5"/>
    <w:rsid w:val="003942B7"/>
    <w:rsid w:val="003942EC"/>
    <w:rsid w:val="00394685"/>
    <w:rsid w:val="003950CE"/>
    <w:rsid w:val="00395644"/>
    <w:rsid w:val="00397996"/>
    <w:rsid w:val="003A16DB"/>
    <w:rsid w:val="003A1C71"/>
    <w:rsid w:val="003A21F5"/>
    <w:rsid w:val="003A27D9"/>
    <w:rsid w:val="003A58A7"/>
    <w:rsid w:val="003A6EAB"/>
    <w:rsid w:val="003C0779"/>
    <w:rsid w:val="003D2F56"/>
    <w:rsid w:val="003D443B"/>
    <w:rsid w:val="003D7E88"/>
    <w:rsid w:val="003E2833"/>
    <w:rsid w:val="003E2C99"/>
    <w:rsid w:val="003E311F"/>
    <w:rsid w:val="003E5F36"/>
    <w:rsid w:val="0040300A"/>
    <w:rsid w:val="004058CB"/>
    <w:rsid w:val="0041064C"/>
    <w:rsid w:val="00411DC4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17F5"/>
    <w:rsid w:val="004654AE"/>
    <w:rsid w:val="00483295"/>
    <w:rsid w:val="00485C7F"/>
    <w:rsid w:val="004870D9"/>
    <w:rsid w:val="004943EA"/>
    <w:rsid w:val="00494C5F"/>
    <w:rsid w:val="004958B6"/>
    <w:rsid w:val="00497F8B"/>
    <w:rsid w:val="004A03F7"/>
    <w:rsid w:val="004A10BB"/>
    <w:rsid w:val="004A5BDC"/>
    <w:rsid w:val="004B0ECC"/>
    <w:rsid w:val="004B268D"/>
    <w:rsid w:val="004B691F"/>
    <w:rsid w:val="004B751B"/>
    <w:rsid w:val="004C5FF5"/>
    <w:rsid w:val="004C66C9"/>
    <w:rsid w:val="004C71C6"/>
    <w:rsid w:val="004D7FF7"/>
    <w:rsid w:val="004E04B1"/>
    <w:rsid w:val="004E0C5F"/>
    <w:rsid w:val="004E2BFD"/>
    <w:rsid w:val="004E5D5A"/>
    <w:rsid w:val="004E6694"/>
    <w:rsid w:val="004F4AB6"/>
    <w:rsid w:val="004F5E75"/>
    <w:rsid w:val="0050172A"/>
    <w:rsid w:val="00503151"/>
    <w:rsid w:val="00514702"/>
    <w:rsid w:val="005166D5"/>
    <w:rsid w:val="00521D26"/>
    <w:rsid w:val="005236D0"/>
    <w:rsid w:val="00527C76"/>
    <w:rsid w:val="00532A17"/>
    <w:rsid w:val="005367B4"/>
    <w:rsid w:val="005444BA"/>
    <w:rsid w:val="00552757"/>
    <w:rsid w:val="005536FC"/>
    <w:rsid w:val="00556FCC"/>
    <w:rsid w:val="00560E53"/>
    <w:rsid w:val="005743BE"/>
    <w:rsid w:val="00575F57"/>
    <w:rsid w:val="00576551"/>
    <w:rsid w:val="00577EF9"/>
    <w:rsid w:val="00590E27"/>
    <w:rsid w:val="00591C22"/>
    <w:rsid w:val="00594F28"/>
    <w:rsid w:val="005A114A"/>
    <w:rsid w:val="005A6760"/>
    <w:rsid w:val="005B1283"/>
    <w:rsid w:val="005B2121"/>
    <w:rsid w:val="005B293D"/>
    <w:rsid w:val="005B5F5F"/>
    <w:rsid w:val="005B6D4B"/>
    <w:rsid w:val="005C180B"/>
    <w:rsid w:val="005C22FC"/>
    <w:rsid w:val="005D1C34"/>
    <w:rsid w:val="005D46D2"/>
    <w:rsid w:val="005D5BEC"/>
    <w:rsid w:val="005D77C0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9F"/>
    <w:rsid w:val="00606028"/>
    <w:rsid w:val="006127E3"/>
    <w:rsid w:val="0061594D"/>
    <w:rsid w:val="00623E57"/>
    <w:rsid w:val="00625509"/>
    <w:rsid w:val="0063219F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1A18"/>
    <w:rsid w:val="006833B2"/>
    <w:rsid w:val="00685DE9"/>
    <w:rsid w:val="00695C27"/>
    <w:rsid w:val="006964B9"/>
    <w:rsid w:val="0069726C"/>
    <w:rsid w:val="006A0051"/>
    <w:rsid w:val="006A1A74"/>
    <w:rsid w:val="006A526E"/>
    <w:rsid w:val="006A6E37"/>
    <w:rsid w:val="006A7F0B"/>
    <w:rsid w:val="006B3997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F1ADD"/>
    <w:rsid w:val="00701460"/>
    <w:rsid w:val="00702354"/>
    <w:rsid w:val="00704B7E"/>
    <w:rsid w:val="00710E1D"/>
    <w:rsid w:val="00711802"/>
    <w:rsid w:val="007136EC"/>
    <w:rsid w:val="00713B20"/>
    <w:rsid w:val="00723904"/>
    <w:rsid w:val="00732965"/>
    <w:rsid w:val="007329D4"/>
    <w:rsid w:val="00736AEC"/>
    <w:rsid w:val="007379DB"/>
    <w:rsid w:val="0074109A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A0F3E"/>
    <w:rsid w:val="007A3671"/>
    <w:rsid w:val="007A5A66"/>
    <w:rsid w:val="007A7CEE"/>
    <w:rsid w:val="007B77EE"/>
    <w:rsid w:val="007C27F5"/>
    <w:rsid w:val="007C4901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14ED8"/>
    <w:rsid w:val="0082040C"/>
    <w:rsid w:val="0082164C"/>
    <w:rsid w:val="008224AB"/>
    <w:rsid w:val="00824265"/>
    <w:rsid w:val="00824535"/>
    <w:rsid w:val="00826F33"/>
    <w:rsid w:val="00827AD0"/>
    <w:rsid w:val="00834E41"/>
    <w:rsid w:val="00835709"/>
    <w:rsid w:val="00851379"/>
    <w:rsid w:val="008617DC"/>
    <w:rsid w:val="00865F26"/>
    <w:rsid w:val="00872BBB"/>
    <w:rsid w:val="00874539"/>
    <w:rsid w:val="008826BB"/>
    <w:rsid w:val="00882C76"/>
    <w:rsid w:val="00884711"/>
    <w:rsid w:val="008856CD"/>
    <w:rsid w:val="00891A8D"/>
    <w:rsid w:val="008952B9"/>
    <w:rsid w:val="008B2E35"/>
    <w:rsid w:val="008C1F8C"/>
    <w:rsid w:val="008C24B7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90217F"/>
    <w:rsid w:val="009030F7"/>
    <w:rsid w:val="00905C16"/>
    <w:rsid w:val="00910C58"/>
    <w:rsid w:val="009128C1"/>
    <w:rsid w:val="009164FC"/>
    <w:rsid w:val="009213CA"/>
    <w:rsid w:val="009239CD"/>
    <w:rsid w:val="00926F22"/>
    <w:rsid w:val="009360B5"/>
    <w:rsid w:val="0094219E"/>
    <w:rsid w:val="009428DC"/>
    <w:rsid w:val="00943366"/>
    <w:rsid w:val="0094703F"/>
    <w:rsid w:val="00947132"/>
    <w:rsid w:val="00950899"/>
    <w:rsid w:val="00951439"/>
    <w:rsid w:val="00957527"/>
    <w:rsid w:val="00960E38"/>
    <w:rsid w:val="00965B42"/>
    <w:rsid w:val="00967A12"/>
    <w:rsid w:val="0097147D"/>
    <w:rsid w:val="00972D5B"/>
    <w:rsid w:val="009751BC"/>
    <w:rsid w:val="0098214D"/>
    <w:rsid w:val="009866DD"/>
    <w:rsid w:val="00990B27"/>
    <w:rsid w:val="00991044"/>
    <w:rsid w:val="009973DE"/>
    <w:rsid w:val="00997537"/>
    <w:rsid w:val="009A1387"/>
    <w:rsid w:val="009A449F"/>
    <w:rsid w:val="009A5CCA"/>
    <w:rsid w:val="009A7F2F"/>
    <w:rsid w:val="009B0C94"/>
    <w:rsid w:val="009B1839"/>
    <w:rsid w:val="009B5BBE"/>
    <w:rsid w:val="009B64B7"/>
    <w:rsid w:val="009C7121"/>
    <w:rsid w:val="009D06AB"/>
    <w:rsid w:val="009D27E7"/>
    <w:rsid w:val="009D6566"/>
    <w:rsid w:val="009D6B53"/>
    <w:rsid w:val="009E1947"/>
    <w:rsid w:val="009E272C"/>
    <w:rsid w:val="009F0D55"/>
    <w:rsid w:val="009F36CF"/>
    <w:rsid w:val="009F4C14"/>
    <w:rsid w:val="00A116CE"/>
    <w:rsid w:val="00A12AED"/>
    <w:rsid w:val="00A138A8"/>
    <w:rsid w:val="00A13BDB"/>
    <w:rsid w:val="00A14534"/>
    <w:rsid w:val="00A14DB0"/>
    <w:rsid w:val="00A159D8"/>
    <w:rsid w:val="00A16398"/>
    <w:rsid w:val="00A17138"/>
    <w:rsid w:val="00A17DCB"/>
    <w:rsid w:val="00A20E5C"/>
    <w:rsid w:val="00A22AB3"/>
    <w:rsid w:val="00A23908"/>
    <w:rsid w:val="00A34047"/>
    <w:rsid w:val="00A36B5E"/>
    <w:rsid w:val="00A37A0C"/>
    <w:rsid w:val="00A409A7"/>
    <w:rsid w:val="00A419E4"/>
    <w:rsid w:val="00A42D5E"/>
    <w:rsid w:val="00A47E95"/>
    <w:rsid w:val="00A50DBA"/>
    <w:rsid w:val="00A528F0"/>
    <w:rsid w:val="00A62B7A"/>
    <w:rsid w:val="00A63ED1"/>
    <w:rsid w:val="00A66713"/>
    <w:rsid w:val="00A713E1"/>
    <w:rsid w:val="00A7759E"/>
    <w:rsid w:val="00A80EB0"/>
    <w:rsid w:val="00A84BDB"/>
    <w:rsid w:val="00A8529E"/>
    <w:rsid w:val="00A91019"/>
    <w:rsid w:val="00A946C8"/>
    <w:rsid w:val="00AA26C4"/>
    <w:rsid w:val="00AA3D24"/>
    <w:rsid w:val="00AA6F32"/>
    <w:rsid w:val="00AB07F9"/>
    <w:rsid w:val="00AB117B"/>
    <w:rsid w:val="00AB32B7"/>
    <w:rsid w:val="00AB7943"/>
    <w:rsid w:val="00AB7EC5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18F3"/>
    <w:rsid w:val="00AF2A5B"/>
    <w:rsid w:val="00B02E31"/>
    <w:rsid w:val="00B07969"/>
    <w:rsid w:val="00B12466"/>
    <w:rsid w:val="00B13C69"/>
    <w:rsid w:val="00B15160"/>
    <w:rsid w:val="00B22973"/>
    <w:rsid w:val="00B23EE6"/>
    <w:rsid w:val="00B25E18"/>
    <w:rsid w:val="00B31753"/>
    <w:rsid w:val="00B3281B"/>
    <w:rsid w:val="00B32DFA"/>
    <w:rsid w:val="00B34230"/>
    <w:rsid w:val="00B34241"/>
    <w:rsid w:val="00B40844"/>
    <w:rsid w:val="00B426C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756C"/>
    <w:rsid w:val="00B6763A"/>
    <w:rsid w:val="00B810AB"/>
    <w:rsid w:val="00B83575"/>
    <w:rsid w:val="00B83F51"/>
    <w:rsid w:val="00B850AA"/>
    <w:rsid w:val="00B85580"/>
    <w:rsid w:val="00B85B7D"/>
    <w:rsid w:val="00B920E4"/>
    <w:rsid w:val="00B960C2"/>
    <w:rsid w:val="00B963DB"/>
    <w:rsid w:val="00BA0B7A"/>
    <w:rsid w:val="00BA12EB"/>
    <w:rsid w:val="00BA67C9"/>
    <w:rsid w:val="00BC2437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3007"/>
    <w:rsid w:val="00BF303C"/>
    <w:rsid w:val="00BF4012"/>
    <w:rsid w:val="00C049D4"/>
    <w:rsid w:val="00C05247"/>
    <w:rsid w:val="00C11DE9"/>
    <w:rsid w:val="00C14E05"/>
    <w:rsid w:val="00C15DF3"/>
    <w:rsid w:val="00C203E8"/>
    <w:rsid w:val="00C20E9A"/>
    <w:rsid w:val="00C32232"/>
    <w:rsid w:val="00C35793"/>
    <w:rsid w:val="00C45109"/>
    <w:rsid w:val="00C5467D"/>
    <w:rsid w:val="00C70F9B"/>
    <w:rsid w:val="00C81E21"/>
    <w:rsid w:val="00C83699"/>
    <w:rsid w:val="00C849E4"/>
    <w:rsid w:val="00C85AE5"/>
    <w:rsid w:val="00C869A8"/>
    <w:rsid w:val="00C90E3E"/>
    <w:rsid w:val="00C92D39"/>
    <w:rsid w:val="00C953C3"/>
    <w:rsid w:val="00C96906"/>
    <w:rsid w:val="00C96C5A"/>
    <w:rsid w:val="00C97FF4"/>
    <w:rsid w:val="00CA3710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1F11"/>
    <w:rsid w:val="00CE6721"/>
    <w:rsid w:val="00CF1B1E"/>
    <w:rsid w:val="00CF30FF"/>
    <w:rsid w:val="00D0031E"/>
    <w:rsid w:val="00D02DD9"/>
    <w:rsid w:val="00D040E1"/>
    <w:rsid w:val="00D063BD"/>
    <w:rsid w:val="00D07B6C"/>
    <w:rsid w:val="00D12230"/>
    <w:rsid w:val="00D16E05"/>
    <w:rsid w:val="00D17585"/>
    <w:rsid w:val="00D176ED"/>
    <w:rsid w:val="00D17D92"/>
    <w:rsid w:val="00D2278E"/>
    <w:rsid w:val="00D24E3D"/>
    <w:rsid w:val="00D32FFE"/>
    <w:rsid w:val="00D46FBA"/>
    <w:rsid w:val="00D52A8A"/>
    <w:rsid w:val="00D53536"/>
    <w:rsid w:val="00D5382D"/>
    <w:rsid w:val="00D54E7E"/>
    <w:rsid w:val="00D63111"/>
    <w:rsid w:val="00D6385C"/>
    <w:rsid w:val="00D659B8"/>
    <w:rsid w:val="00D66047"/>
    <w:rsid w:val="00D70E4D"/>
    <w:rsid w:val="00D7171D"/>
    <w:rsid w:val="00D73976"/>
    <w:rsid w:val="00D75088"/>
    <w:rsid w:val="00D83B74"/>
    <w:rsid w:val="00D94095"/>
    <w:rsid w:val="00D954BC"/>
    <w:rsid w:val="00DA3362"/>
    <w:rsid w:val="00DA4D4F"/>
    <w:rsid w:val="00DA73B4"/>
    <w:rsid w:val="00DB0042"/>
    <w:rsid w:val="00DB1105"/>
    <w:rsid w:val="00DC5C2D"/>
    <w:rsid w:val="00DC6C31"/>
    <w:rsid w:val="00DD45C5"/>
    <w:rsid w:val="00DD4C54"/>
    <w:rsid w:val="00DD6AEC"/>
    <w:rsid w:val="00DE159D"/>
    <w:rsid w:val="00DE1D3E"/>
    <w:rsid w:val="00DE3A6F"/>
    <w:rsid w:val="00DE5697"/>
    <w:rsid w:val="00DE7671"/>
    <w:rsid w:val="00DF00E2"/>
    <w:rsid w:val="00DF34B5"/>
    <w:rsid w:val="00DF4C92"/>
    <w:rsid w:val="00DF65EF"/>
    <w:rsid w:val="00E007C7"/>
    <w:rsid w:val="00E01248"/>
    <w:rsid w:val="00E01B0E"/>
    <w:rsid w:val="00E03E71"/>
    <w:rsid w:val="00E047B8"/>
    <w:rsid w:val="00E0777C"/>
    <w:rsid w:val="00E217A8"/>
    <w:rsid w:val="00E248FC"/>
    <w:rsid w:val="00E2551F"/>
    <w:rsid w:val="00E27D92"/>
    <w:rsid w:val="00E30DF1"/>
    <w:rsid w:val="00E336F2"/>
    <w:rsid w:val="00E337E6"/>
    <w:rsid w:val="00E35BEB"/>
    <w:rsid w:val="00E42A6A"/>
    <w:rsid w:val="00E43E7E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281A"/>
    <w:rsid w:val="00E8450D"/>
    <w:rsid w:val="00E84991"/>
    <w:rsid w:val="00E84D2A"/>
    <w:rsid w:val="00EA00D5"/>
    <w:rsid w:val="00EA2B83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D5FF8"/>
    <w:rsid w:val="00EE2196"/>
    <w:rsid w:val="00EE389F"/>
    <w:rsid w:val="00EF3D46"/>
    <w:rsid w:val="00EF58B9"/>
    <w:rsid w:val="00F01FDA"/>
    <w:rsid w:val="00F06B71"/>
    <w:rsid w:val="00F06BFF"/>
    <w:rsid w:val="00F07110"/>
    <w:rsid w:val="00F15B8C"/>
    <w:rsid w:val="00F21FCC"/>
    <w:rsid w:val="00F247F1"/>
    <w:rsid w:val="00F27430"/>
    <w:rsid w:val="00F30CA7"/>
    <w:rsid w:val="00F313AE"/>
    <w:rsid w:val="00F31607"/>
    <w:rsid w:val="00F33A55"/>
    <w:rsid w:val="00F34D70"/>
    <w:rsid w:val="00F360D9"/>
    <w:rsid w:val="00F365F1"/>
    <w:rsid w:val="00F44E6C"/>
    <w:rsid w:val="00F47409"/>
    <w:rsid w:val="00F5284B"/>
    <w:rsid w:val="00F53544"/>
    <w:rsid w:val="00F609AF"/>
    <w:rsid w:val="00F62BCE"/>
    <w:rsid w:val="00F62C77"/>
    <w:rsid w:val="00F63297"/>
    <w:rsid w:val="00F71A85"/>
    <w:rsid w:val="00F721AD"/>
    <w:rsid w:val="00F727CF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2132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FE4F1E-2BE6-44A6-B663-D279637E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4A03F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A03F7"/>
    <w:rPr>
      <w:rFonts w:eastAsia="Times New Roman"/>
      <w:lang w:eastAsia="ru-RU"/>
    </w:rPr>
  </w:style>
  <w:style w:type="table" w:styleId="a6">
    <w:name w:val="Table Grid"/>
    <w:basedOn w:val="a1"/>
    <w:uiPriority w:val="59"/>
    <w:rsid w:val="004A03F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03F7"/>
  </w:style>
  <w:style w:type="paragraph" w:styleId="a9">
    <w:name w:val="Balloon Text"/>
    <w:basedOn w:val="a"/>
    <w:link w:val="aa"/>
    <w:uiPriority w:val="99"/>
    <w:semiHidden/>
    <w:unhideWhenUsed/>
    <w:rsid w:val="0052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D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4A10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A223CF80006908CB2F696D538B7D2E4E332F6813330E216E4F6D0E35FB87019978BAD75F152617E2X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A223CF80006908CB2F696D538B7D2E4E332F6813330E216E4F6D0E35FB87019978BAD75F152617E2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A223CF80006908CB2F696D538B7D2E4E332F6813330E216E4F6D0E35FB87019978BAD75F152617E2X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FFB2-E471-47F0-BB2E-060A6164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ГРИШАНИНА АННА ВЛАДИМИРОВНА</cp:lastModifiedBy>
  <cp:revision>16</cp:revision>
  <cp:lastPrinted>2014-01-28T11:19:00Z</cp:lastPrinted>
  <dcterms:created xsi:type="dcterms:W3CDTF">2014-02-12T11:04:00Z</dcterms:created>
  <dcterms:modified xsi:type="dcterms:W3CDTF">2014-03-26T10:42:00Z</dcterms:modified>
</cp:coreProperties>
</file>